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3115" w:type="dxa"/>
        <w:tblInd w:w="6519" w:type="dxa"/>
        <w:tblLook w:val="04A0" w:firstRow="1" w:lastRow="0" w:firstColumn="1" w:lastColumn="0" w:noHBand="0" w:noVBand="1"/>
      </w:tblPr>
      <w:tblGrid>
        <w:gridCol w:w="3115"/>
      </w:tblGrid>
      <w:tr w:rsidR="00BA1AF1" w:rsidRPr="00BA1AF1" w:rsidTr="00BA1AF1">
        <w:trPr>
          <w:cantSplit/>
          <w:trHeight w:val="485"/>
        </w:trPr>
        <w:tc>
          <w:tcPr>
            <w:tcW w:w="3115" w:type="dxa"/>
            <w:vAlign w:val="center"/>
          </w:tcPr>
          <w:p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rsidTr="00BA1AF1">
        <w:trPr>
          <w:cantSplit/>
          <w:trHeight w:val="563"/>
        </w:trPr>
        <w:tc>
          <w:tcPr>
            <w:tcW w:w="3115" w:type="dxa"/>
            <w:vAlign w:val="center"/>
          </w:tcPr>
          <w:p w:rsidR="00BA1AF1" w:rsidRPr="00BA1AF1" w:rsidRDefault="0069470A" w:rsidP="00BA1AF1">
            <w:pPr>
              <w:jc w:val="center"/>
              <w:rPr>
                <w:rFonts w:ascii="Verdana" w:hAnsi="Verdana"/>
                <w:sz w:val="24"/>
                <w:szCs w:val="24"/>
              </w:rPr>
            </w:pPr>
            <w:r>
              <w:rPr>
                <w:rFonts w:ascii="Verdana" w:hAnsi="Verdana"/>
                <w:sz w:val="24"/>
                <w:szCs w:val="24"/>
              </w:rPr>
              <w:t>2.2</w:t>
            </w:r>
          </w:p>
        </w:tc>
      </w:tr>
    </w:tbl>
    <w:p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rsidTr="005E14D3">
        <w:trPr>
          <w:trHeight w:val="826"/>
        </w:trPr>
        <w:tc>
          <w:tcPr>
            <w:tcW w:w="9634" w:type="dxa"/>
            <w:vAlign w:val="center"/>
          </w:tcPr>
          <w:p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p>
        </w:tc>
      </w:tr>
    </w:tbl>
    <w:p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rsidTr="005E14D3">
        <w:trPr>
          <w:trHeight w:val="714"/>
        </w:trPr>
        <w:tc>
          <w:tcPr>
            <w:tcW w:w="9634" w:type="dxa"/>
            <w:vAlign w:val="center"/>
          </w:tcPr>
          <w:p w:rsidR="001D08F5" w:rsidRPr="0069470A" w:rsidRDefault="00A71CC2" w:rsidP="00A71CC2">
            <w:pPr>
              <w:jc w:val="center"/>
              <w:rPr>
                <w:rFonts w:ascii="Verdana" w:hAnsi="Verdana" w:cs="Arial"/>
                <w:b/>
                <w:color w:val="000000" w:themeColor="text1"/>
                <w:sz w:val="24"/>
                <w:szCs w:val="24"/>
              </w:rPr>
            </w:pPr>
            <w:r>
              <w:rPr>
                <w:rFonts w:ascii="Verdana" w:hAnsi="Verdana" w:cs="Arial"/>
                <w:b/>
                <w:color w:val="000000" w:themeColor="text1"/>
                <w:sz w:val="24"/>
                <w:szCs w:val="24"/>
              </w:rPr>
              <w:t>NON EMERGENCY PATIENT TRANSPORT SERVICES (NEPTS) PROGRESS AND PERFORMANCE REPORT</w:t>
            </w:r>
          </w:p>
        </w:tc>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rsidTr="00344184">
        <w:trPr>
          <w:trHeight w:val="561"/>
        </w:trPr>
        <w:tc>
          <w:tcPr>
            <w:tcW w:w="4248" w:type="dxa"/>
            <w:shd w:val="clear" w:color="auto" w:fill="F2F2F2" w:themeFill="background1" w:themeFillShade="F2"/>
            <w:vAlign w:val="center"/>
          </w:tcPr>
          <w:p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rsidR="00577535" w:rsidRPr="00E23B12" w:rsidRDefault="00E65705" w:rsidP="0069470A">
            <w:pPr>
              <w:rPr>
                <w:rFonts w:ascii="Verdana" w:hAnsi="Verdana" w:cs="Arial"/>
                <w:color w:val="FF0000"/>
                <w:sz w:val="24"/>
                <w:szCs w:val="24"/>
              </w:rPr>
            </w:pPr>
            <w:r w:rsidRPr="00E23B12">
              <w:rPr>
                <w:rStyle w:val="Style8"/>
                <w:rFonts w:ascii="Verdana" w:hAnsi="Verdana"/>
                <w:color w:val="000000" w:themeColor="text1"/>
                <w:szCs w:val="24"/>
              </w:rPr>
              <w:t>(</w:t>
            </w:r>
            <w:r w:rsidR="0069470A">
              <w:rPr>
                <w:rStyle w:val="Style8"/>
                <w:rFonts w:ascii="Verdana" w:hAnsi="Verdana"/>
                <w:color w:val="000000" w:themeColor="text1"/>
                <w:szCs w:val="24"/>
              </w:rPr>
              <w:t>28</w:t>
            </w:r>
            <w:r w:rsidRPr="00E23B12">
              <w:rPr>
                <w:rStyle w:val="Style8"/>
                <w:rFonts w:ascii="Verdana" w:hAnsi="Verdana"/>
                <w:color w:val="000000" w:themeColor="text1"/>
                <w:szCs w:val="24"/>
              </w:rPr>
              <w:t>/</w:t>
            </w:r>
            <w:r w:rsidR="0069470A">
              <w:rPr>
                <w:rStyle w:val="Style8"/>
                <w:rFonts w:ascii="Verdana" w:hAnsi="Verdana"/>
                <w:color w:val="000000" w:themeColor="text1"/>
                <w:szCs w:val="24"/>
              </w:rPr>
              <w:t>01</w:t>
            </w:r>
            <w:r w:rsidRPr="00E23B12">
              <w:rPr>
                <w:rStyle w:val="Style8"/>
                <w:rFonts w:ascii="Verdana" w:hAnsi="Verdana"/>
                <w:color w:val="000000" w:themeColor="text1"/>
                <w:szCs w:val="24"/>
              </w:rPr>
              <w:t>/</w:t>
            </w:r>
            <w:r w:rsidR="0069470A">
              <w:rPr>
                <w:rStyle w:val="Style8"/>
                <w:rFonts w:ascii="Verdana" w:hAnsi="Verdana"/>
                <w:color w:val="000000" w:themeColor="text1"/>
                <w:szCs w:val="24"/>
              </w:rPr>
              <w:t>2020</w:t>
            </w:r>
            <w:r w:rsidRPr="00E23B12">
              <w:rPr>
                <w:rStyle w:val="Style8"/>
                <w:rFonts w:ascii="Verdana" w:hAnsi="Verdana"/>
                <w:color w:val="000000" w:themeColor="text1"/>
                <w:szCs w:val="24"/>
              </w:rPr>
              <w:t>)</w:t>
            </w:r>
          </w:p>
        </w:tc>
      </w:tr>
    </w:tbl>
    <w:p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rsidTr="00344184">
        <w:trPr>
          <w:trHeight w:val="573"/>
        </w:trPr>
        <w:tc>
          <w:tcPr>
            <w:tcW w:w="4248" w:type="dxa"/>
            <w:shd w:val="clear" w:color="auto" w:fill="F2F2F2" w:themeFill="background1" w:themeFillShade="F2"/>
            <w:vAlign w:val="center"/>
          </w:tcPr>
          <w:p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rsidTr="00344184">
        <w:trPr>
          <w:trHeight w:val="571"/>
        </w:trPr>
        <w:tc>
          <w:tcPr>
            <w:tcW w:w="4248" w:type="dxa"/>
            <w:shd w:val="clear" w:color="auto" w:fill="F2F2F2" w:themeFill="background1" w:themeFillShade="F2"/>
            <w:vAlign w:val="center"/>
          </w:tcPr>
          <w:p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rsidTr="00344184">
        <w:trPr>
          <w:trHeight w:val="555"/>
        </w:trPr>
        <w:tc>
          <w:tcPr>
            <w:tcW w:w="4248" w:type="dxa"/>
            <w:shd w:val="clear" w:color="auto" w:fill="F2F2F2" w:themeFill="background1" w:themeFillShade="F2"/>
            <w:vAlign w:val="center"/>
          </w:tcPr>
          <w:p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rsidR="00747CDC" w:rsidRPr="00E23B12" w:rsidRDefault="00A71CC2" w:rsidP="00577535">
            <w:pPr>
              <w:rPr>
                <w:rFonts w:ascii="Verdana" w:hAnsi="Verdana" w:cs="Arial"/>
                <w:caps/>
                <w:color w:val="FF0000"/>
                <w:sz w:val="24"/>
                <w:szCs w:val="24"/>
              </w:rPr>
            </w:pPr>
            <w:r>
              <w:rPr>
                <w:rFonts w:ascii="Verdana" w:hAnsi="Verdana"/>
                <w:sz w:val="24"/>
                <w:szCs w:val="24"/>
              </w:rPr>
              <w:t>James Rodaway, Head of Commissioning and Programme Management</w:t>
            </w:r>
          </w:p>
        </w:tc>
      </w:tr>
      <w:tr w:rsidR="003E2FB0" w:rsidRPr="00E23B12" w:rsidTr="00344184">
        <w:trPr>
          <w:trHeight w:val="549"/>
        </w:trPr>
        <w:tc>
          <w:tcPr>
            <w:tcW w:w="4248" w:type="dxa"/>
            <w:shd w:val="clear" w:color="auto" w:fill="F2F2F2" w:themeFill="background1" w:themeFillShade="F2"/>
            <w:vAlign w:val="center"/>
          </w:tcPr>
          <w:p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rsidR="005E14D3" w:rsidRPr="00E23B12" w:rsidRDefault="00A71CC2" w:rsidP="005E14D3">
            <w:pPr>
              <w:rPr>
                <w:rFonts w:ascii="Verdana" w:hAnsi="Verdana"/>
                <w:color w:val="FF0000"/>
                <w:sz w:val="24"/>
                <w:szCs w:val="24"/>
              </w:rPr>
            </w:pPr>
            <w:r>
              <w:rPr>
                <w:rFonts w:ascii="Verdana" w:hAnsi="Verdana"/>
                <w:sz w:val="24"/>
                <w:szCs w:val="24"/>
              </w:rPr>
              <w:t>James Rodaway</w:t>
            </w:r>
          </w:p>
        </w:tc>
      </w:tr>
      <w:tr w:rsidR="002D02D2" w:rsidRPr="00E23B12" w:rsidTr="00344184">
        <w:trPr>
          <w:trHeight w:val="627"/>
        </w:trPr>
        <w:tc>
          <w:tcPr>
            <w:tcW w:w="4248" w:type="dxa"/>
            <w:shd w:val="clear" w:color="auto" w:fill="F2F2F2" w:themeFill="background1" w:themeFillShade="F2"/>
            <w:vAlign w:val="center"/>
          </w:tcPr>
          <w:p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rsidR="003E2FB0" w:rsidRPr="00E23B12" w:rsidRDefault="00A71CC2" w:rsidP="00577535">
                <w:pPr>
                  <w:rPr>
                    <w:rFonts w:ascii="Verdana" w:hAnsi="Verdana"/>
                    <w:caps/>
                    <w:color w:val="FF0000"/>
                    <w:sz w:val="24"/>
                    <w:szCs w:val="24"/>
                  </w:rPr>
                </w:pPr>
                <w:r>
                  <w:rPr>
                    <w:rStyle w:val="Style19"/>
                    <w:rFonts w:ascii="Verdana" w:hAnsi="Verdana"/>
                    <w:sz w:val="24"/>
                    <w:szCs w:val="24"/>
                  </w:rPr>
                  <w:t>Director, National Collaborative Commissioning</w:t>
                </w:r>
              </w:p>
            </w:sdtContent>
          </w:sdt>
        </w:tc>
      </w:tr>
    </w:tbl>
    <w:p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rsidTr="00344184">
        <w:trPr>
          <w:trHeight w:val="669"/>
        </w:trPr>
        <w:tc>
          <w:tcPr>
            <w:tcW w:w="4248" w:type="dxa"/>
            <w:shd w:val="clear" w:color="auto" w:fill="F2F2F2" w:themeFill="background1" w:themeFillShade="F2"/>
            <w:vAlign w:val="center"/>
          </w:tcPr>
          <w:p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rsidR="00EA7C24" w:rsidRPr="00E23B12" w:rsidRDefault="00A71CC2" w:rsidP="000A14EC">
                <w:pPr>
                  <w:rPr>
                    <w:rFonts w:ascii="Verdana" w:hAnsi="Verdana" w:cs="Arial"/>
                    <w:color w:val="FF0000"/>
                    <w:sz w:val="24"/>
                    <w:szCs w:val="24"/>
                  </w:rPr>
                </w:pPr>
                <w:r>
                  <w:rPr>
                    <w:rStyle w:val="Style17"/>
                    <w:rFonts w:ascii="Verdana" w:hAnsi="Verdana"/>
                    <w:sz w:val="24"/>
                    <w:szCs w:val="24"/>
                  </w:rPr>
                  <w:t xml:space="preserve">FOR DISCUSSION / REVIEW </w:t>
                </w:r>
              </w:p>
            </w:tc>
          </w:sdtContent>
        </w:sdt>
      </w:tr>
    </w:tbl>
    <w:p w:rsidR="003E43AD" w:rsidRPr="00E55D6E" w:rsidRDefault="003E43AD" w:rsidP="003E43AD">
      <w:pPr>
        <w:pStyle w:val="NoSpacing"/>
        <w:rPr>
          <w:rFonts w:ascii="Verdana" w:hAnsi="Verdana" w:cs="Arial"/>
          <w:sz w:val="12"/>
          <w:szCs w:val="24"/>
        </w:rPr>
      </w:pPr>
    </w:p>
    <w:p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845"/>
        <w:gridCol w:w="3445"/>
      </w:tblGrid>
      <w:tr w:rsidR="003E43AD" w:rsidRPr="00E23B12" w:rsidTr="00E55D6E">
        <w:trPr>
          <w:trHeight w:val="467"/>
        </w:trPr>
        <w:tc>
          <w:tcPr>
            <w:tcW w:w="9634" w:type="dxa"/>
            <w:gridSpan w:val="3"/>
            <w:shd w:val="clear" w:color="auto" w:fill="F2F2F2" w:themeFill="background1" w:themeFillShade="F2"/>
            <w:vAlign w:val="center"/>
          </w:tcPr>
          <w:p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rsidTr="00E55D6E">
        <w:trPr>
          <w:trHeight w:val="404"/>
        </w:trPr>
        <w:tc>
          <w:tcPr>
            <w:tcW w:w="3825" w:type="dxa"/>
            <w:shd w:val="clear" w:color="auto" w:fill="F2F2F2" w:themeFill="background1" w:themeFillShade="F2"/>
            <w:vAlign w:val="center"/>
          </w:tcPr>
          <w:p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rsidTr="00E55D6E">
        <w:trPr>
          <w:trHeight w:val="423"/>
        </w:trPr>
        <w:tc>
          <w:tcPr>
            <w:tcW w:w="3825" w:type="dxa"/>
            <w:vAlign w:val="center"/>
          </w:tcPr>
          <w:p w:rsidR="00463B6C" w:rsidRPr="00E23B12" w:rsidRDefault="00610121" w:rsidP="000C1B75">
            <w:pPr>
              <w:rPr>
                <w:rFonts w:ascii="Verdana" w:hAnsi="Verdana" w:cs="Arial"/>
                <w:sz w:val="24"/>
                <w:szCs w:val="24"/>
              </w:rPr>
            </w:pPr>
            <w:sdt>
              <w:sdtPr>
                <w:rPr>
                  <w:rFonts w:ascii="Verdana" w:hAnsi="Verdana" w:cs="Arial"/>
                  <w:sz w:val="24"/>
                  <w:szCs w:val="24"/>
                </w:rPr>
                <w:alias w:val="Committee / Meeting / Group / Individual"/>
                <w:tag w:val="Committee / Meeting / Group / Individual"/>
                <w:id w:val="487287822"/>
                <w:placeholder>
                  <w:docPart w:val="DefaultPlaceholder_1081868575"/>
                </w:placeholder>
                <w:dropDownList>
                  <w:listItem w:value="Choose an item."/>
                  <w:listItem w:displayText="EASC Management Group" w:value="EASC Management Group"/>
                  <w:listItem w:displayText="NCCU Management Board" w:value="NCCU Management Board"/>
                  <w:listItem w:displayText="NEPTS DAG" w:value="NEPTS DAG"/>
                  <w:listItem w:displayText="EMRTS DAG" w:value="EMRTS DAG"/>
                  <w:listItem w:displayText="Health Board or NHS Trust" w:value="Health Board or NHS Trust"/>
                </w:dropDownList>
              </w:sdtPr>
              <w:sdtEndPr/>
              <w:sdtContent>
                <w:r w:rsidR="00A71CC2">
                  <w:rPr>
                    <w:rFonts w:ascii="Verdana" w:hAnsi="Verdana" w:cs="Arial"/>
                    <w:sz w:val="24"/>
                    <w:szCs w:val="24"/>
                  </w:rPr>
                  <w:t>NEPTS DAG</w:t>
                </w:r>
              </w:sdtContent>
            </w:sdt>
          </w:p>
        </w:tc>
        <w:tc>
          <w:tcPr>
            <w:tcW w:w="2017" w:type="dxa"/>
            <w:vAlign w:val="center"/>
          </w:tcPr>
          <w:p w:rsidR="00D227B8" w:rsidRPr="00E23B12" w:rsidRDefault="006802A0" w:rsidP="00A71CC2">
            <w:pPr>
              <w:rPr>
                <w:rFonts w:ascii="Verdana" w:hAnsi="Verdana" w:cs="Arial"/>
                <w:sz w:val="24"/>
                <w:szCs w:val="24"/>
              </w:rPr>
            </w:pPr>
            <w:r w:rsidRPr="00E23B12">
              <w:rPr>
                <w:rStyle w:val="Style8"/>
                <w:rFonts w:ascii="Verdana" w:hAnsi="Verdana"/>
                <w:color w:val="000000" w:themeColor="text1"/>
                <w:szCs w:val="24"/>
              </w:rPr>
              <w:t>()</w:t>
            </w:r>
          </w:p>
        </w:tc>
        <w:tc>
          <w:tcPr>
            <w:tcW w:w="3792" w:type="dxa"/>
            <w:vAlign w:val="center"/>
          </w:tcPr>
          <w:sdt>
            <w:sdtPr>
              <w:rPr>
                <w:rStyle w:val="Style22"/>
                <w:rFonts w:ascii="Verdana" w:hAnsi="Verdana"/>
                <w:sz w:val="24"/>
                <w:szCs w:val="24"/>
              </w:rPr>
              <w:id w:val="1423459883"/>
              <w:placeholder>
                <w:docPart w:val="6973E38B1D394AD8ADB7987B9939553F"/>
              </w:placeholder>
              <w:showingPlcHdr/>
              <w:dropDownList>
                <w:listItem w:value="Choose an item."/>
                <w:listItem w:displayText="ENDORSED FOR APPROVAL" w:value="ENDORSED FOR APPROVAL"/>
                <w:listItem w:displayText="SUPPORTED " w:value="SUPPORTED "/>
                <w:listItem w:displayText="NOTED" w:value="NOTED"/>
                <w:listItem w:displayText="DISCUSSED NO DECISION" w:value="DISCUSSED NO DECISION"/>
              </w:dropDownList>
            </w:sdtPr>
            <w:sdtEndPr>
              <w:rPr>
                <w:rStyle w:val="Style22"/>
              </w:rPr>
            </w:sdtEndPr>
            <w:sdtContent>
              <w:p w:rsidR="00652117" w:rsidRPr="00E23B12" w:rsidRDefault="00A71CC2" w:rsidP="00577535">
                <w:pPr>
                  <w:rPr>
                    <w:rFonts w:ascii="Verdana" w:hAnsi="Verdana" w:cs="Arial"/>
                    <w:sz w:val="24"/>
                    <w:szCs w:val="24"/>
                  </w:rPr>
                </w:pPr>
                <w:r w:rsidRPr="00E23B12">
                  <w:rPr>
                    <w:rStyle w:val="PlaceholderText"/>
                    <w:rFonts w:ascii="Verdana" w:hAnsi="Verdana"/>
                    <w:sz w:val="24"/>
                    <w:szCs w:val="24"/>
                  </w:rPr>
                  <w:t>Choose an item.</w:t>
                </w:r>
              </w:p>
            </w:sdtContent>
          </w:sdt>
        </w:tc>
      </w:tr>
    </w:tbl>
    <w:p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846"/>
        <w:gridCol w:w="8788"/>
      </w:tblGrid>
      <w:tr w:rsidR="00577535" w:rsidRPr="00E23B12" w:rsidTr="00E55D6E">
        <w:trPr>
          <w:trHeight w:val="264"/>
        </w:trPr>
        <w:tc>
          <w:tcPr>
            <w:tcW w:w="9634" w:type="dxa"/>
            <w:gridSpan w:val="2"/>
            <w:shd w:val="clear" w:color="auto" w:fill="F2F2F2" w:themeFill="background1" w:themeFillShade="F2"/>
            <w:vAlign w:val="center"/>
          </w:tcPr>
          <w:p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rsidTr="006802A0">
        <w:trPr>
          <w:trHeight w:val="549"/>
        </w:trPr>
        <w:tc>
          <w:tcPr>
            <w:tcW w:w="846" w:type="dxa"/>
            <w:shd w:val="clear" w:color="auto" w:fill="FFFFFF" w:themeFill="background1"/>
            <w:vAlign w:val="center"/>
          </w:tcPr>
          <w:p w:rsidR="00577535" w:rsidRPr="00E23B12" w:rsidRDefault="00577535" w:rsidP="00577535">
            <w:pPr>
              <w:rPr>
                <w:rFonts w:ascii="Verdana" w:hAnsi="Verdana" w:cs="Arial"/>
                <w:sz w:val="24"/>
                <w:szCs w:val="24"/>
              </w:rPr>
            </w:pPr>
          </w:p>
        </w:tc>
        <w:tc>
          <w:tcPr>
            <w:tcW w:w="8788" w:type="dxa"/>
            <w:vAlign w:val="center"/>
          </w:tcPr>
          <w:p w:rsidR="00577535" w:rsidRPr="00E23B12" w:rsidRDefault="00577535" w:rsidP="00577535">
            <w:pPr>
              <w:rPr>
                <w:rFonts w:ascii="Verdana" w:hAnsi="Verdana" w:cs="Arial"/>
                <w:sz w:val="24"/>
                <w:szCs w:val="24"/>
              </w:rPr>
            </w:pPr>
          </w:p>
        </w:tc>
      </w:tr>
    </w:tbl>
    <w:p w:rsidR="00E55D6E" w:rsidRDefault="00E55D6E" w:rsidP="00E55D6E">
      <w:pPr>
        <w:pStyle w:val="ListParagraph"/>
        <w:spacing w:after="0" w:line="240" w:lineRule="auto"/>
        <w:ind w:left="360"/>
        <w:rPr>
          <w:rFonts w:ascii="Verdana" w:hAnsi="Verdana" w:cs="Arial"/>
          <w:b/>
          <w:sz w:val="24"/>
          <w:szCs w:val="24"/>
        </w:rPr>
      </w:pPr>
    </w:p>
    <w:p w:rsidR="00E55D6E" w:rsidRDefault="00E55D6E" w:rsidP="00E55D6E">
      <w:pPr>
        <w:pStyle w:val="ListParagraph"/>
        <w:spacing w:after="0" w:line="240" w:lineRule="auto"/>
        <w:ind w:left="360"/>
        <w:rPr>
          <w:rFonts w:ascii="Verdana" w:hAnsi="Verdana" w:cs="Arial"/>
          <w:b/>
          <w:sz w:val="24"/>
          <w:szCs w:val="24"/>
        </w:rPr>
      </w:pPr>
    </w:p>
    <w:p w:rsidR="0069470A" w:rsidRDefault="0069470A" w:rsidP="00E55D6E">
      <w:pPr>
        <w:pStyle w:val="ListParagraph"/>
        <w:spacing w:after="0" w:line="240" w:lineRule="auto"/>
        <w:ind w:left="360"/>
        <w:rPr>
          <w:rFonts w:ascii="Verdana" w:hAnsi="Verdana" w:cs="Arial"/>
          <w:b/>
          <w:sz w:val="24"/>
          <w:szCs w:val="24"/>
        </w:rPr>
      </w:pPr>
    </w:p>
    <w:p w:rsidR="0069470A" w:rsidRDefault="0069470A" w:rsidP="00E55D6E">
      <w:pPr>
        <w:pStyle w:val="ListParagraph"/>
        <w:spacing w:after="0" w:line="240" w:lineRule="auto"/>
        <w:ind w:left="360"/>
        <w:rPr>
          <w:rFonts w:ascii="Verdana" w:hAnsi="Verdana" w:cs="Arial"/>
          <w:b/>
          <w:sz w:val="24"/>
          <w:szCs w:val="24"/>
        </w:rPr>
      </w:pPr>
    </w:p>
    <w:p w:rsidR="0069470A" w:rsidRDefault="0069470A" w:rsidP="00E55D6E">
      <w:pPr>
        <w:pStyle w:val="ListParagraph"/>
        <w:spacing w:after="0" w:line="240" w:lineRule="auto"/>
        <w:ind w:left="360"/>
        <w:rPr>
          <w:rFonts w:ascii="Verdana" w:hAnsi="Verdana" w:cs="Arial"/>
          <w:b/>
          <w:sz w:val="24"/>
          <w:szCs w:val="24"/>
        </w:rPr>
      </w:pPr>
    </w:p>
    <w:p w:rsidR="0069470A" w:rsidRDefault="0069470A" w:rsidP="00E55D6E">
      <w:pPr>
        <w:pStyle w:val="ListParagraph"/>
        <w:spacing w:after="0" w:line="240" w:lineRule="auto"/>
        <w:ind w:left="360"/>
        <w:rPr>
          <w:rFonts w:ascii="Verdana" w:hAnsi="Verdana" w:cs="Arial"/>
          <w:b/>
          <w:sz w:val="24"/>
          <w:szCs w:val="24"/>
        </w:rPr>
      </w:pPr>
    </w:p>
    <w:p w:rsidR="006A7DA6" w:rsidRPr="0069470A"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ab/>
      </w:r>
      <w:r w:rsidRPr="0069470A">
        <w:rPr>
          <w:rFonts w:ascii="Verdana" w:hAnsi="Verdana" w:cs="Arial"/>
          <w:b/>
          <w:sz w:val="24"/>
          <w:szCs w:val="24"/>
        </w:rPr>
        <w:t>SITUATION/BACKGROUND</w:t>
      </w:r>
    </w:p>
    <w:p w:rsidR="006A7DA6" w:rsidRPr="0069470A" w:rsidRDefault="006A7DA6" w:rsidP="00344184">
      <w:pPr>
        <w:pStyle w:val="ListParagraph"/>
        <w:spacing w:after="0" w:line="240" w:lineRule="auto"/>
        <w:ind w:left="360"/>
        <w:rPr>
          <w:rFonts w:ascii="Verdana" w:hAnsi="Verdana" w:cs="Arial"/>
          <w:b/>
          <w:sz w:val="24"/>
          <w:szCs w:val="24"/>
        </w:rPr>
      </w:pPr>
    </w:p>
    <w:p w:rsidR="00A71CC2" w:rsidRPr="00A71CC2" w:rsidRDefault="00A71CC2" w:rsidP="00A71CC2">
      <w:pPr>
        <w:pStyle w:val="ListParagraph"/>
        <w:numPr>
          <w:ilvl w:val="1"/>
          <w:numId w:val="1"/>
        </w:numPr>
        <w:spacing w:after="0" w:line="240" w:lineRule="auto"/>
        <w:jc w:val="both"/>
        <w:rPr>
          <w:rFonts w:ascii="Verdana" w:hAnsi="Verdana" w:cs="Arial"/>
          <w:sz w:val="24"/>
          <w:szCs w:val="24"/>
        </w:rPr>
      </w:pPr>
      <w:r w:rsidRPr="00A71CC2">
        <w:rPr>
          <w:rFonts w:ascii="Verdana" w:hAnsi="Verdana" w:cs="Arial"/>
          <w:sz w:val="24"/>
        </w:rPr>
        <w:t xml:space="preserve">The purpose of this report is to provide to EASC a performance report that outlines: </w:t>
      </w:r>
    </w:p>
    <w:p w:rsidR="00A71CC2" w:rsidRDefault="00A71CC2" w:rsidP="00A71CC2">
      <w:pPr>
        <w:pStyle w:val="TableParagraph"/>
        <w:numPr>
          <w:ilvl w:val="0"/>
          <w:numId w:val="20"/>
        </w:numPr>
        <w:tabs>
          <w:tab w:val="left" w:pos="400"/>
        </w:tabs>
        <w:ind w:right="309"/>
        <w:jc w:val="both"/>
        <w:rPr>
          <w:rFonts w:ascii="Verdana" w:hAnsi="Verdana"/>
          <w:spacing w:val="-5"/>
          <w:sz w:val="24"/>
          <w:szCs w:val="24"/>
        </w:rPr>
      </w:pPr>
      <w:r>
        <w:rPr>
          <w:rFonts w:ascii="Verdana" w:hAnsi="Verdana"/>
          <w:spacing w:val="-5"/>
          <w:sz w:val="24"/>
          <w:szCs w:val="24"/>
        </w:rPr>
        <w:t xml:space="preserve">Progress by NEPTS in delivery of the 2019/20 Commissioning Intentions </w:t>
      </w:r>
    </w:p>
    <w:p w:rsidR="00A71CC2" w:rsidRDefault="00A71CC2" w:rsidP="00A71CC2">
      <w:pPr>
        <w:pStyle w:val="TableParagraph"/>
        <w:numPr>
          <w:ilvl w:val="0"/>
          <w:numId w:val="20"/>
        </w:numPr>
        <w:tabs>
          <w:tab w:val="left" w:pos="400"/>
        </w:tabs>
        <w:ind w:right="309"/>
        <w:jc w:val="both"/>
        <w:rPr>
          <w:rFonts w:ascii="Verdana" w:hAnsi="Verdana"/>
          <w:spacing w:val="-5"/>
          <w:sz w:val="24"/>
          <w:szCs w:val="24"/>
        </w:rPr>
      </w:pPr>
      <w:r>
        <w:rPr>
          <w:rFonts w:ascii="Verdana" w:hAnsi="Verdana"/>
          <w:spacing w:val="-5"/>
          <w:sz w:val="24"/>
          <w:szCs w:val="24"/>
        </w:rPr>
        <w:t xml:space="preserve">Progress by NEPTS in delivery of </w:t>
      </w:r>
      <w:r w:rsidRPr="001336F6">
        <w:rPr>
          <w:rFonts w:ascii="Verdana" w:hAnsi="Verdana"/>
          <w:spacing w:val="-5"/>
          <w:sz w:val="24"/>
          <w:szCs w:val="24"/>
        </w:rPr>
        <w:t xml:space="preserve">Ministerial expectations and </w:t>
      </w:r>
      <w:r>
        <w:rPr>
          <w:rFonts w:ascii="Verdana" w:hAnsi="Verdana"/>
          <w:spacing w:val="-5"/>
          <w:sz w:val="24"/>
          <w:szCs w:val="24"/>
        </w:rPr>
        <w:t xml:space="preserve">implementation of </w:t>
      </w:r>
      <w:r w:rsidRPr="001336F6">
        <w:rPr>
          <w:rFonts w:ascii="Verdana" w:hAnsi="Verdana"/>
          <w:spacing w:val="-5"/>
          <w:sz w:val="24"/>
          <w:szCs w:val="24"/>
        </w:rPr>
        <w:t>the 2015 business case “the Future of NEPTS in Wales”.</w:t>
      </w:r>
    </w:p>
    <w:p w:rsidR="00A71CC2" w:rsidRPr="00A71CC2" w:rsidRDefault="00A71CC2" w:rsidP="00A71CC2">
      <w:pPr>
        <w:pStyle w:val="TableParagraph"/>
        <w:tabs>
          <w:tab w:val="left" w:pos="400"/>
        </w:tabs>
        <w:ind w:left="1080" w:right="309"/>
        <w:jc w:val="both"/>
        <w:rPr>
          <w:rFonts w:ascii="Verdana" w:hAnsi="Verdana"/>
          <w:spacing w:val="-5"/>
          <w:sz w:val="24"/>
          <w:szCs w:val="24"/>
        </w:rPr>
      </w:pPr>
    </w:p>
    <w:p w:rsidR="0069470A" w:rsidRPr="0069470A" w:rsidRDefault="0069470A" w:rsidP="0069470A">
      <w:pPr>
        <w:spacing w:after="0" w:line="240" w:lineRule="auto"/>
        <w:rPr>
          <w:rFonts w:ascii="Verdana" w:hAnsi="Verdana" w:cs="Arial"/>
          <w:b/>
          <w:sz w:val="24"/>
          <w:szCs w:val="24"/>
        </w:rPr>
      </w:pPr>
      <w:r w:rsidRPr="0069470A">
        <w:rPr>
          <w:rFonts w:ascii="Verdana" w:hAnsi="Verdana" w:cs="Arial"/>
          <w:b/>
          <w:sz w:val="24"/>
          <w:szCs w:val="24"/>
        </w:rPr>
        <w:t>Background</w:t>
      </w:r>
    </w:p>
    <w:p w:rsidR="00A71CC2" w:rsidRDefault="00A71CC2" w:rsidP="005F51B6">
      <w:pPr>
        <w:pStyle w:val="ListParagraph"/>
        <w:numPr>
          <w:ilvl w:val="1"/>
          <w:numId w:val="1"/>
        </w:numPr>
        <w:spacing w:after="0" w:line="240" w:lineRule="auto"/>
        <w:jc w:val="both"/>
        <w:rPr>
          <w:rFonts w:ascii="Verdana" w:hAnsi="Verdana"/>
          <w:sz w:val="24"/>
          <w:szCs w:val="24"/>
        </w:rPr>
      </w:pPr>
      <w:r w:rsidRPr="00A71CC2">
        <w:rPr>
          <w:rFonts w:ascii="Verdana" w:hAnsi="Verdana"/>
          <w:sz w:val="24"/>
          <w:szCs w:val="24"/>
        </w:rPr>
        <w:t xml:space="preserve">As a result of performance challenges across Emergency Medical Services and NEPTS, a review into the provision of these services was undertaken. The initial focus of this work was to identify a NEPTS model that would facilitate improvements in EMS. </w:t>
      </w:r>
    </w:p>
    <w:p w:rsidR="00A71CC2" w:rsidRDefault="00A71CC2" w:rsidP="005F51B6">
      <w:pPr>
        <w:pStyle w:val="ListParagraph"/>
        <w:numPr>
          <w:ilvl w:val="1"/>
          <w:numId w:val="1"/>
        </w:numPr>
        <w:spacing w:after="0" w:line="240" w:lineRule="auto"/>
        <w:jc w:val="both"/>
        <w:rPr>
          <w:rFonts w:ascii="Verdana" w:hAnsi="Verdana"/>
          <w:sz w:val="24"/>
          <w:szCs w:val="24"/>
        </w:rPr>
      </w:pPr>
      <w:r w:rsidRPr="00A71CC2">
        <w:rPr>
          <w:rFonts w:ascii="Verdana" w:hAnsi="Verdana"/>
          <w:sz w:val="24"/>
          <w:szCs w:val="24"/>
        </w:rPr>
        <w:t xml:space="preserve">The McClelland Review articulated the key points: </w:t>
      </w:r>
    </w:p>
    <w:p w:rsidR="00A71CC2" w:rsidRPr="00B82594" w:rsidRDefault="00A71CC2" w:rsidP="00A71CC2">
      <w:pPr>
        <w:pStyle w:val="ListParagraph"/>
        <w:numPr>
          <w:ilvl w:val="0"/>
          <w:numId w:val="22"/>
        </w:numPr>
        <w:spacing w:after="0" w:line="240" w:lineRule="auto"/>
        <w:jc w:val="both"/>
        <w:rPr>
          <w:rFonts w:ascii="Verdana" w:hAnsi="Verdana"/>
          <w:sz w:val="24"/>
          <w:szCs w:val="24"/>
        </w:rPr>
      </w:pPr>
      <w:r w:rsidRPr="00B82594">
        <w:rPr>
          <w:rFonts w:ascii="Verdana" w:hAnsi="Verdana"/>
          <w:sz w:val="24"/>
          <w:szCs w:val="24"/>
        </w:rPr>
        <w:t xml:space="preserve">Identifying the need for clear agreed vision for delivery of ambulance services. </w:t>
      </w:r>
    </w:p>
    <w:p w:rsidR="00A71CC2" w:rsidRDefault="00A71CC2" w:rsidP="00A71CC2">
      <w:pPr>
        <w:pStyle w:val="ListParagraph"/>
        <w:numPr>
          <w:ilvl w:val="0"/>
          <w:numId w:val="22"/>
        </w:numPr>
        <w:spacing w:after="0" w:line="240" w:lineRule="auto"/>
        <w:jc w:val="both"/>
        <w:rPr>
          <w:rFonts w:ascii="Verdana" w:hAnsi="Verdana"/>
          <w:sz w:val="24"/>
          <w:szCs w:val="24"/>
        </w:rPr>
      </w:pPr>
      <w:r w:rsidRPr="00B82594">
        <w:rPr>
          <w:rFonts w:ascii="Verdana" w:hAnsi="Verdana"/>
          <w:sz w:val="24"/>
          <w:szCs w:val="24"/>
        </w:rPr>
        <w:t xml:space="preserve">NEPTS should be locally responsive, cost effective and provided on clear eligibility and accessibility criteria. </w:t>
      </w:r>
    </w:p>
    <w:p w:rsidR="00A71CC2" w:rsidRDefault="00A71CC2" w:rsidP="00A71CC2">
      <w:pPr>
        <w:pStyle w:val="ListParagraph"/>
        <w:numPr>
          <w:ilvl w:val="0"/>
          <w:numId w:val="22"/>
        </w:numPr>
        <w:spacing w:after="0" w:line="240" w:lineRule="auto"/>
        <w:jc w:val="both"/>
        <w:rPr>
          <w:rFonts w:ascii="Verdana" w:hAnsi="Verdana"/>
          <w:sz w:val="24"/>
          <w:szCs w:val="24"/>
        </w:rPr>
      </w:pPr>
      <w:r w:rsidRPr="00B82594">
        <w:rPr>
          <w:rFonts w:ascii="Verdana" w:hAnsi="Verdana"/>
          <w:sz w:val="24"/>
          <w:szCs w:val="24"/>
        </w:rPr>
        <w:t xml:space="preserve">NEPTS should be considered a high priority for whoever is responsible for their delivery. </w:t>
      </w:r>
    </w:p>
    <w:p w:rsidR="00A71CC2" w:rsidRDefault="00A71CC2" w:rsidP="00A71CC2">
      <w:pPr>
        <w:pStyle w:val="ListParagraph"/>
        <w:numPr>
          <w:ilvl w:val="0"/>
          <w:numId w:val="22"/>
        </w:numPr>
        <w:spacing w:after="0" w:line="240" w:lineRule="auto"/>
        <w:jc w:val="both"/>
        <w:rPr>
          <w:rFonts w:ascii="Verdana" w:hAnsi="Verdana"/>
          <w:sz w:val="24"/>
          <w:szCs w:val="24"/>
        </w:rPr>
      </w:pPr>
      <w:r w:rsidRPr="00B82594">
        <w:rPr>
          <w:rFonts w:ascii="Verdana" w:hAnsi="Verdana"/>
          <w:sz w:val="24"/>
          <w:szCs w:val="24"/>
        </w:rPr>
        <w:t xml:space="preserve">Work should begin to disaggregate NEPTS from the EMS element of WAS, with NEPTS becoming a routine function of Local Health Boards‟ (LHBs) business. </w:t>
      </w:r>
    </w:p>
    <w:p w:rsidR="00A71CC2" w:rsidRDefault="00A71CC2" w:rsidP="00A71CC2">
      <w:pPr>
        <w:pStyle w:val="ListParagraph"/>
        <w:numPr>
          <w:ilvl w:val="0"/>
          <w:numId w:val="22"/>
        </w:numPr>
        <w:spacing w:after="0" w:line="240" w:lineRule="auto"/>
        <w:jc w:val="both"/>
        <w:rPr>
          <w:rFonts w:ascii="Verdana" w:hAnsi="Verdana"/>
          <w:sz w:val="24"/>
          <w:szCs w:val="24"/>
        </w:rPr>
      </w:pPr>
      <w:r w:rsidRPr="00B82594">
        <w:rPr>
          <w:rFonts w:ascii="Verdana" w:hAnsi="Verdana"/>
          <w:sz w:val="24"/>
          <w:szCs w:val="24"/>
        </w:rPr>
        <w:t>Consideration should be given to providing a form of national co-ordination to ensure the resilience and benchmarking of effective NEPTS across Wales.</w:t>
      </w:r>
    </w:p>
    <w:p w:rsidR="00A71CC2" w:rsidRDefault="00A71CC2" w:rsidP="00A71CC2">
      <w:pPr>
        <w:pStyle w:val="ListParagraph"/>
        <w:numPr>
          <w:ilvl w:val="1"/>
          <w:numId w:val="1"/>
        </w:numPr>
        <w:spacing w:after="0" w:line="240" w:lineRule="auto"/>
        <w:jc w:val="both"/>
        <w:rPr>
          <w:rFonts w:ascii="Verdana" w:hAnsi="Verdana"/>
          <w:sz w:val="24"/>
          <w:szCs w:val="24"/>
        </w:rPr>
      </w:pPr>
      <w:r w:rsidRPr="00A71CC2">
        <w:rPr>
          <w:rFonts w:ascii="Verdana" w:hAnsi="Verdana"/>
          <w:sz w:val="24"/>
          <w:szCs w:val="24"/>
        </w:rPr>
        <w:t>A Non-Emergency Patient Transport Service Transformation Project Board was formed to deliver the review recommendations. It developed and submitted a business case to address the “Future of NEPTS in Wales” on 13</w:t>
      </w:r>
      <w:r w:rsidRPr="00A71CC2">
        <w:rPr>
          <w:rFonts w:ascii="Verdana" w:hAnsi="Verdana"/>
          <w:sz w:val="24"/>
          <w:szCs w:val="24"/>
          <w:vertAlign w:val="superscript"/>
        </w:rPr>
        <w:t>th</w:t>
      </w:r>
      <w:r w:rsidRPr="00A71CC2">
        <w:rPr>
          <w:rFonts w:ascii="Verdana" w:hAnsi="Verdana"/>
          <w:sz w:val="24"/>
          <w:szCs w:val="24"/>
        </w:rPr>
        <w:t xml:space="preserve"> October 2015. </w:t>
      </w:r>
    </w:p>
    <w:p w:rsidR="00A71CC2" w:rsidRDefault="00A71CC2" w:rsidP="00A71CC2">
      <w:pPr>
        <w:pStyle w:val="ListParagraph"/>
        <w:numPr>
          <w:ilvl w:val="1"/>
          <w:numId w:val="1"/>
        </w:numPr>
        <w:spacing w:after="0" w:line="240" w:lineRule="auto"/>
        <w:jc w:val="both"/>
        <w:rPr>
          <w:rFonts w:ascii="Verdana" w:hAnsi="Verdana"/>
          <w:sz w:val="24"/>
          <w:szCs w:val="24"/>
        </w:rPr>
      </w:pPr>
      <w:r w:rsidRPr="00A71CC2">
        <w:rPr>
          <w:rFonts w:ascii="Verdana" w:hAnsi="Verdana"/>
          <w:sz w:val="24"/>
          <w:szCs w:val="24"/>
        </w:rPr>
        <w:t xml:space="preserve">Under the preferred option, EASC will become lead commissioner for the full NEPTS delivery across Wales. </w:t>
      </w:r>
    </w:p>
    <w:p w:rsidR="00A71CC2" w:rsidRPr="00A71CC2" w:rsidRDefault="00A71CC2" w:rsidP="00A71CC2">
      <w:pPr>
        <w:pStyle w:val="ListParagraph"/>
        <w:numPr>
          <w:ilvl w:val="1"/>
          <w:numId w:val="1"/>
        </w:numPr>
        <w:spacing w:after="0" w:line="240" w:lineRule="auto"/>
        <w:jc w:val="both"/>
        <w:rPr>
          <w:rFonts w:ascii="Verdana" w:hAnsi="Verdana"/>
          <w:sz w:val="24"/>
          <w:szCs w:val="24"/>
        </w:rPr>
      </w:pPr>
      <w:r w:rsidRPr="00A71CC2">
        <w:rPr>
          <w:rFonts w:ascii="Verdana" w:hAnsi="Verdana"/>
          <w:sz w:val="24"/>
          <w:szCs w:val="24"/>
        </w:rPr>
        <w:t xml:space="preserve">The collaborative commissioning process </w:t>
      </w:r>
      <w:proofErr w:type="spellStart"/>
      <w:r w:rsidRPr="00A71CC2">
        <w:rPr>
          <w:rFonts w:ascii="Verdana" w:hAnsi="Verdana"/>
          <w:sz w:val="24"/>
          <w:szCs w:val="24"/>
        </w:rPr>
        <w:t>utilises</w:t>
      </w:r>
      <w:proofErr w:type="spellEnd"/>
      <w:r w:rsidRPr="00A71CC2">
        <w:rPr>
          <w:rFonts w:ascii="Verdana" w:hAnsi="Verdana"/>
          <w:sz w:val="24"/>
          <w:szCs w:val="24"/>
        </w:rPr>
        <w:t xml:space="preserve"> a Non-Emergency Patient Transport Services Delivery Assurance Group (NEPTS DAG) as the vehicle to deliver change. The NEPTS DAG meets monthly has representation from EASC, Health Boards, Velindre NHS Trust and Welsh Ambulance Services NHS Trust (WAST). </w:t>
      </w:r>
    </w:p>
    <w:p w:rsidR="006A7DA6" w:rsidRDefault="006A7DA6" w:rsidP="00A71CC2">
      <w:pPr>
        <w:pStyle w:val="ListParagraph"/>
        <w:spacing w:after="0" w:line="240" w:lineRule="auto"/>
        <w:jc w:val="both"/>
        <w:rPr>
          <w:rFonts w:ascii="Verdana" w:hAnsi="Verdana" w:cs="Arial"/>
          <w:sz w:val="24"/>
          <w:szCs w:val="24"/>
          <w:lang w:eastAsia="en-GB"/>
        </w:rPr>
      </w:pPr>
    </w:p>
    <w:p w:rsidR="00A71CC2" w:rsidRDefault="00A71CC2" w:rsidP="00A71CC2">
      <w:pPr>
        <w:pStyle w:val="ListParagraph"/>
        <w:spacing w:after="0" w:line="240" w:lineRule="auto"/>
        <w:jc w:val="both"/>
        <w:rPr>
          <w:rFonts w:ascii="Verdana" w:hAnsi="Verdana" w:cs="Arial"/>
          <w:sz w:val="24"/>
          <w:szCs w:val="24"/>
          <w:lang w:eastAsia="en-GB"/>
        </w:rPr>
      </w:pPr>
    </w:p>
    <w:p w:rsidR="00A71CC2" w:rsidRDefault="00A71CC2" w:rsidP="00A71CC2">
      <w:pPr>
        <w:pStyle w:val="ListParagraph"/>
        <w:spacing w:after="0" w:line="240" w:lineRule="auto"/>
        <w:jc w:val="both"/>
        <w:rPr>
          <w:rFonts w:ascii="Verdana" w:hAnsi="Verdana" w:cs="Arial"/>
          <w:sz w:val="24"/>
          <w:szCs w:val="24"/>
          <w:lang w:eastAsia="en-GB"/>
        </w:rPr>
      </w:pPr>
    </w:p>
    <w:p w:rsidR="00A71CC2" w:rsidRDefault="00A71CC2" w:rsidP="00A71CC2">
      <w:pPr>
        <w:pStyle w:val="ListParagraph"/>
        <w:spacing w:after="0" w:line="240" w:lineRule="auto"/>
        <w:jc w:val="both"/>
        <w:rPr>
          <w:rFonts w:ascii="Verdana" w:hAnsi="Verdana" w:cs="Arial"/>
          <w:sz w:val="24"/>
          <w:szCs w:val="24"/>
          <w:lang w:eastAsia="en-GB"/>
        </w:rPr>
      </w:pPr>
    </w:p>
    <w:p w:rsidR="00A71CC2" w:rsidRPr="00A71CC2" w:rsidRDefault="00A71CC2" w:rsidP="00A71CC2">
      <w:pPr>
        <w:pStyle w:val="ListParagraph"/>
        <w:spacing w:after="0" w:line="240" w:lineRule="auto"/>
        <w:jc w:val="both"/>
        <w:rPr>
          <w:rFonts w:ascii="Verdana" w:hAnsi="Verdana" w:cs="Arial"/>
          <w:sz w:val="24"/>
          <w:szCs w:val="24"/>
          <w:lang w:eastAsia="en-GB"/>
        </w:rPr>
      </w:pPr>
    </w:p>
    <w:p w:rsidR="006A7DA6" w:rsidRDefault="005A0836" w:rsidP="00933C80">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lastRenderedPageBreak/>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rsidR="008B23BA" w:rsidRPr="00E23B12" w:rsidRDefault="008B23BA" w:rsidP="008B23BA">
      <w:pPr>
        <w:pStyle w:val="ListParagraph"/>
        <w:spacing w:after="0" w:line="240" w:lineRule="auto"/>
        <w:ind w:left="709"/>
        <w:jc w:val="both"/>
        <w:rPr>
          <w:rFonts w:ascii="Verdana" w:hAnsi="Verdana" w:cs="Arial"/>
          <w:b/>
          <w:sz w:val="24"/>
          <w:szCs w:val="24"/>
        </w:rPr>
      </w:pPr>
    </w:p>
    <w:p w:rsidR="00A71CC2" w:rsidRPr="00A71CC2" w:rsidRDefault="00A71CC2" w:rsidP="00A71CC2">
      <w:pPr>
        <w:spacing w:after="0" w:line="240" w:lineRule="auto"/>
        <w:jc w:val="both"/>
        <w:rPr>
          <w:rFonts w:ascii="Verdana" w:hAnsi="Verdana" w:cs="Arial"/>
          <w:sz w:val="28"/>
          <w:szCs w:val="24"/>
        </w:rPr>
      </w:pPr>
      <w:r w:rsidRPr="00A71CC2">
        <w:rPr>
          <w:rFonts w:ascii="Verdana" w:hAnsi="Verdana"/>
          <w:b/>
          <w:sz w:val="24"/>
          <w:szCs w:val="24"/>
        </w:rPr>
        <w:t xml:space="preserve">NEPTS Collaborative Commissioning: Quality &amp; Delivery Framework </w:t>
      </w:r>
    </w:p>
    <w:p w:rsidR="00A71CC2" w:rsidRPr="00A71CC2" w:rsidRDefault="00A71CC2" w:rsidP="00A71CC2">
      <w:pPr>
        <w:pStyle w:val="ListParagraph"/>
        <w:numPr>
          <w:ilvl w:val="1"/>
          <w:numId w:val="1"/>
        </w:numPr>
        <w:spacing w:after="0" w:line="240" w:lineRule="auto"/>
        <w:jc w:val="both"/>
        <w:rPr>
          <w:rFonts w:ascii="Verdana" w:hAnsi="Verdana" w:cs="Arial"/>
          <w:sz w:val="28"/>
          <w:szCs w:val="24"/>
        </w:rPr>
      </w:pPr>
      <w:r w:rsidRPr="00A71CC2">
        <w:rPr>
          <w:rFonts w:ascii="Verdana" w:hAnsi="Verdana"/>
          <w:sz w:val="24"/>
          <w:szCs w:val="24"/>
        </w:rPr>
        <w:t xml:space="preserve">The NEPTS Collaborative Commissioning Quality &amp; Delivery Framework was signed on behalf of EASC and Welsh Ambulance Services (WAST) in October 2019. The Framework delivered Ministerial expectation, is live and covers a period of 3 years. </w:t>
      </w:r>
    </w:p>
    <w:p w:rsidR="00A71CC2" w:rsidRPr="00A71CC2" w:rsidRDefault="00A71CC2" w:rsidP="00A71CC2">
      <w:pPr>
        <w:pStyle w:val="ListParagraph"/>
        <w:spacing w:after="0" w:line="240" w:lineRule="auto"/>
        <w:jc w:val="both"/>
        <w:rPr>
          <w:rFonts w:ascii="Verdana" w:hAnsi="Verdana" w:cs="Arial"/>
          <w:sz w:val="28"/>
          <w:szCs w:val="24"/>
        </w:rPr>
      </w:pPr>
    </w:p>
    <w:p w:rsidR="00A71CC2" w:rsidRPr="00A71CC2" w:rsidRDefault="00A71CC2" w:rsidP="00A71CC2">
      <w:pPr>
        <w:spacing w:after="0" w:line="240" w:lineRule="auto"/>
        <w:jc w:val="both"/>
        <w:rPr>
          <w:rFonts w:ascii="Verdana" w:hAnsi="Verdana" w:cs="Arial"/>
          <w:sz w:val="28"/>
          <w:szCs w:val="24"/>
        </w:rPr>
      </w:pPr>
      <w:r w:rsidRPr="00A71CC2">
        <w:rPr>
          <w:rFonts w:ascii="Verdana" w:hAnsi="Verdana"/>
          <w:b/>
          <w:sz w:val="24"/>
          <w:szCs w:val="24"/>
        </w:rPr>
        <w:t>Non-Emergency Patient Transport Services Delivery Assurance Group (NEPTS DAG)</w:t>
      </w:r>
    </w:p>
    <w:p w:rsidR="00A71CC2" w:rsidRPr="00A71CC2" w:rsidRDefault="00A71CC2" w:rsidP="00A71CC2">
      <w:pPr>
        <w:pStyle w:val="ListParagraph"/>
        <w:numPr>
          <w:ilvl w:val="1"/>
          <w:numId w:val="1"/>
        </w:numPr>
        <w:spacing w:after="0" w:line="240" w:lineRule="auto"/>
        <w:jc w:val="both"/>
        <w:rPr>
          <w:rFonts w:ascii="Verdana" w:hAnsi="Verdana" w:cs="Arial"/>
          <w:sz w:val="28"/>
          <w:szCs w:val="24"/>
        </w:rPr>
      </w:pPr>
      <w:r w:rsidRPr="00A71CC2">
        <w:rPr>
          <w:rFonts w:ascii="Verdana" w:hAnsi="Verdana"/>
          <w:sz w:val="24"/>
          <w:szCs w:val="24"/>
        </w:rPr>
        <w:t xml:space="preserve">The NEPTS DAG remains the vehicle for monthly collaborative discussions around NEPTS Between WAST &amp; Health Boards. Consistent representation from Health Boards and WAST has built trust and enabled highly effective collaborative working. The group has also established the reporting mechanisms into the newly formed EASC Management Group. </w:t>
      </w:r>
    </w:p>
    <w:p w:rsidR="00A71CC2" w:rsidRPr="00A71CC2" w:rsidRDefault="00A71CC2" w:rsidP="00A71CC2">
      <w:pPr>
        <w:pStyle w:val="ListParagraph"/>
        <w:spacing w:after="0" w:line="240" w:lineRule="auto"/>
        <w:jc w:val="both"/>
        <w:rPr>
          <w:rFonts w:ascii="Verdana" w:hAnsi="Verdana" w:cs="Arial"/>
          <w:sz w:val="28"/>
          <w:szCs w:val="24"/>
        </w:rPr>
      </w:pPr>
    </w:p>
    <w:p w:rsidR="00A71CC2" w:rsidRPr="00A71CC2" w:rsidRDefault="00A71CC2" w:rsidP="00A71CC2">
      <w:pPr>
        <w:spacing w:after="0" w:line="240" w:lineRule="auto"/>
        <w:jc w:val="both"/>
        <w:rPr>
          <w:rFonts w:ascii="Verdana" w:hAnsi="Verdana" w:cs="Arial"/>
          <w:sz w:val="28"/>
          <w:szCs w:val="24"/>
        </w:rPr>
      </w:pPr>
      <w:r w:rsidRPr="00A71CC2">
        <w:rPr>
          <w:rFonts w:ascii="Verdana" w:hAnsi="Verdana"/>
          <w:b/>
          <w:sz w:val="24"/>
          <w:szCs w:val="24"/>
        </w:rPr>
        <w:t xml:space="preserve">Delivery of 2019/20 Commissioning Intentions </w:t>
      </w:r>
    </w:p>
    <w:p w:rsidR="00A71CC2" w:rsidRPr="00A71CC2" w:rsidRDefault="00A71CC2" w:rsidP="00A71CC2">
      <w:pPr>
        <w:pStyle w:val="ListParagraph"/>
        <w:numPr>
          <w:ilvl w:val="1"/>
          <w:numId w:val="1"/>
        </w:numPr>
        <w:spacing w:after="0" w:line="240" w:lineRule="auto"/>
        <w:jc w:val="both"/>
        <w:rPr>
          <w:rFonts w:ascii="Verdana" w:hAnsi="Verdana" w:cs="Arial"/>
          <w:sz w:val="28"/>
          <w:szCs w:val="24"/>
        </w:rPr>
      </w:pPr>
      <w:r w:rsidRPr="00A71CC2">
        <w:rPr>
          <w:rFonts w:ascii="Verdana" w:hAnsi="Verdana"/>
          <w:sz w:val="24"/>
          <w:szCs w:val="24"/>
        </w:rPr>
        <w:t>Through the NEPTS DAG excellent progress has been made by WAST and Health Boards on delivery of the 2019/20 NEPTS</w:t>
      </w:r>
      <w:r>
        <w:rPr>
          <w:rFonts w:ascii="Verdana" w:hAnsi="Verdana"/>
          <w:sz w:val="24"/>
          <w:szCs w:val="24"/>
        </w:rPr>
        <w:t xml:space="preserve"> Commissioning Intentions. </w:t>
      </w:r>
      <w:r w:rsidRPr="00A71CC2">
        <w:rPr>
          <w:rFonts w:ascii="Verdana" w:hAnsi="Verdana"/>
          <w:sz w:val="24"/>
          <w:szCs w:val="24"/>
        </w:rPr>
        <w:t xml:space="preserve">The mid-year progress review of the 2019/20 Commissioning Intentions for NEPTS is detailed in </w:t>
      </w:r>
      <w:r w:rsidRPr="00A71CC2">
        <w:rPr>
          <w:rFonts w:ascii="Verdana" w:hAnsi="Verdana"/>
          <w:b/>
          <w:sz w:val="24"/>
          <w:szCs w:val="24"/>
        </w:rPr>
        <w:t>Appendix 1</w:t>
      </w:r>
      <w:r w:rsidRPr="00A71CC2">
        <w:rPr>
          <w:rFonts w:ascii="Verdana" w:hAnsi="Verdana"/>
          <w:sz w:val="24"/>
          <w:szCs w:val="24"/>
        </w:rPr>
        <w:t xml:space="preserve">. </w:t>
      </w:r>
    </w:p>
    <w:p w:rsidR="00A71CC2" w:rsidRPr="00A71CC2" w:rsidRDefault="00A71CC2" w:rsidP="00A71CC2">
      <w:pPr>
        <w:pStyle w:val="ListParagraph"/>
        <w:spacing w:after="0" w:line="240" w:lineRule="auto"/>
        <w:jc w:val="both"/>
        <w:rPr>
          <w:rFonts w:ascii="Verdana" w:hAnsi="Verdana" w:cs="Arial"/>
          <w:sz w:val="28"/>
          <w:szCs w:val="24"/>
        </w:rPr>
      </w:pPr>
    </w:p>
    <w:p w:rsidR="00A71CC2" w:rsidRPr="00A71CC2" w:rsidRDefault="00A71CC2" w:rsidP="00A71CC2">
      <w:pPr>
        <w:pStyle w:val="ListParagraph"/>
        <w:numPr>
          <w:ilvl w:val="1"/>
          <w:numId w:val="1"/>
        </w:numPr>
        <w:spacing w:after="0" w:line="240" w:lineRule="auto"/>
        <w:jc w:val="both"/>
        <w:rPr>
          <w:rFonts w:ascii="Verdana" w:hAnsi="Verdana" w:cs="Arial"/>
          <w:sz w:val="28"/>
          <w:szCs w:val="24"/>
        </w:rPr>
      </w:pPr>
      <w:r w:rsidRPr="00A71CC2">
        <w:rPr>
          <w:rFonts w:ascii="Verdana" w:hAnsi="Verdana"/>
          <w:sz w:val="24"/>
          <w:szCs w:val="24"/>
        </w:rPr>
        <w:t xml:space="preserve">The collaboration at the NEPTS DAG has been integral to the scoping, initiation and delivery of the key work streams that support the delivery of the 2019/20 Commissioning Intentions. </w:t>
      </w:r>
    </w:p>
    <w:p w:rsidR="00A71CC2" w:rsidRPr="00A71CC2" w:rsidRDefault="00A71CC2" w:rsidP="00A71CC2">
      <w:pPr>
        <w:pStyle w:val="ListParagraph"/>
        <w:rPr>
          <w:rFonts w:ascii="Verdana" w:hAnsi="Verdana"/>
          <w:sz w:val="24"/>
          <w:szCs w:val="24"/>
        </w:rPr>
      </w:pPr>
    </w:p>
    <w:p w:rsidR="00A71CC2" w:rsidRPr="00A71CC2" w:rsidRDefault="00A71CC2" w:rsidP="00A71CC2">
      <w:pPr>
        <w:pStyle w:val="ListParagraph"/>
        <w:numPr>
          <w:ilvl w:val="1"/>
          <w:numId w:val="1"/>
        </w:numPr>
        <w:spacing w:after="0" w:line="240" w:lineRule="auto"/>
        <w:jc w:val="both"/>
        <w:rPr>
          <w:rFonts w:ascii="Verdana" w:hAnsi="Verdana" w:cs="Arial"/>
          <w:sz w:val="28"/>
          <w:szCs w:val="24"/>
        </w:rPr>
      </w:pPr>
      <w:r w:rsidRPr="00A71CC2">
        <w:rPr>
          <w:rFonts w:ascii="Verdana" w:hAnsi="Verdana"/>
          <w:sz w:val="24"/>
          <w:szCs w:val="24"/>
        </w:rPr>
        <w:t>This integrated collaborative approach provides an exemplar model for the delivery of annual commissioning intentions and Ministerial expectation. The CASC can report positive progress on the delivery of the 2019/20 Commissioning Intentions for NEPTS.</w:t>
      </w:r>
    </w:p>
    <w:p w:rsidR="00A71CC2" w:rsidRPr="00A71CC2" w:rsidRDefault="00A71CC2" w:rsidP="00A71CC2">
      <w:pPr>
        <w:pStyle w:val="ListParagraph"/>
        <w:rPr>
          <w:rFonts w:ascii="Verdana" w:hAnsi="Verdana"/>
          <w:b/>
          <w:sz w:val="24"/>
          <w:szCs w:val="24"/>
        </w:rPr>
      </w:pPr>
    </w:p>
    <w:p w:rsidR="00A71CC2" w:rsidRPr="00A71CC2" w:rsidRDefault="00A71CC2" w:rsidP="00A71CC2">
      <w:pPr>
        <w:pStyle w:val="ListParagraph"/>
        <w:numPr>
          <w:ilvl w:val="1"/>
          <w:numId w:val="1"/>
        </w:numPr>
        <w:spacing w:after="0" w:line="240" w:lineRule="auto"/>
        <w:jc w:val="both"/>
        <w:rPr>
          <w:rFonts w:ascii="Verdana" w:hAnsi="Verdana" w:cs="Arial"/>
          <w:sz w:val="28"/>
          <w:szCs w:val="24"/>
        </w:rPr>
      </w:pPr>
      <w:r w:rsidRPr="00A71CC2">
        <w:rPr>
          <w:rFonts w:ascii="Verdana" w:hAnsi="Verdana"/>
          <w:b/>
          <w:sz w:val="24"/>
          <w:szCs w:val="24"/>
        </w:rPr>
        <w:t xml:space="preserve">NEPTS work programme </w:t>
      </w:r>
    </w:p>
    <w:p w:rsidR="00A71CC2" w:rsidRPr="00A71CC2" w:rsidRDefault="00A71CC2" w:rsidP="00A71CC2">
      <w:pPr>
        <w:pStyle w:val="ListParagraph"/>
        <w:numPr>
          <w:ilvl w:val="1"/>
          <w:numId w:val="1"/>
        </w:numPr>
        <w:spacing w:after="0" w:line="240" w:lineRule="auto"/>
        <w:jc w:val="both"/>
        <w:rPr>
          <w:rFonts w:ascii="Verdana" w:hAnsi="Verdana" w:cs="Arial"/>
          <w:sz w:val="28"/>
          <w:szCs w:val="24"/>
        </w:rPr>
      </w:pPr>
      <w:r w:rsidRPr="00A71CC2">
        <w:rPr>
          <w:rFonts w:ascii="Verdana" w:hAnsi="Verdana"/>
          <w:sz w:val="24"/>
          <w:szCs w:val="24"/>
        </w:rPr>
        <w:t xml:space="preserve">The collaborations enabled through the NEPTS DAG have established a jointly agreed work programme. To support the visibility of NEPTS delivery of the business case and enable alignment through the IMTP process the commissioner’s office have produced a NEPTS Storyboard. The details of this programme are listed in Appendix 2: NEPTS Storyboard. </w:t>
      </w:r>
    </w:p>
    <w:p w:rsidR="00A71CC2" w:rsidRDefault="00A71CC2" w:rsidP="00A71CC2">
      <w:pPr>
        <w:pStyle w:val="ListParagraph"/>
        <w:rPr>
          <w:rFonts w:ascii="Verdana" w:hAnsi="Verdana"/>
          <w:b/>
          <w:sz w:val="24"/>
          <w:szCs w:val="24"/>
        </w:rPr>
      </w:pPr>
    </w:p>
    <w:p w:rsidR="00A71CC2" w:rsidRDefault="00A71CC2" w:rsidP="00A71CC2">
      <w:pPr>
        <w:pStyle w:val="ListParagraph"/>
        <w:rPr>
          <w:rFonts w:ascii="Verdana" w:hAnsi="Verdana"/>
          <w:b/>
          <w:sz w:val="24"/>
          <w:szCs w:val="24"/>
        </w:rPr>
      </w:pPr>
    </w:p>
    <w:p w:rsidR="00A71CC2" w:rsidRPr="00A71CC2" w:rsidRDefault="00A71CC2" w:rsidP="00A71CC2">
      <w:pPr>
        <w:pStyle w:val="ListParagraph"/>
        <w:rPr>
          <w:rFonts w:ascii="Verdana" w:hAnsi="Verdana"/>
          <w:b/>
          <w:sz w:val="24"/>
          <w:szCs w:val="24"/>
        </w:rPr>
      </w:pPr>
    </w:p>
    <w:p w:rsidR="00A71CC2" w:rsidRPr="00A71CC2" w:rsidRDefault="00A71CC2" w:rsidP="00A71CC2">
      <w:pPr>
        <w:spacing w:after="0" w:line="240" w:lineRule="auto"/>
        <w:jc w:val="both"/>
        <w:rPr>
          <w:rFonts w:ascii="Verdana" w:hAnsi="Verdana" w:cs="Arial"/>
          <w:sz w:val="28"/>
          <w:szCs w:val="24"/>
        </w:rPr>
      </w:pPr>
      <w:r w:rsidRPr="00A71CC2">
        <w:rPr>
          <w:rFonts w:ascii="Verdana" w:hAnsi="Verdana"/>
          <w:b/>
          <w:sz w:val="24"/>
          <w:szCs w:val="24"/>
        </w:rPr>
        <w:lastRenderedPageBreak/>
        <w:t xml:space="preserve">NEPTS Performance &amp; Activity </w:t>
      </w:r>
    </w:p>
    <w:p w:rsidR="00A71CC2" w:rsidRPr="00A71CC2" w:rsidRDefault="00A71CC2" w:rsidP="00A71CC2">
      <w:pPr>
        <w:pStyle w:val="ListParagraph"/>
        <w:numPr>
          <w:ilvl w:val="1"/>
          <w:numId w:val="1"/>
        </w:numPr>
        <w:spacing w:after="0" w:line="240" w:lineRule="auto"/>
        <w:jc w:val="both"/>
        <w:rPr>
          <w:rFonts w:ascii="Verdana" w:hAnsi="Verdana" w:cs="Arial"/>
          <w:sz w:val="28"/>
          <w:szCs w:val="24"/>
        </w:rPr>
      </w:pPr>
      <w:r w:rsidRPr="00A71CC2">
        <w:rPr>
          <w:rFonts w:ascii="Verdana" w:hAnsi="Verdana"/>
          <w:sz w:val="24"/>
          <w:szCs w:val="24"/>
        </w:rPr>
        <w:t xml:space="preserve">Through the NEPTS DAG, project teams have been formed and initiated work on the 2019/20 Commissioning Intentions, namely: </w:t>
      </w:r>
    </w:p>
    <w:p w:rsidR="00A71CC2" w:rsidRPr="00C75B45" w:rsidRDefault="00A71CC2" w:rsidP="00A71CC2">
      <w:pPr>
        <w:pStyle w:val="ListParagraph"/>
        <w:numPr>
          <w:ilvl w:val="0"/>
          <w:numId w:val="36"/>
        </w:numPr>
        <w:spacing w:after="0" w:line="240" w:lineRule="auto"/>
        <w:jc w:val="both"/>
        <w:rPr>
          <w:rFonts w:ascii="Verdana" w:hAnsi="Verdana"/>
          <w:sz w:val="24"/>
          <w:szCs w:val="24"/>
        </w:rPr>
      </w:pPr>
      <w:r w:rsidRPr="00C75B45">
        <w:rPr>
          <w:rFonts w:ascii="Verdana" w:hAnsi="Verdana"/>
          <w:sz w:val="24"/>
          <w:szCs w:val="24"/>
        </w:rPr>
        <w:t>Framework Improvements</w:t>
      </w:r>
    </w:p>
    <w:p w:rsidR="00A71CC2" w:rsidRPr="00C75B45" w:rsidRDefault="00A71CC2" w:rsidP="00A71CC2">
      <w:pPr>
        <w:pStyle w:val="ListParagraph"/>
        <w:numPr>
          <w:ilvl w:val="0"/>
          <w:numId w:val="36"/>
        </w:numPr>
        <w:spacing w:after="0" w:line="240" w:lineRule="auto"/>
        <w:jc w:val="both"/>
        <w:rPr>
          <w:rFonts w:ascii="Verdana" w:hAnsi="Verdana"/>
          <w:sz w:val="24"/>
          <w:szCs w:val="24"/>
        </w:rPr>
      </w:pPr>
      <w:r w:rsidRPr="00C75B45">
        <w:rPr>
          <w:rFonts w:ascii="Verdana" w:hAnsi="Verdana"/>
          <w:sz w:val="24"/>
          <w:szCs w:val="24"/>
        </w:rPr>
        <w:t xml:space="preserve">WAST Performance Improvements </w:t>
      </w:r>
    </w:p>
    <w:p w:rsidR="00A71CC2" w:rsidRPr="00C75B45" w:rsidRDefault="00A71CC2" w:rsidP="00A71CC2">
      <w:pPr>
        <w:pStyle w:val="ListParagraph"/>
        <w:numPr>
          <w:ilvl w:val="0"/>
          <w:numId w:val="36"/>
        </w:numPr>
        <w:spacing w:after="0" w:line="240" w:lineRule="auto"/>
        <w:jc w:val="both"/>
        <w:rPr>
          <w:rFonts w:ascii="Verdana" w:hAnsi="Verdana"/>
          <w:sz w:val="24"/>
          <w:szCs w:val="24"/>
        </w:rPr>
      </w:pPr>
      <w:r w:rsidRPr="00C75B45">
        <w:rPr>
          <w:rFonts w:ascii="Verdana" w:hAnsi="Verdana"/>
          <w:sz w:val="24"/>
          <w:szCs w:val="24"/>
        </w:rPr>
        <w:t xml:space="preserve">Joint Performance Improvements </w:t>
      </w:r>
    </w:p>
    <w:p w:rsidR="00A71CC2" w:rsidRPr="00A71CC2" w:rsidRDefault="00A71CC2" w:rsidP="00A71CC2">
      <w:pPr>
        <w:pStyle w:val="ListParagraph"/>
        <w:spacing w:after="0" w:line="240" w:lineRule="auto"/>
        <w:jc w:val="both"/>
        <w:rPr>
          <w:rFonts w:ascii="Verdana" w:hAnsi="Verdana" w:cs="Arial"/>
          <w:sz w:val="28"/>
          <w:szCs w:val="24"/>
        </w:rPr>
      </w:pPr>
    </w:p>
    <w:p w:rsidR="00A71CC2" w:rsidRPr="00A71CC2" w:rsidRDefault="00A71CC2" w:rsidP="00A71CC2">
      <w:pPr>
        <w:pStyle w:val="ListParagraph"/>
        <w:numPr>
          <w:ilvl w:val="1"/>
          <w:numId w:val="1"/>
        </w:numPr>
        <w:spacing w:after="0" w:line="240" w:lineRule="auto"/>
        <w:jc w:val="both"/>
        <w:rPr>
          <w:rFonts w:ascii="Verdana" w:hAnsi="Verdana" w:cs="Arial"/>
          <w:sz w:val="28"/>
          <w:szCs w:val="24"/>
        </w:rPr>
      </w:pPr>
      <w:r w:rsidRPr="00A71CC2">
        <w:rPr>
          <w:rFonts w:ascii="Verdana" w:hAnsi="Verdana"/>
          <w:sz w:val="24"/>
          <w:szCs w:val="24"/>
        </w:rPr>
        <w:t xml:space="preserve">This section describes the key initiatives and uses 01 October 2019 to 31 December 2019 quality indicator data to outline activity levels. </w:t>
      </w:r>
    </w:p>
    <w:p w:rsidR="00A71CC2" w:rsidRPr="00A71CC2" w:rsidRDefault="00A71CC2" w:rsidP="00A71CC2">
      <w:pPr>
        <w:pStyle w:val="ListParagraph"/>
        <w:spacing w:after="0" w:line="240" w:lineRule="auto"/>
        <w:jc w:val="both"/>
        <w:rPr>
          <w:rFonts w:ascii="Verdana" w:hAnsi="Verdana" w:cs="Arial"/>
          <w:sz w:val="28"/>
          <w:szCs w:val="24"/>
        </w:rPr>
      </w:pPr>
    </w:p>
    <w:p w:rsidR="00A71CC2" w:rsidRPr="00A71CC2" w:rsidRDefault="00A71CC2" w:rsidP="00A71CC2">
      <w:pPr>
        <w:spacing w:after="0" w:line="240" w:lineRule="auto"/>
        <w:jc w:val="both"/>
        <w:rPr>
          <w:rFonts w:ascii="Verdana" w:hAnsi="Verdana" w:cs="Arial"/>
          <w:sz w:val="28"/>
          <w:szCs w:val="24"/>
        </w:rPr>
      </w:pPr>
      <w:r w:rsidRPr="00A71CC2">
        <w:rPr>
          <w:rFonts w:ascii="Verdana" w:hAnsi="Verdana"/>
          <w:b/>
          <w:sz w:val="24"/>
          <w:szCs w:val="24"/>
        </w:rPr>
        <w:t>Development of Local Measures</w:t>
      </w:r>
    </w:p>
    <w:p w:rsidR="00A71CC2" w:rsidRPr="00A71CC2" w:rsidRDefault="00A71CC2" w:rsidP="00A71CC2">
      <w:pPr>
        <w:pStyle w:val="ListParagraph"/>
        <w:numPr>
          <w:ilvl w:val="1"/>
          <w:numId w:val="1"/>
        </w:numPr>
        <w:spacing w:after="0" w:line="240" w:lineRule="auto"/>
        <w:jc w:val="both"/>
        <w:rPr>
          <w:rFonts w:ascii="Verdana" w:hAnsi="Verdana" w:cs="Arial"/>
          <w:sz w:val="28"/>
          <w:szCs w:val="24"/>
        </w:rPr>
      </w:pPr>
      <w:r w:rsidRPr="00A71CC2">
        <w:rPr>
          <w:rFonts w:ascii="Verdana" w:hAnsi="Verdana"/>
          <w:sz w:val="24"/>
          <w:szCs w:val="24"/>
        </w:rPr>
        <w:t xml:space="preserve">The development of local measures is a key 2019/20 Commissioning Intention. The ability for each Health Board to provide assurance within their organisation following the transfer of provision to WAST is key to building trust and enabling Health Boards to commission services effectively. This work was piloted between WAST and Hywel Dda UHB and they have delivered a number of key actions: </w:t>
      </w:r>
    </w:p>
    <w:p w:rsidR="00A71CC2" w:rsidRPr="001336F6" w:rsidRDefault="00A71CC2" w:rsidP="00A71CC2">
      <w:pPr>
        <w:pStyle w:val="ListParagraph"/>
        <w:numPr>
          <w:ilvl w:val="0"/>
          <w:numId w:val="38"/>
        </w:numPr>
        <w:spacing w:after="0" w:line="240" w:lineRule="auto"/>
        <w:jc w:val="both"/>
        <w:rPr>
          <w:rFonts w:ascii="Verdana" w:hAnsi="Verdana"/>
          <w:sz w:val="24"/>
          <w:szCs w:val="24"/>
        </w:rPr>
      </w:pPr>
      <w:proofErr w:type="spellStart"/>
      <w:r w:rsidRPr="001336F6">
        <w:rPr>
          <w:rFonts w:ascii="Verdana" w:hAnsi="Verdana"/>
          <w:sz w:val="24"/>
          <w:szCs w:val="24"/>
        </w:rPr>
        <w:t>Standardisation</w:t>
      </w:r>
      <w:proofErr w:type="spellEnd"/>
      <w:r w:rsidRPr="001336F6">
        <w:rPr>
          <w:rFonts w:ascii="Verdana" w:hAnsi="Verdana"/>
          <w:sz w:val="24"/>
          <w:szCs w:val="24"/>
        </w:rPr>
        <w:t xml:space="preserve"> of the </w:t>
      </w:r>
      <w:r>
        <w:rPr>
          <w:rFonts w:ascii="Verdana" w:hAnsi="Verdana"/>
          <w:sz w:val="24"/>
          <w:szCs w:val="24"/>
        </w:rPr>
        <w:t>T</w:t>
      </w:r>
      <w:r w:rsidRPr="001336F6">
        <w:rPr>
          <w:rFonts w:ascii="Verdana" w:hAnsi="Verdana"/>
          <w:sz w:val="24"/>
          <w:szCs w:val="24"/>
        </w:rPr>
        <w:t xml:space="preserve">erms of </w:t>
      </w:r>
      <w:r>
        <w:rPr>
          <w:rFonts w:ascii="Verdana" w:hAnsi="Verdana"/>
          <w:sz w:val="24"/>
          <w:szCs w:val="24"/>
        </w:rPr>
        <w:t>R</w:t>
      </w:r>
      <w:r w:rsidRPr="001336F6">
        <w:rPr>
          <w:rFonts w:ascii="Verdana" w:hAnsi="Verdana"/>
          <w:sz w:val="24"/>
          <w:szCs w:val="24"/>
        </w:rPr>
        <w:t xml:space="preserve">eference for the Tier 2 &amp; Tier 3 meeting agenda and structure  that take place within each Health Board with WAST around NEPTS.  </w:t>
      </w:r>
    </w:p>
    <w:p w:rsidR="00A71CC2" w:rsidRPr="001336F6" w:rsidRDefault="00A71CC2" w:rsidP="00A71CC2">
      <w:pPr>
        <w:pStyle w:val="ListParagraph"/>
        <w:numPr>
          <w:ilvl w:val="0"/>
          <w:numId w:val="38"/>
        </w:numPr>
        <w:spacing w:after="0" w:line="240" w:lineRule="auto"/>
        <w:jc w:val="both"/>
        <w:rPr>
          <w:rFonts w:ascii="Verdana" w:hAnsi="Verdana"/>
          <w:sz w:val="24"/>
          <w:szCs w:val="24"/>
        </w:rPr>
      </w:pPr>
      <w:r w:rsidRPr="001336F6">
        <w:rPr>
          <w:rFonts w:ascii="Verdana" w:hAnsi="Verdana"/>
          <w:sz w:val="24"/>
          <w:szCs w:val="24"/>
        </w:rPr>
        <w:t xml:space="preserve">Clarity around roles &amp; responsibilities around NEPTS on operational issues. </w:t>
      </w:r>
    </w:p>
    <w:p w:rsidR="00A71CC2" w:rsidRPr="001336F6" w:rsidRDefault="00A71CC2" w:rsidP="00A71CC2">
      <w:pPr>
        <w:pStyle w:val="ListParagraph"/>
        <w:numPr>
          <w:ilvl w:val="0"/>
          <w:numId w:val="38"/>
        </w:numPr>
        <w:spacing w:after="0" w:line="240" w:lineRule="auto"/>
        <w:jc w:val="both"/>
        <w:rPr>
          <w:rFonts w:ascii="Verdana" w:hAnsi="Verdana"/>
          <w:sz w:val="24"/>
          <w:szCs w:val="24"/>
        </w:rPr>
      </w:pPr>
      <w:r w:rsidRPr="001336F6">
        <w:rPr>
          <w:rFonts w:ascii="Verdana" w:hAnsi="Verdana"/>
          <w:sz w:val="24"/>
          <w:szCs w:val="24"/>
        </w:rPr>
        <w:t>Visibility of NEPTS within Health Boards through aligned reporting into governance structures.</w:t>
      </w:r>
    </w:p>
    <w:p w:rsidR="00A71CC2" w:rsidRDefault="00A71CC2" w:rsidP="00A71CC2">
      <w:pPr>
        <w:pStyle w:val="ListParagraph"/>
        <w:numPr>
          <w:ilvl w:val="0"/>
          <w:numId w:val="38"/>
        </w:numPr>
        <w:spacing w:after="0" w:line="240" w:lineRule="auto"/>
        <w:jc w:val="both"/>
        <w:rPr>
          <w:rFonts w:ascii="Verdana" w:hAnsi="Verdana"/>
          <w:sz w:val="24"/>
          <w:szCs w:val="24"/>
        </w:rPr>
      </w:pPr>
      <w:r w:rsidRPr="001336F6">
        <w:rPr>
          <w:rFonts w:ascii="Verdana" w:hAnsi="Verdana"/>
          <w:sz w:val="24"/>
          <w:szCs w:val="24"/>
        </w:rPr>
        <w:t>Driving development of Joint Performance Improvements for 2020/12 Commissioning Intentions.</w:t>
      </w:r>
      <w:r>
        <w:rPr>
          <w:rFonts w:ascii="Verdana" w:hAnsi="Verdana"/>
          <w:sz w:val="24"/>
          <w:szCs w:val="24"/>
        </w:rPr>
        <w:t xml:space="preserve"> </w:t>
      </w:r>
    </w:p>
    <w:p w:rsidR="00A71CC2" w:rsidRDefault="00A71CC2" w:rsidP="00A71CC2">
      <w:pPr>
        <w:pStyle w:val="ListParagraph"/>
        <w:spacing w:after="0" w:line="240" w:lineRule="auto"/>
        <w:jc w:val="both"/>
        <w:rPr>
          <w:rFonts w:ascii="Verdana" w:hAnsi="Verdana" w:cs="Arial"/>
          <w:sz w:val="28"/>
          <w:szCs w:val="24"/>
        </w:rPr>
      </w:pPr>
    </w:p>
    <w:p w:rsidR="00A71CC2" w:rsidRPr="00A71CC2" w:rsidRDefault="00A71CC2" w:rsidP="00A71CC2">
      <w:pPr>
        <w:spacing w:after="0" w:line="240" w:lineRule="auto"/>
        <w:jc w:val="both"/>
        <w:rPr>
          <w:rFonts w:ascii="Verdana" w:hAnsi="Verdana" w:cs="Arial"/>
          <w:sz w:val="28"/>
          <w:szCs w:val="24"/>
        </w:rPr>
      </w:pPr>
      <w:r w:rsidRPr="00A71CC2">
        <w:rPr>
          <w:rFonts w:ascii="Verdana" w:hAnsi="Verdana" w:cs="Tahoma"/>
          <w:b/>
          <w:sz w:val="24"/>
        </w:rPr>
        <w:t>Step One – Help Me Choose</w:t>
      </w:r>
    </w:p>
    <w:p w:rsidR="00A71CC2" w:rsidRPr="00A71CC2" w:rsidRDefault="00A71CC2" w:rsidP="00A71CC2">
      <w:pPr>
        <w:spacing w:after="0" w:line="240" w:lineRule="auto"/>
        <w:jc w:val="both"/>
        <w:rPr>
          <w:rFonts w:ascii="Verdana" w:hAnsi="Verdana" w:cs="Arial"/>
          <w:sz w:val="28"/>
          <w:szCs w:val="24"/>
        </w:rPr>
      </w:pPr>
      <w:r w:rsidRPr="00A71CC2">
        <w:rPr>
          <w:rFonts w:ascii="Verdana" w:hAnsi="Verdana"/>
          <w:b/>
          <w:sz w:val="24"/>
          <w:szCs w:val="24"/>
        </w:rPr>
        <w:t>NEPTS Transport Solutions</w:t>
      </w:r>
    </w:p>
    <w:p w:rsidR="00A71CC2" w:rsidRPr="00A71CC2" w:rsidRDefault="00A71CC2" w:rsidP="00A71CC2">
      <w:pPr>
        <w:pStyle w:val="ListParagraph"/>
        <w:numPr>
          <w:ilvl w:val="1"/>
          <w:numId w:val="1"/>
        </w:numPr>
        <w:spacing w:after="0" w:line="240" w:lineRule="auto"/>
        <w:jc w:val="both"/>
        <w:rPr>
          <w:rFonts w:ascii="Verdana" w:hAnsi="Verdana" w:cs="Arial"/>
          <w:sz w:val="28"/>
          <w:szCs w:val="24"/>
        </w:rPr>
      </w:pPr>
      <w:r w:rsidRPr="00A71CC2">
        <w:rPr>
          <w:rFonts w:ascii="Verdana" w:hAnsi="Verdana" w:cs="Tahoma"/>
          <w:sz w:val="24"/>
        </w:rPr>
        <w:t xml:space="preserve">In October 2019 NEPTS secured funding through a Healthier Wales bid to support a programme of work named Transport Solutions. Once implemented Transport Solutions will ensure that patients who have a defined medical need for the NEPTS service have clear, published guidelines that helps them understand how to access NEPTS and what they can expect from the service. </w:t>
      </w:r>
    </w:p>
    <w:p w:rsidR="00A71CC2" w:rsidRPr="00A71CC2" w:rsidRDefault="00A71CC2" w:rsidP="00A71CC2">
      <w:pPr>
        <w:pStyle w:val="ListParagraph"/>
        <w:spacing w:after="0" w:line="240" w:lineRule="auto"/>
        <w:jc w:val="both"/>
        <w:rPr>
          <w:rFonts w:ascii="Verdana" w:hAnsi="Verdana" w:cs="Arial"/>
          <w:sz w:val="28"/>
          <w:szCs w:val="24"/>
        </w:rPr>
      </w:pPr>
    </w:p>
    <w:p w:rsidR="00A71CC2" w:rsidRPr="00A71CC2" w:rsidRDefault="00A71CC2" w:rsidP="00A71CC2">
      <w:pPr>
        <w:pStyle w:val="ListParagraph"/>
        <w:numPr>
          <w:ilvl w:val="1"/>
          <w:numId w:val="1"/>
        </w:numPr>
        <w:spacing w:after="0" w:line="240" w:lineRule="auto"/>
        <w:jc w:val="both"/>
        <w:rPr>
          <w:rFonts w:ascii="Verdana" w:hAnsi="Verdana" w:cs="Arial"/>
          <w:sz w:val="28"/>
          <w:szCs w:val="24"/>
        </w:rPr>
      </w:pPr>
      <w:r w:rsidRPr="00A71CC2">
        <w:rPr>
          <w:rFonts w:ascii="Verdana" w:hAnsi="Verdana" w:cs="Tahoma"/>
          <w:sz w:val="24"/>
        </w:rPr>
        <w:t>The programme will also provide improved assistance for those patients who need support in getting to their appointment, but do not have a medical need (as defined by the WHC) for NEPTS transport. This will make it easier for them to be able to identify and access alternatives to NEPTS transport within their areas.</w:t>
      </w:r>
    </w:p>
    <w:p w:rsidR="00A71CC2" w:rsidRPr="00A71CC2" w:rsidRDefault="00A71CC2" w:rsidP="00A71CC2">
      <w:pPr>
        <w:pStyle w:val="ListParagraph"/>
        <w:rPr>
          <w:rFonts w:ascii="Verdana" w:hAnsi="Verdana"/>
          <w:b/>
          <w:sz w:val="24"/>
          <w:szCs w:val="24"/>
        </w:rPr>
      </w:pPr>
    </w:p>
    <w:p w:rsidR="00A71CC2" w:rsidRPr="00A71CC2" w:rsidRDefault="00A71CC2" w:rsidP="00A71CC2">
      <w:pPr>
        <w:pStyle w:val="ListParagraph"/>
        <w:spacing w:after="0" w:line="240" w:lineRule="auto"/>
        <w:jc w:val="both"/>
        <w:rPr>
          <w:rFonts w:ascii="Verdana" w:hAnsi="Verdana" w:cs="Arial"/>
          <w:sz w:val="28"/>
          <w:szCs w:val="24"/>
        </w:rPr>
      </w:pPr>
    </w:p>
    <w:p w:rsidR="00A71CC2" w:rsidRPr="00A71CC2" w:rsidRDefault="00A71CC2" w:rsidP="00A71CC2">
      <w:pPr>
        <w:pStyle w:val="ListParagraph"/>
        <w:rPr>
          <w:rFonts w:ascii="Verdana" w:hAnsi="Verdana"/>
          <w:b/>
          <w:sz w:val="24"/>
          <w:szCs w:val="24"/>
        </w:rPr>
      </w:pPr>
    </w:p>
    <w:p w:rsidR="00A71CC2" w:rsidRPr="00A71CC2" w:rsidRDefault="00A71CC2" w:rsidP="00A71CC2">
      <w:pPr>
        <w:spacing w:after="0" w:line="240" w:lineRule="auto"/>
        <w:jc w:val="both"/>
        <w:rPr>
          <w:rFonts w:ascii="Verdana" w:hAnsi="Verdana" w:cs="Arial"/>
          <w:sz w:val="28"/>
          <w:szCs w:val="24"/>
        </w:rPr>
      </w:pPr>
      <w:r w:rsidRPr="00A71CC2">
        <w:rPr>
          <w:rFonts w:ascii="Verdana" w:hAnsi="Verdana"/>
          <w:b/>
          <w:sz w:val="24"/>
          <w:szCs w:val="24"/>
        </w:rPr>
        <w:t>Expected Outcomes</w:t>
      </w:r>
    </w:p>
    <w:p w:rsidR="00A71CC2" w:rsidRPr="00A71CC2" w:rsidRDefault="00A71CC2" w:rsidP="00A71CC2">
      <w:pPr>
        <w:pStyle w:val="ListParagraph"/>
        <w:numPr>
          <w:ilvl w:val="1"/>
          <w:numId w:val="1"/>
        </w:numPr>
        <w:spacing w:after="0" w:line="240" w:lineRule="auto"/>
        <w:jc w:val="both"/>
        <w:rPr>
          <w:rFonts w:ascii="Verdana" w:hAnsi="Verdana" w:cs="Arial"/>
          <w:sz w:val="28"/>
          <w:szCs w:val="24"/>
        </w:rPr>
      </w:pPr>
      <w:r w:rsidRPr="00A71CC2">
        <w:rPr>
          <w:rFonts w:ascii="Verdana" w:hAnsi="Verdana" w:cs="Times New Roman"/>
          <w:sz w:val="24"/>
          <w:szCs w:val="24"/>
        </w:rPr>
        <w:t>S</w:t>
      </w:r>
      <w:r w:rsidRPr="00A71CC2">
        <w:rPr>
          <w:rFonts w:ascii="Verdana" w:hAnsi="Verdana"/>
          <w:sz w:val="24"/>
          <w:szCs w:val="24"/>
        </w:rPr>
        <w:t>tep 1  </w:t>
      </w:r>
    </w:p>
    <w:p w:rsidR="00A71CC2" w:rsidRDefault="00A71CC2" w:rsidP="00A71CC2">
      <w:pPr>
        <w:numPr>
          <w:ilvl w:val="0"/>
          <w:numId w:val="39"/>
        </w:numPr>
        <w:spacing w:after="0" w:line="240" w:lineRule="auto"/>
        <w:jc w:val="both"/>
        <w:rPr>
          <w:rFonts w:ascii="Verdana" w:hAnsi="Verdana"/>
          <w:sz w:val="24"/>
          <w:szCs w:val="24"/>
        </w:rPr>
      </w:pPr>
      <w:r w:rsidRPr="00C75B45">
        <w:rPr>
          <w:rFonts w:ascii="Verdana" w:hAnsi="Verdana"/>
          <w:sz w:val="24"/>
          <w:szCs w:val="24"/>
        </w:rPr>
        <w:t>20% increase month on month for the first 12 months in the number of patients signposted to alternative providers</w:t>
      </w:r>
    </w:p>
    <w:p w:rsidR="00A71CC2" w:rsidRPr="00A71CC2" w:rsidRDefault="00A71CC2" w:rsidP="00A71CC2">
      <w:pPr>
        <w:pStyle w:val="ListParagraph"/>
        <w:spacing w:after="0" w:line="240" w:lineRule="auto"/>
        <w:jc w:val="both"/>
        <w:rPr>
          <w:rFonts w:ascii="Verdana" w:hAnsi="Verdana" w:cs="Arial"/>
          <w:sz w:val="28"/>
          <w:szCs w:val="24"/>
        </w:rPr>
      </w:pPr>
    </w:p>
    <w:p w:rsidR="00A71CC2" w:rsidRPr="00A71CC2" w:rsidRDefault="00A71CC2" w:rsidP="00A71CC2">
      <w:pPr>
        <w:pStyle w:val="ListParagraph"/>
        <w:numPr>
          <w:ilvl w:val="1"/>
          <w:numId w:val="1"/>
        </w:numPr>
        <w:spacing w:after="0" w:line="240" w:lineRule="auto"/>
        <w:jc w:val="both"/>
        <w:rPr>
          <w:rFonts w:ascii="Verdana" w:hAnsi="Verdana" w:cs="Arial"/>
          <w:sz w:val="28"/>
          <w:szCs w:val="24"/>
        </w:rPr>
      </w:pPr>
      <w:r w:rsidRPr="00A71CC2">
        <w:rPr>
          <w:rFonts w:ascii="Verdana" w:hAnsi="Verdana" w:cs="Times New Roman"/>
          <w:sz w:val="24"/>
          <w:szCs w:val="24"/>
        </w:rPr>
        <w:t xml:space="preserve">Step 2 </w:t>
      </w:r>
      <w:r w:rsidRPr="00A71CC2">
        <w:rPr>
          <w:rFonts w:ascii="Verdana" w:hAnsi="Verdana"/>
          <w:sz w:val="24"/>
          <w:szCs w:val="24"/>
        </w:rPr>
        <w:t> </w:t>
      </w:r>
    </w:p>
    <w:p w:rsidR="00A71CC2" w:rsidRPr="00C75B45" w:rsidRDefault="00A71CC2" w:rsidP="00A71CC2">
      <w:pPr>
        <w:numPr>
          <w:ilvl w:val="0"/>
          <w:numId w:val="40"/>
        </w:numPr>
        <w:spacing w:after="0" w:line="240" w:lineRule="auto"/>
        <w:jc w:val="both"/>
        <w:rPr>
          <w:rFonts w:ascii="Verdana" w:hAnsi="Verdana"/>
          <w:sz w:val="24"/>
          <w:szCs w:val="24"/>
        </w:rPr>
      </w:pPr>
      <w:r w:rsidRPr="00C75B45">
        <w:rPr>
          <w:rFonts w:ascii="Verdana" w:hAnsi="Verdana"/>
          <w:sz w:val="24"/>
          <w:szCs w:val="24"/>
        </w:rPr>
        <w:t>50% reduction on 2018-19 levels on the level of abandoned calls</w:t>
      </w:r>
    </w:p>
    <w:p w:rsidR="00A71CC2" w:rsidRPr="00C75B45" w:rsidRDefault="00A71CC2" w:rsidP="00A71CC2">
      <w:pPr>
        <w:numPr>
          <w:ilvl w:val="0"/>
          <w:numId w:val="40"/>
        </w:numPr>
        <w:spacing w:after="0" w:line="240" w:lineRule="auto"/>
        <w:jc w:val="both"/>
        <w:rPr>
          <w:rFonts w:ascii="Verdana" w:hAnsi="Verdana"/>
          <w:sz w:val="24"/>
          <w:szCs w:val="24"/>
        </w:rPr>
      </w:pPr>
      <w:r w:rsidRPr="00C75B45">
        <w:rPr>
          <w:rFonts w:ascii="Verdana" w:hAnsi="Verdana"/>
          <w:sz w:val="24"/>
          <w:szCs w:val="24"/>
        </w:rPr>
        <w:t>100% reduction on 2018-19 levels of bookings taken by fax in year 1</w:t>
      </w:r>
    </w:p>
    <w:p w:rsidR="00A71CC2" w:rsidRDefault="00A71CC2" w:rsidP="00A71CC2">
      <w:pPr>
        <w:pStyle w:val="ListParagraph"/>
        <w:spacing w:after="0" w:line="240" w:lineRule="auto"/>
        <w:jc w:val="both"/>
        <w:rPr>
          <w:rFonts w:ascii="Verdana" w:hAnsi="Verdana" w:cs="Arial"/>
          <w:sz w:val="28"/>
          <w:szCs w:val="24"/>
        </w:rPr>
      </w:pPr>
    </w:p>
    <w:p w:rsidR="00A71CC2" w:rsidRPr="00A71CC2" w:rsidRDefault="00A71CC2" w:rsidP="00A71CC2">
      <w:pPr>
        <w:pStyle w:val="ListParagraph"/>
        <w:numPr>
          <w:ilvl w:val="1"/>
          <w:numId w:val="1"/>
        </w:numPr>
        <w:spacing w:after="0" w:line="240" w:lineRule="auto"/>
        <w:jc w:val="both"/>
        <w:rPr>
          <w:rFonts w:ascii="Verdana" w:hAnsi="Verdana" w:cs="Arial"/>
          <w:sz w:val="28"/>
          <w:szCs w:val="24"/>
        </w:rPr>
      </w:pPr>
      <w:r w:rsidRPr="00A71CC2">
        <w:rPr>
          <w:rFonts w:ascii="Verdana" w:hAnsi="Verdana" w:cs="Times New Roman"/>
          <w:sz w:val="24"/>
          <w:szCs w:val="24"/>
        </w:rPr>
        <w:t>Step 3</w:t>
      </w:r>
      <w:r w:rsidRPr="00A71CC2">
        <w:rPr>
          <w:rFonts w:ascii="Verdana" w:hAnsi="Verdana"/>
          <w:sz w:val="24"/>
          <w:szCs w:val="24"/>
        </w:rPr>
        <w:t> </w:t>
      </w:r>
    </w:p>
    <w:p w:rsidR="00A71CC2" w:rsidRDefault="00A71CC2" w:rsidP="00A71CC2">
      <w:pPr>
        <w:numPr>
          <w:ilvl w:val="0"/>
          <w:numId w:val="28"/>
        </w:numPr>
        <w:spacing w:after="0" w:line="240" w:lineRule="auto"/>
        <w:jc w:val="both"/>
        <w:rPr>
          <w:rFonts w:ascii="Verdana" w:hAnsi="Verdana"/>
          <w:sz w:val="24"/>
          <w:szCs w:val="24"/>
        </w:rPr>
      </w:pPr>
      <w:r w:rsidRPr="00C75B45">
        <w:rPr>
          <w:rFonts w:ascii="Verdana" w:hAnsi="Verdana"/>
          <w:sz w:val="24"/>
          <w:szCs w:val="24"/>
        </w:rPr>
        <w:t>20% reduction on 2018-19 levels on bookings received after 12 noon the day before travel</w:t>
      </w:r>
    </w:p>
    <w:p w:rsidR="00A71CC2" w:rsidRDefault="00A71CC2" w:rsidP="00A71CC2">
      <w:pPr>
        <w:pStyle w:val="ListParagraph"/>
        <w:spacing w:after="0" w:line="240" w:lineRule="auto"/>
        <w:jc w:val="both"/>
        <w:rPr>
          <w:rFonts w:ascii="Verdana" w:hAnsi="Verdana" w:cs="Arial"/>
          <w:sz w:val="28"/>
          <w:szCs w:val="24"/>
        </w:rPr>
      </w:pPr>
    </w:p>
    <w:p w:rsidR="00A71CC2" w:rsidRPr="00A71CC2" w:rsidRDefault="00A71CC2" w:rsidP="00A71CC2">
      <w:pPr>
        <w:pStyle w:val="ListParagraph"/>
        <w:numPr>
          <w:ilvl w:val="1"/>
          <w:numId w:val="1"/>
        </w:numPr>
        <w:spacing w:after="0" w:line="240" w:lineRule="auto"/>
        <w:jc w:val="both"/>
        <w:rPr>
          <w:rFonts w:ascii="Verdana" w:hAnsi="Verdana" w:cs="Arial"/>
          <w:sz w:val="28"/>
          <w:szCs w:val="24"/>
        </w:rPr>
      </w:pPr>
      <w:r w:rsidRPr="00A71CC2">
        <w:rPr>
          <w:rFonts w:ascii="Verdana" w:hAnsi="Verdana" w:cs="Tahoma"/>
          <w:b/>
          <w:sz w:val="24"/>
        </w:rPr>
        <w:t>Expected Benefits</w:t>
      </w:r>
      <w:r w:rsidRPr="00A71CC2">
        <w:rPr>
          <w:rFonts w:ascii="Verdana" w:hAnsi="Verdana" w:cs="Tahoma"/>
          <w:sz w:val="24"/>
        </w:rPr>
        <w:t xml:space="preserve"> </w:t>
      </w:r>
    </w:p>
    <w:p w:rsidR="00A71CC2" w:rsidRPr="00A71CC2" w:rsidRDefault="00A71CC2" w:rsidP="00A71CC2">
      <w:pPr>
        <w:pStyle w:val="ListParagraph"/>
        <w:numPr>
          <w:ilvl w:val="1"/>
          <w:numId w:val="1"/>
        </w:numPr>
        <w:spacing w:after="0" w:line="240" w:lineRule="auto"/>
        <w:jc w:val="both"/>
        <w:rPr>
          <w:rFonts w:ascii="Verdana" w:hAnsi="Verdana" w:cs="Arial"/>
          <w:sz w:val="28"/>
          <w:szCs w:val="24"/>
        </w:rPr>
      </w:pPr>
      <w:r w:rsidRPr="00A71CC2">
        <w:rPr>
          <w:rFonts w:ascii="Verdana" w:hAnsi="Verdana" w:cs="Tahoma"/>
          <w:sz w:val="24"/>
        </w:rPr>
        <w:t>Benefits expected from the programme include:</w:t>
      </w:r>
    </w:p>
    <w:p w:rsidR="00A71CC2" w:rsidRPr="007D58D7" w:rsidRDefault="00A71CC2" w:rsidP="00A71CC2">
      <w:pPr>
        <w:pStyle w:val="ListParagraph"/>
        <w:numPr>
          <w:ilvl w:val="0"/>
          <w:numId w:val="41"/>
        </w:numPr>
        <w:spacing w:after="0" w:line="240" w:lineRule="auto"/>
        <w:jc w:val="both"/>
        <w:rPr>
          <w:rFonts w:ascii="Verdana" w:hAnsi="Verdana" w:cs="Tahoma"/>
          <w:sz w:val="24"/>
        </w:rPr>
      </w:pPr>
      <w:r w:rsidRPr="007D58D7">
        <w:rPr>
          <w:rFonts w:ascii="Verdana" w:hAnsi="Verdana" w:cs="Tahoma"/>
          <w:sz w:val="24"/>
        </w:rPr>
        <w:t>A reduction in the conveyance of patients who are not medically eligible for transport (currently called social patients);</w:t>
      </w:r>
    </w:p>
    <w:p w:rsidR="00A71CC2" w:rsidRPr="007D58D7" w:rsidRDefault="00A71CC2" w:rsidP="00A71CC2">
      <w:pPr>
        <w:pStyle w:val="ListParagraph"/>
        <w:numPr>
          <w:ilvl w:val="0"/>
          <w:numId w:val="41"/>
        </w:numPr>
        <w:spacing w:after="0" w:line="240" w:lineRule="auto"/>
        <w:jc w:val="both"/>
        <w:rPr>
          <w:rFonts w:ascii="Verdana" w:hAnsi="Verdana" w:cs="Tahoma"/>
          <w:sz w:val="24"/>
        </w:rPr>
      </w:pPr>
      <w:r w:rsidRPr="007D58D7">
        <w:rPr>
          <w:rFonts w:ascii="Verdana" w:hAnsi="Verdana" w:cs="Tahoma"/>
          <w:sz w:val="24"/>
        </w:rPr>
        <w:t>Improved service performance and experience for those patients who have a medical need for transport;</w:t>
      </w:r>
    </w:p>
    <w:p w:rsidR="00A71CC2" w:rsidRPr="007D58D7" w:rsidRDefault="00A71CC2" w:rsidP="00A71CC2">
      <w:pPr>
        <w:pStyle w:val="ListParagraph"/>
        <w:numPr>
          <w:ilvl w:val="0"/>
          <w:numId w:val="41"/>
        </w:numPr>
        <w:spacing w:after="0" w:line="240" w:lineRule="auto"/>
        <w:jc w:val="both"/>
        <w:rPr>
          <w:rFonts w:ascii="Verdana" w:hAnsi="Verdana" w:cs="Tahoma"/>
          <w:sz w:val="24"/>
        </w:rPr>
      </w:pPr>
      <w:r w:rsidRPr="007D58D7">
        <w:rPr>
          <w:rFonts w:ascii="Verdana" w:hAnsi="Verdana" w:cs="Tahoma"/>
          <w:sz w:val="24"/>
        </w:rPr>
        <w:t>Reduction in the use of external ad-hoc provision e.g. Taxi’s;</w:t>
      </w:r>
    </w:p>
    <w:p w:rsidR="00A71CC2" w:rsidRPr="007D58D7" w:rsidRDefault="00A71CC2" w:rsidP="00A71CC2">
      <w:pPr>
        <w:pStyle w:val="ListParagraph"/>
        <w:numPr>
          <w:ilvl w:val="0"/>
          <w:numId w:val="41"/>
        </w:numPr>
        <w:spacing w:after="0" w:line="240" w:lineRule="auto"/>
        <w:jc w:val="both"/>
        <w:rPr>
          <w:rFonts w:ascii="Verdana" w:hAnsi="Verdana" w:cs="Tahoma"/>
          <w:sz w:val="24"/>
        </w:rPr>
      </w:pPr>
      <w:r w:rsidRPr="007D58D7">
        <w:rPr>
          <w:rFonts w:ascii="Verdana" w:hAnsi="Verdana" w:cs="Tahoma"/>
          <w:sz w:val="24"/>
        </w:rPr>
        <w:t>Improved support for non-eligible patients to identify alternative, more appropriate solutions such as community or public transport;</w:t>
      </w:r>
    </w:p>
    <w:p w:rsidR="00A71CC2" w:rsidRPr="007D58D7" w:rsidRDefault="00A71CC2" w:rsidP="00A71CC2">
      <w:pPr>
        <w:pStyle w:val="ListParagraph"/>
        <w:numPr>
          <w:ilvl w:val="0"/>
          <w:numId w:val="41"/>
        </w:numPr>
        <w:spacing w:after="0" w:line="240" w:lineRule="auto"/>
        <w:jc w:val="both"/>
        <w:rPr>
          <w:rFonts w:ascii="Verdana" w:hAnsi="Verdana" w:cs="Tahoma"/>
          <w:sz w:val="24"/>
        </w:rPr>
      </w:pPr>
      <w:r w:rsidRPr="007D58D7">
        <w:rPr>
          <w:rFonts w:ascii="Verdana" w:hAnsi="Verdana" w:cs="Tahoma"/>
          <w:sz w:val="24"/>
        </w:rPr>
        <w:t>Improved booking processes for patients and healthcare professionals.</w:t>
      </w:r>
    </w:p>
    <w:p w:rsidR="00A71CC2" w:rsidRPr="00A71CC2" w:rsidRDefault="00A71CC2" w:rsidP="00A71CC2">
      <w:pPr>
        <w:pStyle w:val="ListParagraph"/>
        <w:spacing w:after="0" w:line="240" w:lineRule="auto"/>
        <w:jc w:val="both"/>
        <w:rPr>
          <w:rFonts w:ascii="Verdana" w:hAnsi="Verdana" w:cs="Arial"/>
          <w:sz w:val="28"/>
          <w:szCs w:val="24"/>
        </w:rPr>
      </w:pPr>
    </w:p>
    <w:p w:rsidR="00A71CC2" w:rsidRPr="00A71CC2" w:rsidRDefault="00A71CC2" w:rsidP="00A71CC2">
      <w:pPr>
        <w:pStyle w:val="ListParagraph"/>
        <w:numPr>
          <w:ilvl w:val="1"/>
          <w:numId w:val="1"/>
        </w:numPr>
        <w:spacing w:after="0" w:line="240" w:lineRule="auto"/>
        <w:jc w:val="both"/>
        <w:rPr>
          <w:rFonts w:ascii="Verdana" w:hAnsi="Verdana" w:cs="Arial"/>
          <w:sz w:val="28"/>
          <w:szCs w:val="24"/>
        </w:rPr>
      </w:pPr>
      <w:r w:rsidRPr="00A71CC2">
        <w:rPr>
          <w:rFonts w:ascii="Verdana" w:hAnsi="Verdana" w:cs="Tahoma"/>
          <w:sz w:val="24"/>
        </w:rPr>
        <w:t xml:space="preserve">In December we established a project structure to manage the delivery of the programme. This structure is comprised of a Programme Manager, a Programme Management Group and four project work streams. </w:t>
      </w:r>
    </w:p>
    <w:p w:rsidR="00A71CC2" w:rsidRPr="00A71CC2" w:rsidRDefault="00A71CC2" w:rsidP="00A71CC2">
      <w:pPr>
        <w:pStyle w:val="ListParagraph"/>
        <w:spacing w:after="0" w:line="240" w:lineRule="auto"/>
        <w:jc w:val="both"/>
        <w:rPr>
          <w:rFonts w:ascii="Verdana" w:hAnsi="Verdana" w:cs="Arial"/>
          <w:sz w:val="28"/>
          <w:szCs w:val="24"/>
        </w:rPr>
      </w:pPr>
    </w:p>
    <w:p w:rsidR="00A71CC2" w:rsidRPr="00A71CC2" w:rsidRDefault="00A71CC2" w:rsidP="00A71CC2">
      <w:pPr>
        <w:pStyle w:val="ListParagraph"/>
        <w:numPr>
          <w:ilvl w:val="1"/>
          <w:numId w:val="1"/>
        </w:numPr>
        <w:spacing w:after="0" w:line="240" w:lineRule="auto"/>
        <w:jc w:val="both"/>
        <w:rPr>
          <w:rFonts w:ascii="Verdana" w:hAnsi="Verdana" w:cs="Arial"/>
          <w:sz w:val="28"/>
          <w:szCs w:val="24"/>
        </w:rPr>
      </w:pPr>
      <w:r w:rsidRPr="00A71CC2">
        <w:rPr>
          <w:rFonts w:ascii="Verdana" w:hAnsi="Verdana" w:cs="Tahoma"/>
          <w:sz w:val="24"/>
        </w:rPr>
        <w:t xml:space="preserve">These work streams include representatives from WAST staff, Trade Union Partners, other NEPTS stakeholders and the commissioning team and are as </w:t>
      </w:r>
      <w:proofErr w:type="spellStart"/>
      <w:r w:rsidRPr="00A71CC2">
        <w:rPr>
          <w:rFonts w:ascii="Verdana" w:hAnsi="Verdana" w:cs="Tahoma"/>
          <w:sz w:val="24"/>
        </w:rPr>
        <w:t>follows:</w:t>
      </w:r>
      <w:proofErr w:type="spellEnd"/>
    </w:p>
    <w:p w:rsidR="00A71CC2" w:rsidRPr="00A71CC2" w:rsidRDefault="00A71CC2" w:rsidP="00A71CC2">
      <w:pPr>
        <w:pStyle w:val="ListParagraph"/>
        <w:rPr>
          <w:rFonts w:ascii="Verdana" w:hAnsi="Verdana" w:cs="Tahoma"/>
          <w:b/>
          <w:sz w:val="24"/>
        </w:rPr>
      </w:pPr>
    </w:p>
    <w:p w:rsidR="00A71CC2" w:rsidRPr="00A71CC2" w:rsidRDefault="00A71CC2" w:rsidP="00A71CC2">
      <w:pPr>
        <w:pStyle w:val="ListParagraph"/>
        <w:numPr>
          <w:ilvl w:val="1"/>
          <w:numId w:val="1"/>
        </w:numPr>
        <w:spacing w:after="0" w:line="240" w:lineRule="auto"/>
        <w:jc w:val="both"/>
        <w:rPr>
          <w:rFonts w:ascii="Verdana" w:hAnsi="Verdana" w:cs="Arial"/>
          <w:sz w:val="28"/>
          <w:szCs w:val="24"/>
        </w:rPr>
      </w:pPr>
      <w:proofErr w:type="spellStart"/>
      <w:r w:rsidRPr="00A71CC2">
        <w:rPr>
          <w:rFonts w:ascii="Verdana" w:hAnsi="Verdana" w:cs="Tahoma"/>
          <w:b/>
          <w:sz w:val="24"/>
        </w:rPr>
        <w:t>Workstream</w:t>
      </w:r>
      <w:proofErr w:type="spellEnd"/>
      <w:r w:rsidRPr="00A71CC2">
        <w:rPr>
          <w:rFonts w:ascii="Verdana" w:hAnsi="Verdana" w:cs="Tahoma"/>
          <w:b/>
          <w:sz w:val="24"/>
        </w:rPr>
        <w:t xml:space="preserve"> 1</w:t>
      </w:r>
      <w:r w:rsidRPr="00A71CC2">
        <w:rPr>
          <w:rFonts w:ascii="Verdana" w:hAnsi="Verdana" w:cs="Tahoma"/>
          <w:sz w:val="24"/>
        </w:rPr>
        <w:t xml:space="preserve"> – This group will develop clear ‘Help me Choose’ messaging for the NEPTS service to include guidance on what makes a patient eligible, where to find NEPTS information and how to access the service.</w:t>
      </w:r>
    </w:p>
    <w:p w:rsidR="00A71CC2" w:rsidRPr="00A71CC2" w:rsidRDefault="00A71CC2" w:rsidP="00A71CC2">
      <w:pPr>
        <w:pStyle w:val="ListParagraph"/>
        <w:rPr>
          <w:rFonts w:ascii="Verdana" w:hAnsi="Verdana" w:cs="Tahoma"/>
          <w:sz w:val="24"/>
        </w:rPr>
      </w:pPr>
    </w:p>
    <w:p w:rsidR="00A71CC2" w:rsidRPr="00A71CC2" w:rsidRDefault="00A71CC2" w:rsidP="00A71CC2">
      <w:pPr>
        <w:pStyle w:val="ListParagraph"/>
        <w:numPr>
          <w:ilvl w:val="1"/>
          <w:numId w:val="1"/>
        </w:numPr>
        <w:spacing w:after="0" w:line="240" w:lineRule="auto"/>
        <w:jc w:val="both"/>
        <w:rPr>
          <w:rFonts w:ascii="Verdana" w:hAnsi="Verdana" w:cs="Arial"/>
          <w:sz w:val="28"/>
          <w:szCs w:val="24"/>
        </w:rPr>
      </w:pPr>
      <w:r w:rsidRPr="00A71CC2">
        <w:rPr>
          <w:rFonts w:ascii="Verdana" w:hAnsi="Verdana" w:cs="Tahoma"/>
          <w:sz w:val="24"/>
        </w:rPr>
        <w:lastRenderedPageBreak/>
        <w:t xml:space="preserve">The group will also update our website and other communications platforms, and ensure that health boards update theirs to reflect this.   </w:t>
      </w:r>
    </w:p>
    <w:p w:rsidR="00A71CC2" w:rsidRPr="00A71CC2" w:rsidRDefault="00A71CC2" w:rsidP="00A71CC2">
      <w:pPr>
        <w:pStyle w:val="ListParagraph"/>
        <w:rPr>
          <w:rFonts w:ascii="Verdana" w:hAnsi="Verdana" w:cs="Tahoma"/>
          <w:b/>
          <w:sz w:val="24"/>
        </w:rPr>
      </w:pPr>
    </w:p>
    <w:p w:rsidR="00A71CC2" w:rsidRPr="00A71CC2" w:rsidRDefault="00A71CC2" w:rsidP="00A71CC2">
      <w:pPr>
        <w:pStyle w:val="ListParagraph"/>
        <w:numPr>
          <w:ilvl w:val="1"/>
          <w:numId w:val="1"/>
        </w:numPr>
        <w:spacing w:after="0" w:line="240" w:lineRule="auto"/>
        <w:jc w:val="both"/>
        <w:rPr>
          <w:rFonts w:ascii="Verdana" w:hAnsi="Verdana" w:cs="Arial"/>
          <w:sz w:val="28"/>
          <w:szCs w:val="24"/>
        </w:rPr>
      </w:pPr>
      <w:proofErr w:type="spellStart"/>
      <w:r w:rsidRPr="00A71CC2">
        <w:rPr>
          <w:rFonts w:ascii="Verdana" w:hAnsi="Verdana" w:cs="Tahoma"/>
          <w:b/>
          <w:sz w:val="24"/>
        </w:rPr>
        <w:t>Workstream</w:t>
      </w:r>
      <w:proofErr w:type="spellEnd"/>
      <w:r w:rsidRPr="00A71CC2">
        <w:rPr>
          <w:rFonts w:ascii="Verdana" w:hAnsi="Verdana" w:cs="Tahoma"/>
          <w:b/>
          <w:sz w:val="24"/>
        </w:rPr>
        <w:t xml:space="preserve"> 2</w:t>
      </w:r>
      <w:r w:rsidRPr="00A71CC2">
        <w:rPr>
          <w:rFonts w:ascii="Verdana" w:hAnsi="Verdana" w:cs="Tahoma"/>
          <w:sz w:val="24"/>
        </w:rPr>
        <w:t xml:space="preserve"> – This group will develop a new booking script, called a Patient Needs Assessment (PNA) to shorten and streamline the current booking process our call takers go through.  </w:t>
      </w:r>
    </w:p>
    <w:p w:rsidR="00A71CC2" w:rsidRPr="00A71CC2" w:rsidRDefault="00A71CC2" w:rsidP="00A71CC2">
      <w:pPr>
        <w:pStyle w:val="ListParagraph"/>
        <w:rPr>
          <w:rFonts w:ascii="Verdana" w:hAnsi="Verdana" w:cs="Tahoma"/>
          <w:sz w:val="24"/>
        </w:rPr>
      </w:pPr>
    </w:p>
    <w:p w:rsidR="00A71CC2" w:rsidRPr="00A71CC2" w:rsidRDefault="00A71CC2" w:rsidP="00A71CC2">
      <w:pPr>
        <w:pStyle w:val="ListParagraph"/>
        <w:numPr>
          <w:ilvl w:val="1"/>
          <w:numId w:val="1"/>
        </w:numPr>
        <w:spacing w:after="0" w:line="240" w:lineRule="auto"/>
        <w:jc w:val="both"/>
        <w:rPr>
          <w:rFonts w:ascii="Verdana" w:hAnsi="Verdana" w:cs="Arial"/>
          <w:sz w:val="28"/>
          <w:szCs w:val="24"/>
        </w:rPr>
      </w:pPr>
      <w:r w:rsidRPr="00A71CC2">
        <w:rPr>
          <w:rFonts w:ascii="Verdana" w:hAnsi="Verdana" w:cs="Tahoma"/>
          <w:sz w:val="24"/>
        </w:rPr>
        <w:t xml:space="preserve">The group will also focus on establishing processes to quickly identify a patient’s need and match them with the correct resource. This will ensure that patients receive a level of service/signposting equivalent to their level of need for transport. </w:t>
      </w:r>
    </w:p>
    <w:p w:rsidR="00A71CC2" w:rsidRPr="00A71CC2" w:rsidRDefault="00A71CC2" w:rsidP="00A71CC2">
      <w:pPr>
        <w:pStyle w:val="ListParagraph"/>
        <w:rPr>
          <w:rFonts w:ascii="Verdana" w:hAnsi="Verdana" w:cs="Tahoma"/>
          <w:sz w:val="24"/>
        </w:rPr>
      </w:pPr>
    </w:p>
    <w:p w:rsidR="00A71CC2" w:rsidRPr="00A71CC2" w:rsidRDefault="00A71CC2" w:rsidP="00A71CC2">
      <w:pPr>
        <w:pStyle w:val="ListParagraph"/>
        <w:numPr>
          <w:ilvl w:val="1"/>
          <w:numId w:val="1"/>
        </w:numPr>
        <w:spacing w:after="0" w:line="240" w:lineRule="auto"/>
        <w:jc w:val="both"/>
        <w:rPr>
          <w:rFonts w:ascii="Verdana" w:hAnsi="Verdana" w:cs="Arial"/>
          <w:sz w:val="28"/>
          <w:szCs w:val="24"/>
        </w:rPr>
      </w:pPr>
      <w:r w:rsidRPr="00A71CC2">
        <w:rPr>
          <w:rFonts w:ascii="Verdana" w:hAnsi="Verdana" w:cs="Tahoma"/>
          <w:sz w:val="24"/>
        </w:rPr>
        <w:t>Currently all patients are required to go through the PNA each time they call us to book, this group will also introduce a new process that will enable eligible patients that call within a 90 day window to bypass the PNA and rebook transport without repeating the whole booking process.</w:t>
      </w:r>
    </w:p>
    <w:p w:rsidR="00A71CC2" w:rsidRPr="00A71CC2" w:rsidRDefault="00A71CC2" w:rsidP="00A71CC2">
      <w:pPr>
        <w:pStyle w:val="ListParagraph"/>
        <w:rPr>
          <w:rFonts w:ascii="Verdana" w:hAnsi="Verdana" w:cs="Tahoma"/>
          <w:sz w:val="24"/>
        </w:rPr>
      </w:pPr>
    </w:p>
    <w:p w:rsidR="00A71CC2" w:rsidRPr="00A71CC2" w:rsidRDefault="00A71CC2" w:rsidP="00A71CC2">
      <w:pPr>
        <w:pStyle w:val="ListParagraph"/>
        <w:numPr>
          <w:ilvl w:val="1"/>
          <w:numId w:val="1"/>
        </w:numPr>
        <w:spacing w:after="0" w:line="240" w:lineRule="auto"/>
        <w:jc w:val="both"/>
        <w:rPr>
          <w:rFonts w:ascii="Verdana" w:hAnsi="Verdana" w:cs="Arial"/>
          <w:sz w:val="28"/>
          <w:szCs w:val="24"/>
        </w:rPr>
      </w:pPr>
      <w:r w:rsidRPr="00A71CC2">
        <w:rPr>
          <w:rFonts w:ascii="Verdana" w:hAnsi="Verdana" w:cs="Tahoma"/>
          <w:sz w:val="24"/>
        </w:rPr>
        <w:t xml:space="preserve">Finally, this </w:t>
      </w:r>
      <w:proofErr w:type="spellStart"/>
      <w:r w:rsidRPr="00A71CC2">
        <w:rPr>
          <w:rFonts w:ascii="Verdana" w:hAnsi="Verdana" w:cs="Tahoma"/>
          <w:sz w:val="24"/>
        </w:rPr>
        <w:t>workstream</w:t>
      </w:r>
      <w:proofErr w:type="spellEnd"/>
      <w:r w:rsidRPr="00A71CC2">
        <w:rPr>
          <w:rFonts w:ascii="Verdana" w:hAnsi="Verdana" w:cs="Tahoma"/>
          <w:sz w:val="24"/>
        </w:rPr>
        <w:t xml:space="preserve"> will also develop a new process to change the current practice where HCPs are not required to demonstrate patient eligibility when booking. </w:t>
      </w:r>
    </w:p>
    <w:p w:rsidR="00A71CC2" w:rsidRPr="00A71CC2" w:rsidRDefault="00A71CC2" w:rsidP="00A71CC2">
      <w:pPr>
        <w:pStyle w:val="ListParagraph"/>
        <w:rPr>
          <w:rFonts w:ascii="Verdana" w:hAnsi="Verdana" w:cs="Tahoma"/>
          <w:b/>
          <w:sz w:val="24"/>
        </w:rPr>
      </w:pPr>
    </w:p>
    <w:p w:rsidR="00A71CC2" w:rsidRPr="00A71CC2" w:rsidRDefault="00A71CC2" w:rsidP="00A71CC2">
      <w:pPr>
        <w:pStyle w:val="ListParagraph"/>
        <w:numPr>
          <w:ilvl w:val="1"/>
          <w:numId w:val="1"/>
        </w:numPr>
        <w:spacing w:after="0" w:line="240" w:lineRule="auto"/>
        <w:jc w:val="both"/>
        <w:rPr>
          <w:rFonts w:ascii="Verdana" w:hAnsi="Verdana" w:cs="Arial"/>
          <w:sz w:val="28"/>
          <w:szCs w:val="24"/>
        </w:rPr>
      </w:pPr>
      <w:proofErr w:type="spellStart"/>
      <w:r w:rsidRPr="00A71CC2">
        <w:rPr>
          <w:rFonts w:ascii="Verdana" w:hAnsi="Verdana" w:cs="Tahoma"/>
          <w:b/>
          <w:sz w:val="24"/>
        </w:rPr>
        <w:t>Workstream</w:t>
      </w:r>
      <w:proofErr w:type="spellEnd"/>
      <w:r w:rsidRPr="00A71CC2">
        <w:rPr>
          <w:rFonts w:ascii="Verdana" w:hAnsi="Verdana" w:cs="Tahoma"/>
          <w:b/>
          <w:sz w:val="24"/>
        </w:rPr>
        <w:t xml:space="preserve"> 3</w:t>
      </w:r>
      <w:r w:rsidRPr="00A71CC2">
        <w:rPr>
          <w:rFonts w:ascii="Verdana" w:hAnsi="Verdana" w:cs="Tahoma"/>
          <w:sz w:val="24"/>
        </w:rPr>
        <w:t xml:space="preserve"> – This group will introduce systems to review unmet need and alternative provision to ensure they match where possible and identify any gaps in provision.</w:t>
      </w:r>
    </w:p>
    <w:p w:rsidR="00A71CC2" w:rsidRPr="00A71CC2" w:rsidRDefault="00A71CC2" w:rsidP="00A71CC2">
      <w:pPr>
        <w:pStyle w:val="ListParagraph"/>
        <w:rPr>
          <w:rFonts w:ascii="Verdana" w:hAnsi="Verdana" w:cs="Tahoma"/>
          <w:sz w:val="24"/>
        </w:rPr>
      </w:pPr>
    </w:p>
    <w:p w:rsidR="00A71CC2" w:rsidRPr="00A71CC2" w:rsidRDefault="00A71CC2" w:rsidP="00A71CC2">
      <w:pPr>
        <w:pStyle w:val="ListParagraph"/>
        <w:numPr>
          <w:ilvl w:val="1"/>
          <w:numId w:val="1"/>
        </w:numPr>
        <w:spacing w:after="0" w:line="240" w:lineRule="auto"/>
        <w:jc w:val="both"/>
        <w:rPr>
          <w:rFonts w:ascii="Verdana" w:hAnsi="Verdana" w:cs="Arial"/>
          <w:sz w:val="28"/>
          <w:szCs w:val="24"/>
        </w:rPr>
      </w:pPr>
      <w:r w:rsidRPr="00A71CC2">
        <w:rPr>
          <w:rFonts w:ascii="Verdana" w:hAnsi="Verdana" w:cs="Tahoma"/>
          <w:sz w:val="24"/>
        </w:rPr>
        <w:t xml:space="preserve">They will also develop mechanisms to regularly review processes used and ensure that learning from these reviews is reflected in current </w:t>
      </w:r>
      <w:proofErr w:type="spellStart"/>
      <w:r w:rsidRPr="00A71CC2">
        <w:rPr>
          <w:rFonts w:ascii="Verdana" w:hAnsi="Verdana" w:cs="Tahoma"/>
          <w:sz w:val="24"/>
        </w:rPr>
        <w:t>practice.</w:t>
      </w:r>
      <w:proofErr w:type="spellEnd"/>
    </w:p>
    <w:p w:rsidR="00A71CC2" w:rsidRPr="00A71CC2" w:rsidRDefault="00A71CC2" w:rsidP="00A71CC2">
      <w:pPr>
        <w:pStyle w:val="ListParagraph"/>
        <w:rPr>
          <w:rFonts w:ascii="Verdana" w:hAnsi="Verdana" w:cs="Tahoma"/>
          <w:b/>
          <w:sz w:val="24"/>
        </w:rPr>
      </w:pPr>
    </w:p>
    <w:p w:rsidR="00A71CC2" w:rsidRPr="00A71CC2" w:rsidRDefault="00A71CC2" w:rsidP="00A71CC2">
      <w:pPr>
        <w:pStyle w:val="ListParagraph"/>
        <w:numPr>
          <w:ilvl w:val="1"/>
          <w:numId w:val="1"/>
        </w:numPr>
        <w:spacing w:after="0" w:line="240" w:lineRule="auto"/>
        <w:jc w:val="both"/>
        <w:rPr>
          <w:rFonts w:ascii="Verdana" w:hAnsi="Verdana" w:cs="Arial"/>
          <w:sz w:val="28"/>
          <w:szCs w:val="24"/>
        </w:rPr>
      </w:pPr>
      <w:proofErr w:type="spellStart"/>
      <w:r w:rsidRPr="00A71CC2">
        <w:rPr>
          <w:rFonts w:ascii="Verdana" w:hAnsi="Verdana" w:cs="Tahoma"/>
          <w:b/>
          <w:sz w:val="24"/>
        </w:rPr>
        <w:t>Workstream</w:t>
      </w:r>
      <w:proofErr w:type="spellEnd"/>
      <w:r w:rsidRPr="00A71CC2">
        <w:rPr>
          <w:rFonts w:ascii="Verdana" w:hAnsi="Verdana" w:cs="Tahoma"/>
          <w:b/>
          <w:sz w:val="24"/>
        </w:rPr>
        <w:t xml:space="preserve"> 4</w:t>
      </w:r>
      <w:r w:rsidRPr="00A71CC2">
        <w:rPr>
          <w:rFonts w:ascii="Verdana" w:hAnsi="Verdana" w:cs="Tahoma"/>
          <w:sz w:val="24"/>
        </w:rPr>
        <w:t xml:space="preserve"> –This group will work to develop an all-Wales directory of alternative providers. This will allow non-eligible patients to be signposted to or identify themselves other transport services that are available to them. This should help reduce the system’s reliance on alternative providers such as taxis and external NEPTS providers.</w:t>
      </w:r>
    </w:p>
    <w:p w:rsidR="00A71CC2" w:rsidRPr="00A71CC2" w:rsidRDefault="00A71CC2" w:rsidP="00A71CC2">
      <w:pPr>
        <w:pStyle w:val="ListParagraph"/>
        <w:rPr>
          <w:rFonts w:ascii="Verdana" w:hAnsi="Verdana" w:cs="Tahoma"/>
          <w:b/>
          <w:sz w:val="24"/>
        </w:rPr>
      </w:pPr>
    </w:p>
    <w:p w:rsidR="00A71CC2" w:rsidRPr="00A71CC2" w:rsidRDefault="00A71CC2" w:rsidP="00A71CC2">
      <w:pPr>
        <w:spacing w:after="0" w:line="240" w:lineRule="auto"/>
        <w:jc w:val="both"/>
        <w:rPr>
          <w:rFonts w:ascii="Verdana" w:hAnsi="Verdana" w:cs="Arial"/>
          <w:sz w:val="28"/>
          <w:szCs w:val="24"/>
        </w:rPr>
      </w:pPr>
      <w:r w:rsidRPr="00A71CC2">
        <w:rPr>
          <w:rFonts w:ascii="Verdana" w:hAnsi="Verdana" w:cs="Tahoma"/>
          <w:b/>
          <w:sz w:val="24"/>
        </w:rPr>
        <w:t>Step Two – Answer My Request</w:t>
      </w:r>
    </w:p>
    <w:p w:rsidR="00A71CC2" w:rsidRPr="00A71CC2" w:rsidRDefault="00A71CC2" w:rsidP="00A71CC2">
      <w:pPr>
        <w:spacing w:after="0" w:line="240" w:lineRule="auto"/>
        <w:jc w:val="both"/>
        <w:rPr>
          <w:rFonts w:ascii="Verdana" w:hAnsi="Verdana" w:cs="Arial"/>
          <w:sz w:val="28"/>
          <w:szCs w:val="24"/>
        </w:rPr>
      </w:pPr>
      <w:r w:rsidRPr="00A71CC2">
        <w:rPr>
          <w:rFonts w:ascii="Verdana" w:hAnsi="Verdana"/>
          <w:b/>
          <w:sz w:val="24"/>
          <w:szCs w:val="24"/>
        </w:rPr>
        <w:t xml:space="preserve">National Call Taking </w:t>
      </w:r>
    </w:p>
    <w:p w:rsidR="00A71CC2" w:rsidRPr="00A71CC2" w:rsidRDefault="00A71CC2" w:rsidP="00A71CC2">
      <w:pPr>
        <w:pStyle w:val="ListParagraph"/>
        <w:numPr>
          <w:ilvl w:val="1"/>
          <w:numId w:val="1"/>
        </w:numPr>
        <w:spacing w:after="0" w:line="240" w:lineRule="auto"/>
        <w:jc w:val="both"/>
        <w:rPr>
          <w:rFonts w:ascii="Verdana" w:hAnsi="Verdana" w:cs="Arial"/>
          <w:sz w:val="28"/>
          <w:szCs w:val="24"/>
        </w:rPr>
      </w:pPr>
      <w:r w:rsidRPr="00A71CC2">
        <w:rPr>
          <w:rFonts w:ascii="Verdana" w:hAnsi="Verdana"/>
          <w:sz w:val="24"/>
          <w:szCs w:val="24"/>
        </w:rPr>
        <w:t xml:space="preserve">WAST have developed and initiated a ‘Once for Wales’ National Call Taking Service for NEPTS after amalgamating three WAST regional call </w:t>
      </w:r>
      <w:proofErr w:type="spellStart"/>
      <w:r w:rsidRPr="00A71CC2">
        <w:rPr>
          <w:rFonts w:ascii="Verdana" w:hAnsi="Verdana"/>
          <w:sz w:val="24"/>
          <w:szCs w:val="24"/>
        </w:rPr>
        <w:t>centres</w:t>
      </w:r>
      <w:proofErr w:type="spellEnd"/>
      <w:r w:rsidRPr="00A71CC2">
        <w:rPr>
          <w:rFonts w:ascii="Verdana" w:hAnsi="Verdana"/>
          <w:sz w:val="24"/>
          <w:szCs w:val="24"/>
        </w:rPr>
        <w:t xml:space="preserve">. This model has made significant improvements to patient experience and the </w:t>
      </w:r>
      <w:proofErr w:type="spellStart"/>
      <w:r w:rsidRPr="00A71CC2">
        <w:rPr>
          <w:rFonts w:ascii="Verdana" w:hAnsi="Verdana"/>
          <w:sz w:val="24"/>
          <w:szCs w:val="24"/>
        </w:rPr>
        <w:t>standardisation</w:t>
      </w:r>
      <w:proofErr w:type="spellEnd"/>
      <w:r w:rsidRPr="00A71CC2">
        <w:rPr>
          <w:rFonts w:ascii="Verdana" w:hAnsi="Verdana"/>
          <w:sz w:val="24"/>
          <w:szCs w:val="24"/>
        </w:rPr>
        <w:t xml:space="preserve"> of booking information and processes; reducing the amount of time patients wait for calls to be </w:t>
      </w:r>
      <w:r w:rsidRPr="00A71CC2">
        <w:rPr>
          <w:rFonts w:ascii="Verdana" w:hAnsi="Verdana"/>
          <w:sz w:val="24"/>
          <w:szCs w:val="24"/>
        </w:rPr>
        <w:lastRenderedPageBreak/>
        <w:t xml:space="preserve">answered. The model is supported by a national booking process that enables the WAST NEPTS contact </w:t>
      </w:r>
      <w:proofErr w:type="spellStart"/>
      <w:r w:rsidRPr="00A71CC2">
        <w:rPr>
          <w:rFonts w:ascii="Verdana" w:hAnsi="Verdana"/>
          <w:sz w:val="24"/>
          <w:szCs w:val="24"/>
        </w:rPr>
        <w:t>centres</w:t>
      </w:r>
      <w:proofErr w:type="spellEnd"/>
      <w:r w:rsidRPr="00A71CC2">
        <w:rPr>
          <w:rFonts w:ascii="Verdana" w:hAnsi="Verdana"/>
          <w:sz w:val="24"/>
          <w:szCs w:val="24"/>
        </w:rPr>
        <w:t xml:space="preserve"> to answer calls and book transport for patients regardless of where they live within Wales.</w:t>
      </w:r>
    </w:p>
    <w:p w:rsidR="00A71CC2" w:rsidRPr="00A71CC2" w:rsidRDefault="00A71CC2" w:rsidP="00A71CC2">
      <w:pPr>
        <w:pStyle w:val="ListParagraph"/>
        <w:spacing w:after="0" w:line="240" w:lineRule="auto"/>
        <w:jc w:val="both"/>
        <w:rPr>
          <w:rFonts w:ascii="Verdana" w:hAnsi="Verdana" w:cs="Arial"/>
          <w:sz w:val="28"/>
          <w:szCs w:val="24"/>
        </w:rPr>
      </w:pPr>
    </w:p>
    <w:p w:rsidR="00A71CC2" w:rsidRPr="00A71CC2" w:rsidRDefault="00A71CC2" w:rsidP="00A71CC2">
      <w:pPr>
        <w:pStyle w:val="ListParagraph"/>
        <w:numPr>
          <w:ilvl w:val="1"/>
          <w:numId w:val="1"/>
        </w:numPr>
        <w:spacing w:after="0" w:line="240" w:lineRule="auto"/>
        <w:jc w:val="both"/>
        <w:rPr>
          <w:rFonts w:ascii="Verdana" w:hAnsi="Verdana" w:cs="Arial"/>
          <w:sz w:val="28"/>
          <w:szCs w:val="24"/>
        </w:rPr>
      </w:pPr>
      <w:r w:rsidRPr="00A71CC2">
        <w:rPr>
          <w:rFonts w:ascii="Verdana" w:hAnsi="Verdana"/>
          <w:sz w:val="24"/>
          <w:szCs w:val="24"/>
        </w:rPr>
        <w:t xml:space="preserve">Within the first quarter this project was able to </w:t>
      </w:r>
      <w:proofErr w:type="spellStart"/>
      <w:r w:rsidRPr="00A71CC2">
        <w:rPr>
          <w:rFonts w:ascii="Verdana" w:hAnsi="Verdana"/>
          <w:sz w:val="24"/>
          <w:szCs w:val="24"/>
        </w:rPr>
        <w:t>realise</w:t>
      </w:r>
      <w:proofErr w:type="spellEnd"/>
      <w:r w:rsidRPr="00A71CC2">
        <w:rPr>
          <w:rFonts w:ascii="Verdana" w:hAnsi="Verdana"/>
          <w:sz w:val="24"/>
          <w:szCs w:val="24"/>
        </w:rPr>
        <w:t xml:space="preserve"> the following improvements: </w:t>
      </w:r>
    </w:p>
    <w:p w:rsidR="00A71CC2" w:rsidRPr="007D58D7" w:rsidRDefault="00A71CC2" w:rsidP="00A71CC2">
      <w:pPr>
        <w:pStyle w:val="ListParagraph"/>
        <w:numPr>
          <w:ilvl w:val="0"/>
          <w:numId w:val="42"/>
        </w:numPr>
        <w:spacing w:after="0" w:line="240" w:lineRule="auto"/>
        <w:jc w:val="both"/>
        <w:rPr>
          <w:rFonts w:ascii="Verdana" w:hAnsi="Verdana"/>
          <w:sz w:val="24"/>
          <w:szCs w:val="24"/>
        </w:rPr>
      </w:pPr>
      <w:r w:rsidRPr="007D58D7">
        <w:rPr>
          <w:rFonts w:ascii="Verdana" w:hAnsi="Verdana"/>
          <w:sz w:val="24"/>
          <w:szCs w:val="24"/>
        </w:rPr>
        <w:t>Reduced the average wait by the end of quarter 1 by over 50%</w:t>
      </w:r>
    </w:p>
    <w:p w:rsidR="00A71CC2" w:rsidRPr="007D58D7" w:rsidRDefault="00A71CC2" w:rsidP="00A71CC2">
      <w:pPr>
        <w:pStyle w:val="ListParagraph"/>
        <w:numPr>
          <w:ilvl w:val="0"/>
          <w:numId w:val="42"/>
        </w:numPr>
        <w:spacing w:after="0" w:line="240" w:lineRule="auto"/>
        <w:jc w:val="both"/>
        <w:rPr>
          <w:rFonts w:ascii="Verdana" w:hAnsi="Verdana"/>
          <w:sz w:val="24"/>
          <w:szCs w:val="24"/>
        </w:rPr>
      </w:pPr>
      <w:r w:rsidRPr="007D58D7">
        <w:rPr>
          <w:rFonts w:ascii="Verdana" w:hAnsi="Verdana"/>
          <w:sz w:val="24"/>
          <w:szCs w:val="24"/>
        </w:rPr>
        <w:t>Reduced the number of calls abandoned before being answered by over 30%</w:t>
      </w:r>
    </w:p>
    <w:p w:rsidR="00A71CC2" w:rsidRPr="00A71CC2" w:rsidRDefault="00A71CC2" w:rsidP="00A71CC2">
      <w:pPr>
        <w:pStyle w:val="ListParagraph"/>
        <w:rPr>
          <w:rFonts w:ascii="Verdana" w:hAnsi="Verdana" w:cs="Arial"/>
          <w:sz w:val="28"/>
          <w:szCs w:val="24"/>
        </w:rPr>
      </w:pPr>
    </w:p>
    <w:p w:rsidR="00A71CC2" w:rsidRPr="00A71CC2" w:rsidRDefault="00A71CC2" w:rsidP="00A71CC2">
      <w:pPr>
        <w:pStyle w:val="ListParagraph"/>
        <w:numPr>
          <w:ilvl w:val="1"/>
          <w:numId w:val="1"/>
        </w:numPr>
        <w:spacing w:after="0" w:line="240" w:lineRule="auto"/>
        <w:jc w:val="both"/>
        <w:rPr>
          <w:rFonts w:ascii="Verdana" w:hAnsi="Verdana" w:cs="Arial"/>
          <w:sz w:val="28"/>
          <w:szCs w:val="24"/>
        </w:rPr>
      </w:pPr>
      <w:r w:rsidRPr="00A71CC2">
        <w:rPr>
          <w:rFonts w:ascii="Verdana" w:hAnsi="Verdana"/>
          <w:sz w:val="24"/>
          <w:szCs w:val="24"/>
        </w:rPr>
        <w:t>WAST have initiated a single number to contact NEPTS across Wales. This single number simplifies the booking process for patients and healthcare professionals.</w:t>
      </w:r>
    </w:p>
    <w:p w:rsidR="00A71CC2" w:rsidRPr="00A71CC2" w:rsidRDefault="00A71CC2" w:rsidP="00A71CC2">
      <w:pPr>
        <w:pStyle w:val="ListParagraph"/>
        <w:spacing w:after="0" w:line="240" w:lineRule="auto"/>
        <w:jc w:val="both"/>
        <w:rPr>
          <w:rFonts w:ascii="Verdana" w:hAnsi="Verdana" w:cs="Arial"/>
          <w:sz w:val="28"/>
          <w:szCs w:val="24"/>
        </w:rPr>
      </w:pPr>
    </w:p>
    <w:p w:rsidR="00A71CC2" w:rsidRPr="00A71CC2" w:rsidRDefault="00A71CC2" w:rsidP="00A71CC2">
      <w:pPr>
        <w:pStyle w:val="ListParagraph"/>
        <w:numPr>
          <w:ilvl w:val="1"/>
          <w:numId w:val="1"/>
        </w:numPr>
        <w:spacing w:after="0" w:line="240" w:lineRule="auto"/>
        <w:jc w:val="both"/>
        <w:rPr>
          <w:rFonts w:ascii="Verdana" w:hAnsi="Verdana" w:cs="Arial"/>
          <w:sz w:val="28"/>
          <w:szCs w:val="24"/>
        </w:rPr>
      </w:pPr>
      <w:r w:rsidRPr="00A71CC2">
        <w:rPr>
          <w:rFonts w:ascii="Verdana" w:hAnsi="Verdana" w:cs="Tahoma"/>
          <w:sz w:val="24"/>
        </w:rPr>
        <w:t xml:space="preserve">There were a total of 74, 138 calls received and answered by the NEPTS booking </w:t>
      </w:r>
      <w:proofErr w:type="spellStart"/>
      <w:r w:rsidRPr="00A71CC2">
        <w:rPr>
          <w:rFonts w:ascii="Verdana" w:hAnsi="Verdana" w:cs="Tahoma"/>
          <w:sz w:val="24"/>
        </w:rPr>
        <w:t>centre</w:t>
      </w:r>
      <w:proofErr w:type="spellEnd"/>
      <w:r w:rsidRPr="00A71CC2">
        <w:rPr>
          <w:rFonts w:ascii="Verdana" w:hAnsi="Verdana" w:cs="Tahoma"/>
          <w:sz w:val="24"/>
        </w:rPr>
        <w:t xml:space="preserve"> professionals between 01 October 2019 to 31 December 2019. Of the calls:</w:t>
      </w:r>
    </w:p>
    <w:p w:rsidR="00A71CC2" w:rsidRPr="007D58D7" w:rsidRDefault="00A71CC2" w:rsidP="00A71CC2">
      <w:pPr>
        <w:numPr>
          <w:ilvl w:val="1"/>
          <w:numId w:val="44"/>
        </w:numPr>
        <w:spacing w:after="0" w:line="240" w:lineRule="auto"/>
        <w:jc w:val="both"/>
        <w:rPr>
          <w:rFonts w:ascii="Verdana" w:hAnsi="Verdana" w:cs="Tahoma"/>
          <w:sz w:val="24"/>
        </w:rPr>
      </w:pPr>
      <w:r w:rsidRPr="007D58D7">
        <w:rPr>
          <w:rFonts w:ascii="Verdana" w:hAnsi="Verdana" w:cs="Tahoma"/>
          <w:sz w:val="24"/>
        </w:rPr>
        <w:t>55% were answered within 15 seconds</w:t>
      </w:r>
    </w:p>
    <w:p w:rsidR="00A71CC2" w:rsidRPr="007D58D7" w:rsidRDefault="00A71CC2" w:rsidP="00A71CC2">
      <w:pPr>
        <w:numPr>
          <w:ilvl w:val="1"/>
          <w:numId w:val="44"/>
        </w:numPr>
        <w:spacing w:after="0" w:line="240" w:lineRule="auto"/>
        <w:jc w:val="both"/>
        <w:rPr>
          <w:rFonts w:ascii="Verdana" w:hAnsi="Verdana" w:cs="Tahoma"/>
          <w:sz w:val="24"/>
        </w:rPr>
      </w:pPr>
      <w:r w:rsidRPr="007D58D7">
        <w:rPr>
          <w:rFonts w:ascii="Verdana" w:hAnsi="Verdana" w:cs="Tahoma"/>
          <w:sz w:val="24"/>
        </w:rPr>
        <w:t>6% were answered between 16 – 30 seconds</w:t>
      </w:r>
    </w:p>
    <w:p w:rsidR="00A71CC2" w:rsidRPr="007D58D7" w:rsidRDefault="00A71CC2" w:rsidP="00A71CC2">
      <w:pPr>
        <w:numPr>
          <w:ilvl w:val="1"/>
          <w:numId w:val="44"/>
        </w:numPr>
        <w:spacing w:after="0" w:line="240" w:lineRule="auto"/>
        <w:jc w:val="both"/>
        <w:rPr>
          <w:rFonts w:ascii="Verdana" w:hAnsi="Verdana" w:cs="Tahoma"/>
          <w:sz w:val="24"/>
        </w:rPr>
      </w:pPr>
      <w:r w:rsidRPr="007D58D7">
        <w:rPr>
          <w:rFonts w:ascii="Verdana" w:hAnsi="Verdana" w:cs="Tahoma"/>
          <w:sz w:val="24"/>
        </w:rPr>
        <w:t>4% were answered between 31 – 45 seconds</w:t>
      </w:r>
    </w:p>
    <w:p w:rsidR="00A71CC2" w:rsidRPr="007D58D7" w:rsidRDefault="00A71CC2" w:rsidP="00A71CC2">
      <w:pPr>
        <w:numPr>
          <w:ilvl w:val="1"/>
          <w:numId w:val="44"/>
        </w:numPr>
        <w:spacing w:after="0" w:line="240" w:lineRule="auto"/>
        <w:jc w:val="both"/>
        <w:rPr>
          <w:rFonts w:ascii="Verdana" w:hAnsi="Verdana" w:cs="Tahoma"/>
          <w:sz w:val="24"/>
        </w:rPr>
      </w:pPr>
      <w:r w:rsidRPr="007D58D7">
        <w:rPr>
          <w:rFonts w:ascii="Verdana" w:hAnsi="Verdana" w:cs="Tahoma"/>
          <w:sz w:val="24"/>
        </w:rPr>
        <w:t>4% were answered between 46 – 60 seconds</w:t>
      </w:r>
    </w:p>
    <w:p w:rsidR="00A71CC2" w:rsidRPr="007D58D7" w:rsidRDefault="00A71CC2" w:rsidP="00A71CC2">
      <w:pPr>
        <w:numPr>
          <w:ilvl w:val="1"/>
          <w:numId w:val="44"/>
        </w:numPr>
        <w:spacing w:after="0" w:line="240" w:lineRule="auto"/>
        <w:jc w:val="both"/>
        <w:rPr>
          <w:rFonts w:ascii="Verdana" w:hAnsi="Verdana" w:cs="Tahoma"/>
          <w:sz w:val="24"/>
        </w:rPr>
      </w:pPr>
      <w:r w:rsidRPr="007D58D7">
        <w:rPr>
          <w:rFonts w:ascii="Verdana" w:hAnsi="Verdana" w:cs="Tahoma"/>
          <w:sz w:val="24"/>
        </w:rPr>
        <w:t>9% were answered between 61 – 120 seconds</w:t>
      </w:r>
    </w:p>
    <w:p w:rsidR="00A71CC2" w:rsidRPr="007D58D7" w:rsidRDefault="00A71CC2" w:rsidP="00A71CC2">
      <w:pPr>
        <w:numPr>
          <w:ilvl w:val="1"/>
          <w:numId w:val="44"/>
        </w:numPr>
        <w:spacing w:after="0" w:line="240" w:lineRule="auto"/>
        <w:jc w:val="both"/>
        <w:rPr>
          <w:rFonts w:ascii="Verdana" w:hAnsi="Verdana" w:cs="Tahoma"/>
          <w:sz w:val="24"/>
        </w:rPr>
      </w:pPr>
      <w:r w:rsidRPr="007D58D7">
        <w:rPr>
          <w:rFonts w:ascii="Verdana" w:hAnsi="Verdana" w:cs="Tahoma"/>
          <w:sz w:val="24"/>
        </w:rPr>
        <w:t>22% were answered over 120 seconds</w:t>
      </w:r>
    </w:p>
    <w:p w:rsidR="00A71CC2" w:rsidRPr="00A71CC2" w:rsidRDefault="00A71CC2" w:rsidP="00A71CC2">
      <w:pPr>
        <w:pStyle w:val="ListParagraph"/>
        <w:rPr>
          <w:rFonts w:ascii="Verdana" w:hAnsi="Verdana" w:cs="Arial"/>
          <w:sz w:val="28"/>
          <w:szCs w:val="24"/>
        </w:rPr>
      </w:pPr>
    </w:p>
    <w:p w:rsidR="00A71CC2" w:rsidRPr="00A71CC2" w:rsidRDefault="00A71CC2" w:rsidP="00A71CC2">
      <w:pPr>
        <w:pStyle w:val="ListParagraph"/>
        <w:numPr>
          <w:ilvl w:val="1"/>
          <w:numId w:val="1"/>
        </w:numPr>
        <w:spacing w:after="0" w:line="240" w:lineRule="auto"/>
        <w:jc w:val="both"/>
        <w:rPr>
          <w:rFonts w:ascii="Verdana" w:hAnsi="Verdana" w:cs="Arial"/>
          <w:sz w:val="28"/>
          <w:szCs w:val="24"/>
        </w:rPr>
      </w:pPr>
      <w:r w:rsidRPr="00A71CC2">
        <w:rPr>
          <w:rFonts w:ascii="Verdana" w:hAnsi="Verdana" w:cs="Tahoma"/>
          <w:sz w:val="24"/>
        </w:rPr>
        <w:t>818 calls were handled in Welsh within this period.</w:t>
      </w:r>
    </w:p>
    <w:p w:rsidR="00A71CC2" w:rsidRPr="00A71CC2" w:rsidRDefault="00A71CC2" w:rsidP="00A71CC2">
      <w:pPr>
        <w:pStyle w:val="ListParagraph"/>
        <w:spacing w:after="0" w:line="240" w:lineRule="auto"/>
        <w:jc w:val="both"/>
        <w:rPr>
          <w:rFonts w:ascii="Verdana" w:hAnsi="Verdana" w:cs="Arial"/>
          <w:sz w:val="28"/>
          <w:szCs w:val="24"/>
        </w:rPr>
      </w:pPr>
    </w:p>
    <w:p w:rsidR="00A71CC2" w:rsidRPr="00A71CC2" w:rsidRDefault="00A71CC2" w:rsidP="00A71CC2">
      <w:pPr>
        <w:spacing w:after="0" w:line="240" w:lineRule="auto"/>
        <w:jc w:val="both"/>
        <w:rPr>
          <w:rFonts w:ascii="Verdana" w:hAnsi="Verdana" w:cs="Arial"/>
          <w:sz w:val="28"/>
          <w:szCs w:val="24"/>
        </w:rPr>
      </w:pPr>
      <w:r w:rsidRPr="00A71CC2">
        <w:rPr>
          <w:rFonts w:ascii="Verdana" w:hAnsi="Verdana" w:cs="Tahoma"/>
          <w:b/>
          <w:sz w:val="24"/>
        </w:rPr>
        <w:t>Step Three – Coordinate My Journey</w:t>
      </w:r>
    </w:p>
    <w:p w:rsidR="00A71CC2" w:rsidRPr="00610121" w:rsidRDefault="00A71CC2" w:rsidP="00A71CC2">
      <w:pPr>
        <w:pStyle w:val="ListParagraph"/>
        <w:numPr>
          <w:ilvl w:val="1"/>
          <w:numId w:val="1"/>
        </w:numPr>
        <w:spacing w:after="0" w:line="240" w:lineRule="auto"/>
        <w:jc w:val="both"/>
        <w:rPr>
          <w:rFonts w:ascii="Verdana" w:hAnsi="Verdana" w:cs="Arial"/>
          <w:sz w:val="28"/>
          <w:szCs w:val="24"/>
        </w:rPr>
      </w:pPr>
      <w:r w:rsidRPr="00A71CC2">
        <w:rPr>
          <w:rFonts w:ascii="Verdana" w:hAnsi="Verdana"/>
          <w:sz w:val="24"/>
          <w:szCs w:val="24"/>
        </w:rPr>
        <w:t>There were a total of 125,023 bookings between 01/10 -31/12 2019. These bookings include:</w:t>
      </w:r>
    </w:p>
    <w:p w:rsidR="00610121" w:rsidRPr="007D58D7" w:rsidRDefault="00610121" w:rsidP="00610121">
      <w:pPr>
        <w:pStyle w:val="ListParagraph"/>
        <w:numPr>
          <w:ilvl w:val="0"/>
          <w:numId w:val="45"/>
        </w:numPr>
        <w:spacing w:after="0" w:line="240" w:lineRule="auto"/>
        <w:jc w:val="both"/>
        <w:rPr>
          <w:rFonts w:ascii="Verdana" w:hAnsi="Verdana"/>
          <w:sz w:val="24"/>
          <w:szCs w:val="24"/>
        </w:rPr>
      </w:pPr>
      <w:r w:rsidRPr="007D58D7">
        <w:rPr>
          <w:rFonts w:ascii="Verdana" w:hAnsi="Verdana"/>
          <w:sz w:val="24"/>
          <w:szCs w:val="24"/>
        </w:rPr>
        <w:t>47% bookings were made by telephone</w:t>
      </w:r>
    </w:p>
    <w:p w:rsidR="00610121" w:rsidRPr="007D58D7" w:rsidRDefault="00610121" w:rsidP="00610121">
      <w:pPr>
        <w:pStyle w:val="ListParagraph"/>
        <w:numPr>
          <w:ilvl w:val="0"/>
          <w:numId w:val="45"/>
        </w:numPr>
        <w:spacing w:after="0" w:line="240" w:lineRule="auto"/>
        <w:jc w:val="both"/>
        <w:rPr>
          <w:rFonts w:ascii="Verdana" w:hAnsi="Verdana"/>
          <w:sz w:val="24"/>
          <w:szCs w:val="24"/>
        </w:rPr>
      </w:pPr>
      <w:r w:rsidRPr="007D58D7">
        <w:rPr>
          <w:rFonts w:ascii="Verdana" w:hAnsi="Verdana"/>
          <w:sz w:val="24"/>
          <w:szCs w:val="24"/>
        </w:rPr>
        <w:t>30% bookings were made online</w:t>
      </w:r>
    </w:p>
    <w:p w:rsidR="00610121" w:rsidRDefault="00610121" w:rsidP="00610121">
      <w:pPr>
        <w:pStyle w:val="ListParagraph"/>
        <w:numPr>
          <w:ilvl w:val="0"/>
          <w:numId w:val="45"/>
        </w:numPr>
        <w:spacing w:after="0" w:line="240" w:lineRule="auto"/>
        <w:jc w:val="both"/>
        <w:rPr>
          <w:rFonts w:ascii="Verdana" w:hAnsi="Verdana"/>
          <w:sz w:val="24"/>
          <w:szCs w:val="24"/>
        </w:rPr>
      </w:pPr>
      <w:r w:rsidRPr="007D58D7">
        <w:rPr>
          <w:rFonts w:ascii="Verdana" w:hAnsi="Verdana"/>
          <w:sz w:val="24"/>
          <w:szCs w:val="24"/>
        </w:rPr>
        <w:t>23% bookings were made by fax/post/hand</w:t>
      </w:r>
    </w:p>
    <w:p w:rsidR="00610121" w:rsidRPr="00610121" w:rsidRDefault="00610121" w:rsidP="00610121">
      <w:pPr>
        <w:pStyle w:val="ListParagraph"/>
        <w:spacing w:after="0" w:line="240" w:lineRule="auto"/>
        <w:jc w:val="both"/>
        <w:rPr>
          <w:rFonts w:ascii="Verdana" w:hAnsi="Verdana" w:cs="Arial"/>
          <w:sz w:val="28"/>
          <w:szCs w:val="24"/>
        </w:rPr>
      </w:pPr>
    </w:p>
    <w:p w:rsidR="00610121" w:rsidRPr="00610121" w:rsidRDefault="00A71CC2" w:rsidP="00610121">
      <w:pPr>
        <w:spacing w:after="0" w:line="240" w:lineRule="auto"/>
        <w:jc w:val="both"/>
        <w:rPr>
          <w:rFonts w:ascii="Verdana" w:hAnsi="Verdana" w:cs="Arial"/>
          <w:sz w:val="28"/>
          <w:szCs w:val="24"/>
        </w:rPr>
      </w:pPr>
      <w:r w:rsidRPr="00610121">
        <w:rPr>
          <w:rFonts w:ascii="Verdana" w:hAnsi="Verdana"/>
          <w:b/>
          <w:sz w:val="24"/>
          <w:szCs w:val="24"/>
        </w:rPr>
        <w:t xml:space="preserve">Eradicating fax bookings </w:t>
      </w:r>
    </w:p>
    <w:p w:rsidR="00610121" w:rsidRPr="00610121" w:rsidRDefault="00A71CC2" w:rsidP="00A71CC2">
      <w:pPr>
        <w:pStyle w:val="ListParagraph"/>
        <w:numPr>
          <w:ilvl w:val="1"/>
          <w:numId w:val="1"/>
        </w:numPr>
        <w:spacing w:after="0" w:line="240" w:lineRule="auto"/>
        <w:jc w:val="both"/>
        <w:rPr>
          <w:rFonts w:ascii="Verdana" w:hAnsi="Verdana" w:cs="Arial"/>
          <w:sz w:val="28"/>
          <w:szCs w:val="24"/>
        </w:rPr>
      </w:pPr>
      <w:r w:rsidRPr="00610121">
        <w:rPr>
          <w:rFonts w:ascii="Verdana" w:hAnsi="Verdana"/>
          <w:sz w:val="24"/>
          <w:szCs w:val="24"/>
        </w:rPr>
        <w:t>Moving towards telephone and online booking and the cessation of bookings by fax ensures better compliance with audit and increased accuracy and efficiency to ensure the right transport for the right patient the first time. The planned cut-off date is 31 Mar-20. To date, significant work has been undertaken to reduce fax bookings by approximately 50%. Eradicating bookings by fax will improve information governance and reduce risks in relation to sharing patient data.</w:t>
      </w:r>
    </w:p>
    <w:p w:rsidR="00610121" w:rsidRPr="00610121" w:rsidRDefault="00610121" w:rsidP="00610121">
      <w:pPr>
        <w:pStyle w:val="ListParagraph"/>
        <w:spacing w:after="0" w:line="240" w:lineRule="auto"/>
        <w:jc w:val="both"/>
        <w:rPr>
          <w:rFonts w:ascii="Verdana" w:hAnsi="Verdana" w:cs="Arial"/>
          <w:sz w:val="28"/>
          <w:szCs w:val="24"/>
        </w:rPr>
      </w:pPr>
    </w:p>
    <w:p w:rsidR="00610121" w:rsidRPr="00610121" w:rsidRDefault="00A71CC2" w:rsidP="00610121">
      <w:pPr>
        <w:pStyle w:val="ListParagraph"/>
        <w:numPr>
          <w:ilvl w:val="1"/>
          <w:numId w:val="1"/>
        </w:numPr>
        <w:spacing w:after="0" w:line="240" w:lineRule="auto"/>
        <w:jc w:val="both"/>
        <w:rPr>
          <w:rFonts w:ascii="Verdana" w:hAnsi="Verdana" w:cs="Arial"/>
          <w:sz w:val="28"/>
          <w:szCs w:val="24"/>
        </w:rPr>
      </w:pPr>
      <w:r w:rsidRPr="00610121">
        <w:rPr>
          <w:rFonts w:ascii="Verdana" w:hAnsi="Verdana"/>
          <w:b/>
          <w:sz w:val="24"/>
          <w:szCs w:val="24"/>
        </w:rPr>
        <w:lastRenderedPageBreak/>
        <w:t xml:space="preserve">Reduction in on the day discharge &amp; bookings </w:t>
      </w:r>
    </w:p>
    <w:p w:rsidR="00610121" w:rsidRPr="00610121" w:rsidRDefault="00A71CC2" w:rsidP="00610121">
      <w:pPr>
        <w:pStyle w:val="ListParagraph"/>
        <w:numPr>
          <w:ilvl w:val="1"/>
          <w:numId w:val="1"/>
        </w:numPr>
        <w:spacing w:after="0" w:line="240" w:lineRule="auto"/>
        <w:jc w:val="both"/>
        <w:rPr>
          <w:rFonts w:ascii="Verdana" w:hAnsi="Verdana" w:cs="Arial"/>
          <w:sz w:val="28"/>
          <w:szCs w:val="24"/>
        </w:rPr>
      </w:pPr>
      <w:r w:rsidRPr="00610121">
        <w:rPr>
          <w:rFonts w:ascii="Verdana" w:hAnsi="Verdana"/>
          <w:sz w:val="24"/>
          <w:szCs w:val="24"/>
        </w:rPr>
        <w:t xml:space="preserve">WAST have developed a national protocol for reducing on the day bookings and discharge requests. Joint project will support the move towards booking planned in advance and improve the efficiency of vehicle </w:t>
      </w:r>
      <w:proofErr w:type="spellStart"/>
      <w:r w:rsidRPr="00610121">
        <w:rPr>
          <w:rFonts w:ascii="Verdana" w:hAnsi="Verdana"/>
          <w:sz w:val="24"/>
          <w:szCs w:val="24"/>
        </w:rPr>
        <w:t>utilisation</w:t>
      </w:r>
      <w:proofErr w:type="spellEnd"/>
      <w:r w:rsidRPr="00610121">
        <w:rPr>
          <w:rFonts w:ascii="Verdana" w:hAnsi="Verdana"/>
          <w:sz w:val="24"/>
          <w:szCs w:val="24"/>
        </w:rPr>
        <w:t xml:space="preserve"> across Wales. In addition to this, all Health Boards have agreed to a national cut off time of 12pm to support the reductions and to help reduce the variation across the system.</w:t>
      </w:r>
    </w:p>
    <w:p w:rsidR="00610121" w:rsidRPr="00610121" w:rsidRDefault="00610121" w:rsidP="00610121">
      <w:pPr>
        <w:pStyle w:val="ListParagraph"/>
        <w:spacing w:after="0" w:line="240" w:lineRule="auto"/>
        <w:jc w:val="both"/>
        <w:rPr>
          <w:rFonts w:ascii="Verdana" w:hAnsi="Verdana" w:cs="Arial"/>
          <w:sz w:val="28"/>
          <w:szCs w:val="24"/>
        </w:rPr>
      </w:pPr>
    </w:p>
    <w:p w:rsidR="00610121" w:rsidRPr="00610121" w:rsidRDefault="00A71CC2" w:rsidP="00610121">
      <w:pPr>
        <w:pStyle w:val="ListParagraph"/>
        <w:numPr>
          <w:ilvl w:val="1"/>
          <w:numId w:val="1"/>
        </w:numPr>
        <w:spacing w:after="0" w:line="240" w:lineRule="auto"/>
        <w:jc w:val="both"/>
        <w:rPr>
          <w:rFonts w:ascii="Verdana" w:hAnsi="Verdana" w:cs="Arial"/>
          <w:sz w:val="28"/>
          <w:szCs w:val="24"/>
        </w:rPr>
      </w:pPr>
      <w:r w:rsidRPr="00610121">
        <w:rPr>
          <w:rFonts w:ascii="Verdana" w:hAnsi="Verdana"/>
          <w:sz w:val="24"/>
          <w:szCs w:val="24"/>
        </w:rPr>
        <w:t xml:space="preserve">There were a total of 3,431 Discharge &amp; Transfer journeys booked prior to the day of travel. </w:t>
      </w:r>
    </w:p>
    <w:p w:rsidR="00610121" w:rsidRPr="00610121" w:rsidRDefault="00610121" w:rsidP="00610121">
      <w:pPr>
        <w:pStyle w:val="ListParagraph"/>
        <w:rPr>
          <w:rFonts w:ascii="Verdana" w:hAnsi="Verdana"/>
          <w:sz w:val="24"/>
          <w:szCs w:val="24"/>
        </w:rPr>
      </w:pPr>
    </w:p>
    <w:p w:rsidR="00A71CC2" w:rsidRPr="00610121" w:rsidRDefault="00A71CC2" w:rsidP="00610121">
      <w:pPr>
        <w:pStyle w:val="ListParagraph"/>
        <w:numPr>
          <w:ilvl w:val="1"/>
          <w:numId w:val="1"/>
        </w:numPr>
        <w:spacing w:after="0" w:line="240" w:lineRule="auto"/>
        <w:jc w:val="both"/>
        <w:rPr>
          <w:rFonts w:ascii="Verdana" w:hAnsi="Verdana" w:cs="Arial"/>
          <w:sz w:val="28"/>
          <w:szCs w:val="24"/>
        </w:rPr>
      </w:pPr>
      <w:r w:rsidRPr="00610121">
        <w:rPr>
          <w:rFonts w:ascii="Verdana" w:hAnsi="Verdana"/>
          <w:sz w:val="24"/>
          <w:szCs w:val="24"/>
        </w:rPr>
        <w:t>There were a total of 10,518 Discharge &amp; Transfer journeys booked on the day of travel between 01/10 – 31/12 2019. Of which:</w:t>
      </w:r>
    </w:p>
    <w:p w:rsidR="00610121" w:rsidRPr="007D58D7" w:rsidRDefault="00610121" w:rsidP="00610121">
      <w:pPr>
        <w:pStyle w:val="ListParagraph"/>
        <w:numPr>
          <w:ilvl w:val="0"/>
          <w:numId w:val="46"/>
        </w:numPr>
        <w:spacing w:after="0" w:line="240" w:lineRule="auto"/>
        <w:rPr>
          <w:rFonts w:ascii="Verdana" w:hAnsi="Verdana"/>
          <w:sz w:val="24"/>
          <w:szCs w:val="24"/>
        </w:rPr>
      </w:pPr>
      <w:r w:rsidRPr="007D58D7">
        <w:rPr>
          <w:rFonts w:ascii="Verdana" w:hAnsi="Verdana"/>
          <w:sz w:val="24"/>
          <w:szCs w:val="24"/>
        </w:rPr>
        <w:t>6,679 journeys passed to alternative providers (Red Cross, Social Services, &amp; St John)</w:t>
      </w:r>
    </w:p>
    <w:p w:rsidR="00610121" w:rsidRPr="007D58D7" w:rsidRDefault="00610121" w:rsidP="00610121">
      <w:pPr>
        <w:pStyle w:val="ListParagraph"/>
        <w:numPr>
          <w:ilvl w:val="0"/>
          <w:numId w:val="46"/>
        </w:numPr>
        <w:spacing w:after="0" w:line="240" w:lineRule="auto"/>
        <w:rPr>
          <w:rFonts w:ascii="Verdana" w:hAnsi="Verdana"/>
          <w:sz w:val="24"/>
          <w:szCs w:val="24"/>
        </w:rPr>
      </w:pPr>
      <w:r w:rsidRPr="007D58D7">
        <w:rPr>
          <w:rFonts w:ascii="Verdana" w:hAnsi="Verdana"/>
          <w:sz w:val="24"/>
          <w:szCs w:val="24"/>
        </w:rPr>
        <w:t>19,914 journey bookings received after 12noon the day before travel.</w:t>
      </w:r>
    </w:p>
    <w:p w:rsidR="00610121" w:rsidRDefault="00610121" w:rsidP="00610121">
      <w:pPr>
        <w:spacing w:after="0" w:line="240" w:lineRule="auto"/>
        <w:jc w:val="both"/>
        <w:rPr>
          <w:rFonts w:ascii="Verdana" w:hAnsi="Verdana" w:cs="Tahoma"/>
          <w:b/>
          <w:sz w:val="24"/>
        </w:rPr>
      </w:pPr>
    </w:p>
    <w:p w:rsidR="00610121" w:rsidRPr="00610121" w:rsidRDefault="00A71CC2" w:rsidP="00610121">
      <w:pPr>
        <w:spacing w:after="0" w:line="240" w:lineRule="auto"/>
        <w:jc w:val="both"/>
        <w:rPr>
          <w:rFonts w:ascii="Verdana" w:hAnsi="Verdana" w:cs="Arial"/>
          <w:sz w:val="28"/>
          <w:szCs w:val="24"/>
        </w:rPr>
      </w:pPr>
      <w:r w:rsidRPr="00610121">
        <w:rPr>
          <w:rFonts w:ascii="Verdana" w:hAnsi="Verdana" w:cs="Tahoma"/>
          <w:b/>
          <w:sz w:val="24"/>
        </w:rPr>
        <w:t>Step Four – Pick Me Up</w:t>
      </w:r>
    </w:p>
    <w:p w:rsidR="00610121" w:rsidRPr="00610121" w:rsidRDefault="00A71CC2" w:rsidP="00610121">
      <w:pPr>
        <w:spacing w:after="0" w:line="240" w:lineRule="auto"/>
        <w:jc w:val="both"/>
        <w:rPr>
          <w:rFonts w:ascii="Verdana" w:hAnsi="Verdana" w:cs="Arial"/>
          <w:sz w:val="28"/>
          <w:szCs w:val="24"/>
        </w:rPr>
      </w:pPr>
      <w:r w:rsidRPr="00610121">
        <w:rPr>
          <w:rFonts w:ascii="Verdana" w:hAnsi="Verdana"/>
          <w:b/>
          <w:sz w:val="24"/>
          <w:szCs w:val="24"/>
        </w:rPr>
        <w:t xml:space="preserve">Reduction in the number of aborts &amp; cancellations </w:t>
      </w:r>
    </w:p>
    <w:p w:rsidR="00610121" w:rsidRPr="00610121" w:rsidRDefault="00A71CC2" w:rsidP="00610121">
      <w:pPr>
        <w:pStyle w:val="ListParagraph"/>
        <w:numPr>
          <w:ilvl w:val="1"/>
          <w:numId w:val="1"/>
        </w:numPr>
        <w:spacing w:after="0" w:line="240" w:lineRule="auto"/>
        <w:jc w:val="both"/>
        <w:rPr>
          <w:rFonts w:ascii="Verdana" w:hAnsi="Verdana" w:cs="Arial"/>
          <w:sz w:val="28"/>
          <w:szCs w:val="24"/>
        </w:rPr>
      </w:pPr>
      <w:r w:rsidRPr="00610121">
        <w:rPr>
          <w:rFonts w:ascii="Verdana" w:hAnsi="Verdana"/>
          <w:sz w:val="24"/>
          <w:szCs w:val="24"/>
        </w:rPr>
        <w:t xml:space="preserve">Aborted journeys &amp; cancellations account for about 10-14% of the total NEPTS bookings. There were a total of 25,212 journeys aborted between 01/10 – 31/12 2019. </w:t>
      </w:r>
    </w:p>
    <w:p w:rsidR="00610121" w:rsidRPr="00610121" w:rsidRDefault="00A71CC2" w:rsidP="00A71CC2">
      <w:pPr>
        <w:pStyle w:val="ListParagraph"/>
        <w:numPr>
          <w:ilvl w:val="1"/>
          <w:numId w:val="1"/>
        </w:numPr>
        <w:spacing w:after="0" w:line="240" w:lineRule="auto"/>
        <w:jc w:val="both"/>
        <w:rPr>
          <w:rFonts w:ascii="Verdana" w:hAnsi="Verdana" w:cs="Arial"/>
          <w:sz w:val="28"/>
          <w:szCs w:val="24"/>
        </w:rPr>
      </w:pPr>
      <w:r w:rsidRPr="00610121">
        <w:rPr>
          <w:rFonts w:ascii="Verdana" w:hAnsi="Verdana"/>
          <w:sz w:val="24"/>
          <w:szCs w:val="24"/>
        </w:rPr>
        <w:t xml:space="preserve">Improving performance across Wales in these areas will </w:t>
      </w:r>
      <w:proofErr w:type="spellStart"/>
      <w:r w:rsidRPr="00610121">
        <w:rPr>
          <w:rFonts w:ascii="Verdana" w:hAnsi="Verdana"/>
          <w:sz w:val="24"/>
          <w:szCs w:val="24"/>
        </w:rPr>
        <w:t>realise</w:t>
      </w:r>
      <w:proofErr w:type="spellEnd"/>
      <w:r w:rsidRPr="00610121">
        <w:rPr>
          <w:rFonts w:ascii="Verdana" w:hAnsi="Verdana"/>
          <w:sz w:val="24"/>
          <w:szCs w:val="24"/>
        </w:rPr>
        <w:t xml:space="preserve"> significant efficiencies that will improve vehicle availability and improve performance. Working with Health Boards through the EASC Delivery Assurance Group to collaboratively develop plans and interventions </w:t>
      </w:r>
      <w:proofErr w:type="spellStart"/>
      <w:r w:rsidRPr="00610121">
        <w:rPr>
          <w:rFonts w:ascii="Verdana" w:hAnsi="Verdana"/>
          <w:sz w:val="24"/>
          <w:szCs w:val="24"/>
        </w:rPr>
        <w:t>focussed</w:t>
      </w:r>
      <w:proofErr w:type="spellEnd"/>
      <w:r w:rsidRPr="00610121">
        <w:rPr>
          <w:rFonts w:ascii="Verdana" w:hAnsi="Verdana"/>
          <w:sz w:val="24"/>
          <w:szCs w:val="24"/>
        </w:rPr>
        <w:t xml:space="preserve"> on joint-working to reduce aborted journeys.</w:t>
      </w:r>
    </w:p>
    <w:p w:rsidR="00610121" w:rsidRDefault="00610121" w:rsidP="00610121">
      <w:pPr>
        <w:spacing w:after="0" w:line="240" w:lineRule="auto"/>
        <w:jc w:val="both"/>
        <w:rPr>
          <w:rFonts w:ascii="Verdana" w:hAnsi="Verdana"/>
          <w:b/>
          <w:sz w:val="24"/>
          <w:szCs w:val="24"/>
        </w:rPr>
      </w:pPr>
    </w:p>
    <w:p w:rsidR="00610121" w:rsidRPr="00610121" w:rsidRDefault="00A71CC2" w:rsidP="00610121">
      <w:pPr>
        <w:spacing w:after="0" w:line="240" w:lineRule="auto"/>
        <w:jc w:val="both"/>
        <w:rPr>
          <w:rFonts w:ascii="Verdana" w:hAnsi="Verdana" w:cs="Arial"/>
          <w:sz w:val="28"/>
          <w:szCs w:val="24"/>
        </w:rPr>
      </w:pPr>
      <w:r w:rsidRPr="00610121">
        <w:rPr>
          <w:rFonts w:ascii="Verdana" w:hAnsi="Verdana"/>
          <w:b/>
          <w:sz w:val="24"/>
          <w:szCs w:val="24"/>
        </w:rPr>
        <w:t>Transfer of Work</w:t>
      </w:r>
    </w:p>
    <w:p w:rsidR="00610121" w:rsidRPr="00610121" w:rsidRDefault="00A71CC2" w:rsidP="00A71CC2">
      <w:pPr>
        <w:pStyle w:val="ListParagraph"/>
        <w:numPr>
          <w:ilvl w:val="1"/>
          <w:numId w:val="1"/>
        </w:numPr>
        <w:spacing w:after="0" w:line="240" w:lineRule="auto"/>
        <w:jc w:val="both"/>
        <w:rPr>
          <w:rFonts w:ascii="Verdana" w:hAnsi="Verdana" w:cs="Arial"/>
          <w:sz w:val="28"/>
          <w:szCs w:val="24"/>
        </w:rPr>
      </w:pPr>
      <w:r w:rsidRPr="00610121">
        <w:rPr>
          <w:rFonts w:ascii="Verdana" w:hAnsi="Verdana"/>
          <w:sz w:val="24"/>
          <w:szCs w:val="24"/>
        </w:rPr>
        <w:t>The transfer of work as outlined in the 2015 business case “The future of NEPTS in Wales” detailed the plurality model as the vehicle for del</w:t>
      </w:r>
      <w:r w:rsidR="00610121">
        <w:rPr>
          <w:rFonts w:ascii="Verdana" w:hAnsi="Verdana"/>
          <w:sz w:val="24"/>
          <w:szCs w:val="24"/>
        </w:rPr>
        <w:t>ivering future NEPTS provision.</w:t>
      </w:r>
    </w:p>
    <w:p w:rsidR="00610121" w:rsidRPr="00610121" w:rsidRDefault="00A71CC2" w:rsidP="00A71CC2">
      <w:pPr>
        <w:pStyle w:val="ListParagraph"/>
        <w:numPr>
          <w:ilvl w:val="1"/>
          <w:numId w:val="1"/>
        </w:numPr>
        <w:spacing w:after="0" w:line="240" w:lineRule="auto"/>
        <w:jc w:val="both"/>
        <w:rPr>
          <w:rFonts w:ascii="Verdana" w:hAnsi="Verdana" w:cs="Arial"/>
          <w:sz w:val="28"/>
          <w:szCs w:val="24"/>
        </w:rPr>
      </w:pPr>
      <w:r w:rsidRPr="00610121">
        <w:rPr>
          <w:rFonts w:ascii="Verdana" w:hAnsi="Verdana"/>
          <w:sz w:val="24"/>
          <w:szCs w:val="24"/>
        </w:rPr>
        <w:t>WAST have developed a detailed transfer process for delivery of this element of the NEPTS business case. This process ensures transparency, outlines the responsibility of each organisation and enables constructive discussion and resolution of any issues. Executives and the governance mechanisms are fully engaged with each transfer ensuring deadlines can be met and transfers completed.  The process of transfer has seen WAST and Health Boards engaging across the 3</w:t>
      </w:r>
      <w:r w:rsidRPr="00610121">
        <w:rPr>
          <w:rFonts w:ascii="Verdana" w:hAnsi="Verdana"/>
          <w:sz w:val="24"/>
          <w:szCs w:val="24"/>
          <w:vertAlign w:val="superscript"/>
        </w:rPr>
        <w:t>rd</w:t>
      </w:r>
      <w:r w:rsidRPr="00610121">
        <w:rPr>
          <w:rFonts w:ascii="Verdana" w:hAnsi="Verdana"/>
          <w:sz w:val="24"/>
          <w:szCs w:val="24"/>
        </w:rPr>
        <w:t xml:space="preserve"> Sector, voluntary sector and CHC both nationally and locally to deliver a seamless service. </w:t>
      </w:r>
    </w:p>
    <w:p w:rsidR="00610121" w:rsidRPr="00610121" w:rsidRDefault="00A71CC2" w:rsidP="00A71CC2">
      <w:pPr>
        <w:pStyle w:val="ListParagraph"/>
        <w:numPr>
          <w:ilvl w:val="1"/>
          <w:numId w:val="1"/>
        </w:numPr>
        <w:spacing w:after="0" w:line="240" w:lineRule="auto"/>
        <w:jc w:val="both"/>
        <w:rPr>
          <w:rFonts w:ascii="Verdana" w:hAnsi="Verdana" w:cs="Arial"/>
          <w:sz w:val="28"/>
          <w:szCs w:val="24"/>
        </w:rPr>
      </w:pPr>
      <w:r w:rsidRPr="00610121">
        <w:rPr>
          <w:rFonts w:ascii="Verdana" w:hAnsi="Verdana"/>
          <w:sz w:val="24"/>
          <w:szCs w:val="24"/>
        </w:rPr>
        <w:t>The transfer process has already seen the following Health Board and trust provision transfer to WAST:</w:t>
      </w:r>
    </w:p>
    <w:p w:rsidR="00610121" w:rsidRPr="00C75B45" w:rsidRDefault="00610121" w:rsidP="00610121">
      <w:pPr>
        <w:pStyle w:val="ListParagraph"/>
        <w:numPr>
          <w:ilvl w:val="0"/>
          <w:numId w:val="47"/>
        </w:numPr>
        <w:spacing w:after="0" w:line="240" w:lineRule="auto"/>
        <w:jc w:val="both"/>
        <w:rPr>
          <w:rFonts w:ascii="Verdana" w:hAnsi="Verdana"/>
          <w:sz w:val="24"/>
          <w:szCs w:val="24"/>
        </w:rPr>
      </w:pPr>
      <w:r w:rsidRPr="00C75B45">
        <w:rPr>
          <w:rFonts w:ascii="Verdana" w:hAnsi="Verdana"/>
          <w:sz w:val="24"/>
          <w:szCs w:val="24"/>
        </w:rPr>
        <w:t>Cardiff &amp; Vale (July 18)</w:t>
      </w:r>
    </w:p>
    <w:p w:rsidR="00610121" w:rsidRPr="00C75B45" w:rsidRDefault="00610121" w:rsidP="00610121">
      <w:pPr>
        <w:pStyle w:val="ListParagraph"/>
        <w:numPr>
          <w:ilvl w:val="0"/>
          <w:numId w:val="47"/>
        </w:numPr>
        <w:spacing w:after="0" w:line="240" w:lineRule="auto"/>
        <w:jc w:val="both"/>
        <w:rPr>
          <w:rFonts w:ascii="Verdana" w:hAnsi="Verdana"/>
          <w:sz w:val="24"/>
          <w:szCs w:val="24"/>
        </w:rPr>
      </w:pPr>
      <w:r w:rsidRPr="00C75B45">
        <w:rPr>
          <w:rFonts w:ascii="Verdana" w:hAnsi="Verdana"/>
          <w:sz w:val="24"/>
          <w:szCs w:val="24"/>
        </w:rPr>
        <w:lastRenderedPageBreak/>
        <w:t xml:space="preserve">Velindre (July 18) </w:t>
      </w:r>
    </w:p>
    <w:p w:rsidR="00610121" w:rsidRPr="00C75B45" w:rsidRDefault="00610121" w:rsidP="00610121">
      <w:pPr>
        <w:pStyle w:val="ListParagraph"/>
        <w:numPr>
          <w:ilvl w:val="0"/>
          <w:numId w:val="47"/>
        </w:numPr>
        <w:spacing w:after="0" w:line="240" w:lineRule="auto"/>
        <w:jc w:val="both"/>
        <w:rPr>
          <w:rFonts w:ascii="Verdana" w:hAnsi="Verdana"/>
          <w:sz w:val="24"/>
          <w:szCs w:val="24"/>
        </w:rPr>
      </w:pPr>
      <w:r w:rsidRPr="00C75B45">
        <w:rPr>
          <w:rFonts w:ascii="Verdana" w:hAnsi="Verdana"/>
          <w:sz w:val="24"/>
          <w:szCs w:val="24"/>
        </w:rPr>
        <w:t>Hywel Dda (April 19)</w:t>
      </w:r>
    </w:p>
    <w:p w:rsidR="00610121" w:rsidRPr="00C75B45" w:rsidRDefault="00610121" w:rsidP="00610121">
      <w:pPr>
        <w:pStyle w:val="ListParagraph"/>
        <w:numPr>
          <w:ilvl w:val="0"/>
          <w:numId w:val="47"/>
        </w:numPr>
        <w:spacing w:after="0" w:line="240" w:lineRule="auto"/>
        <w:jc w:val="both"/>
        <w:rPr>
          <w:rFonts w:ascii="Verdana" w:hAnsi="Verdana"/>
          <w:sz w:val="24"/>
          <w:szCs w:val="24"/>
        </w:rPr>
      </w:pPr>
      <w:r w:rsidRPr="00C75B45">
        <w:rPr>
          <w:rFonts w:ascii="Verdana" w:hAnsi="Verdana"/>
          <w:sz w:val="24"/>
          <w:szCs w:val="24"/>
        </w:rPr>
        <w:t xml:space="preserve">Swansea Bay (September 19) </w:t>
      </w:r>
    </w:p>
    <w:p w:rsidR="00610121" w:rsidRPr="00610121" w:rsidRDefault="00610121" w:rsidP="00610121">
      <w:pPr>
        <w:pStyle w:val="ListParagraph"/>
        <w:spacing w:after="0" w:line="240" w:lineRule="auto"/>
        <w:jc w:val="both"/>
        <w:rPr>
          <w:rFonts w:ascii="Verdana" w:hAnsi="Verdana" w:cs="Arial"/>
          <w:sz w:val="28"/>
          <w:szCs w:val="24"/>
        </w:rPr>
      </w:pPr>
    </w:p>
    <w:p w:rsidR="00610121" w:rsidRPr="00610121" w:rsidRDefault="00A71CC2" w:rsidP="00610121">
      <w:pPr>
        <w:pStyle w:val="ListParagraph"/>
        <w:numPr>
          <w:ilvl w:val="1"/>
          <w:numId w:val="1"/>
        </w:numPr>
        <w:spacing w:after="0" w:line="240" w:lineRule="auto"/>
        <w:jc w:val="both"/>
        <w:rPr>
          <w:rFonts w:ascii="Verdana" w:hAnsi="Verdana" w:cs="Arial"/>
          <w:sz w:val="28"/>
          <w:szCs w:val="24"/>
        </w:rPr>
      </w:pPr>
      <w:r w:rsidRPr="00610121">
        <w:rPr>
          <w:rFonts w:ascii="Verdana" w:hAnsi="Verdana"/>
          <w:sz w:val="24"/>
          <w:szCs w:val="24"/>
        </w:rPr>
        <w:t>Swansea Bay was the latest health board to transfer non-emergency patient transport activity to NEPTS).  The remaining transfers</w:t>
      </w:r>
      <w:r w:rsidR="00610121">
        <w:rPr>
          <w:rFonts w:ascii="Verdana" w:hAnsi="Verdana"/>
          <w:sz w:val="24"/>
          <w:szCs w:val="24"/>
        </w:rPr>
        <w:t xml:space="preserve"> (Aneurin Bevan, Betsi Cadwalad</w:t>
      </w:r>
      <w:r w:rsidRPr="00610121">
        <w:rPr>
          <w:rFonts w:ascii="Verdana" w:hAnsi="Verdana"/>
          <w:sz w:val="24"/>
          <w:szCs w:val="24"/>
        </w:rPr>
        <w:t>r, Powys and Cwm Taf Morgannwg) are timetabled to be completed by the 31 Mar-20.  Each remaining health board has a range of complexities and issues which are being considered and worked through.</w:t>
      </w:r>
    </w:p>
    <w:p w:rsidR="00610121" w:rsidRPr="00610121" w:rsidRDefault="00610121" w:rsidP="00610121">
      <w:pPr>
        <w:pStyle w:val="ListParagraph"/>
        <w:spacing w:after="0" w:line="240" w:lineRule="auto"/>
        <w:jc w:val="both"/>
        <w:rPr>
          <w:rFonts w:ascii="Verdana" w:hAnsi="Verdana" w:cs="Arial"/>
          <w:sz w:val="28"/>
          <w:szCs w:val="24"/>
        </w:rPr>
      </w:pPr>
    </w:p>
    <w:p w:rsidR="00610121" w:rsidRPr="00610121" w:rsidRDefault="00A71CC2" w:rsidP="00610121">
      <w:pPr>
        <w:spacing w:after="0" w:line="240" w:lineRule="auto"/>
        <w:jc w:val="both"/>
        <w:rPr>
          <w:rFonts w:ascii="Verdana" w:hAnsi="Verdana" w:cs="Arial"/>
          <w:sz w:val="28"/>
          <w:szCs w:val="24"/>
        </w:rPr>
      </w:pPr>
      <w:r w:rsidRPr="00610121">
        <w:rPr>
          <w:rFonts w:ascii="Verdana" w:hAnsi="Verdana"/>
          <w:b/>
          <w:sz w:val="24"/>
          <w:szCs w:val="24"/>
        </w:rPr>
        <w:t>Aneurin Bevan University Health Board</w:t>
      </w:r>
    </w:p>
    <w:p w:rsidR="00610121" w:rsidRPr="00610121" w:rsidRDefault="00A71CC2" w:rsidP="00A71CC2">
      <w:pPr>
        <w:pStyle w:val="ListParagraph"/>
        <w:numPr>
          <w:ilvl w:val="1"/>
          <w:numId w:val="1"/>
        </w:numPr>
        <w:spacing w:after="0" w:line="240" w:lineRule="auto"/>
        <w:jc w:val="both"/>
        <w:rPr>
          <w:rFonts w:ascii="Verdana" w:hAnsi="Verdana" w:cs="Arial"/>
          <w:sz w:val="28"/>
          <w:szCs w:val="24"/>
        </w:rPr>
      </w:pPr>
      <w:r w:rsidRPr="00610121">
        <w:rPr>
          <w:rFonts w:ascii="Verdana" w:hAnsi="Verdana"/>
          <w:sz w:val="24"/>
          <w:szCs w:val="24"/>
        </w:rPr>
        <w:t>ABUHB is currently undertaking extensive service change through the development of the Grange Hospital. This includes reconfiguration of primary and secondary care services which will impact on transport requirements. ABUHB has some challenges in identifying transport spend across the organisation.  This is due to departments booking and funding their own transport requirements with no data capture in place.</w:t>
      </w:r>
    </w:p>
    <w:p w:rsidR="00610121" w:rsidRDefault="00610121" w:rsidP="00610121">
      <w:pPr>
        <w:spacing w:after="0" w:line="240" w:lineRule="auto"/>
        <w:jc w:val="both"/>
        <w:rPr>
          <w:rFonts w:ascii="Verdana" w:hAnsi="Verdana"/>
          <w:b/>
          <w:sz w:val="24"/>
          <w:szCs w:val="24"/>
        </w:rPr>
      </w:pPr>
    </w:p>
    <w:p w:rsidR="00610121" w:rsidRPr="00610121" w:rsidRDefault="00A71CC2" w:rsidP="00610121">
      <w:pPr>
        <w:spacing w:after="0" w:line="240" w:lineRule="auto"/>
        <w:jc w:val="both"/>
        <w:rPr>
          <w:rFonts w:ascii="Verdana" w:hAnsi="Verdana" w:cs="Arial"/>
          <w:sz w:val="28"/>
          <w:szCs w:val="24"/>
        </w:rPr>
      </w:pPr>
      <w:r w:rsidRPr="00610121">
        <w:rPr>
          <w:rFonts w:ascii="Verdana" w:hAnsi="Verdana"/>
          <w:b/>
          <w:sz w:val="24"/>
          <w:szCs w:val="24"/>
        </w:rPr>
        <w:t>Cwm Taf Morgannwg University Health Board</w:t>
      </w:r>
    </w:p>
    <w:p w:rsidR="00610121" w:rsidRPr="00610121" w:rsidRDefault="00A71CC2" w:rsidP="00A71CC2">
      <w:pPr>
        <w:pStyle w:val="ListParagraph"/>
        <w:numPr>
          <w:ilvl w:val="1"/>
          <w:numId w:val="1"/>
        </w:numPr>
        <w:spacing w:after="0" w:line="240" w:lineRule="auto"/>
        <w:jc w:val="both"/>
        <w:rPr>
          <w:rFonts w:ascii="Verdana" w:hAnsi="Verdana" w:cs="Arial"/>
          <w:sz w:val="28"/>
          <w:szCs w:val="24"/>
        </w:rPr>
      </w:pPr>
      <w:r w:rsidRPr="00610121">
        <w:rPr>
          <w:rFonts w:ascii="Verdana" w:hAnsi="Verdana"/>
          <w:sz w:val="24"/>
          <w:szCs w:val="24"/>
        </w:rPr>
        <w:t>CTMUHB has recently completed the Bridgend boundary change. The Trust played a key role in the analysis of non-WAST transport spend and activity identified as part of the boundary change.  CTMUHB have been requested to provide transport activity and spend data, along with copies of contracts and service level agreements.  To date, this has not been received. CTMUHB have advised this is in the process of being collated.</w:t>
      </w:r>
    </w:p>
    <w:p w:rsidR="00610121" w:rsidRPr="00610121" w:rsidRDefault="00610121" w:rsidP="00610121">
      <w:pPr>
        <w:pStyle w:val="ListParagraph"/>
        <w:spacing w:after="0" w:line="240" w:lineRule="auto"/>
        <w:jc w:val="both"/>
        <w:rPr>
          <w:rFonts w:ascii="Verdana" w:hAnsi="Verdana" w:cs="Arial"/>
          <w:sz w:val="28"/>
          <w:szCs w:val="24"/>
        </w:rPr>
      </w:pPr>
    </w:p>
    <w:p w:rsidR="00610121" w:rsidRPr="00610121" w:rsidRDefault="00A71CC2" w:rsidP="00610121">
      <w:pPr>
        <w:spacing w:after="0" w:line="240" w:lineRule="auto"/>
        <w:jc w:val="both"/>
        <w:rPr>
          <w:rFonts w:ascii="Verdana" w:hAnsi="Verdana" w:cs="Arial"/>
          <w:sz w:val="28"/>
          <w:szCs w:val="24"/>
        </w:rPr>
      </w:pPr>
      <w:r w:rsidRPr="00610121">
        <w:rPr>
          <w:rFonts w:ascii="Verdana" w:hAnsi="Verdana"/>
          <w:b/>
          <w:sz w:val="24"/>
          <w:szCs w:val="24"/>
        </w:rPr>
        <w:t>Powys Teaching Health Board</w:t>
      </w:r>
    </w:p>
    <w:p w:rsidR="00610121" w:rsidRPr="00610121" w:rsidRDefault="00A71CC2" w:rsidP="00610121">
      <w:pPr>
        <w:pStyle w:val="ListParagraph"/>
        <w:numPr>
          <w:ilvl w:val="1"/>
          <w:numId w:val="1"/>
        </w:numPr>
        <w:spacing w:after="0" w:line="240" w:lineRule="auto"/>
        <w:jc w:val="both"/>
        <w:rPr>
          <w:rFonts w:ascii="Verdana" w:hAnsi="Verdana" w:cs="Arial"/>
          <w:sz w:val="28"/>
          <w:szCs w:val="24"/>
        </w:rPr>
      </w:pPr>
      <w:r w:rsidRPr="00610121">
        <w:rPr>
          <w:rFonts w:ascii="Verdana" w:hAnsi="Verdana"/>
          <w:sz w:val="24"/>
          <w:szCs w:val="24"/>
        </w:rPr>
        <w:t xml:space="preserve">PTHB are due to complete their transfer by 1 March 2020. </w:t>
      </w:r>
    </w:p>
    <w:p w:rsidR="00610121" w:rsidRPr="00610121" w:rsidRDefault="00610121" w:rsidP="00610121">
      <w:pPr>
        <w:pStyle w:val="ListParagraph"/>
        <w:spacing w:after="0" w:line="240" w:lineRule="auto"/>
        <w:jc w:val="both"/>
        <w:rPr>
          <w:rFonts w:ascii="Verdana" w:hAnsi="Verdana" w:cs="Arial"/>
          <w:sz w:val="28"/>
          <w:szCs w:val="24"/>
        </w:rPr>
      </w:pPr>
    </w:p>
    <w:p w:rsidR="00610121" w:rsidRPr="00610121" w:rsidRDefault="00A71CC2" w:rsidP="00610121">
      <w:pPr>
        <w:spacing w:after="0" w:line="240" w:lineRule="auto"/>
        <w:jc w:val="both"/>
        <w:rPr>
          <w:rFonts w:ascii="Verdana" w:hAnsi="Verdana" w:cs="Arial"/>
          <w:sz w:val="28"/>
          <w:szCs w:val="24"/>
        </w:rPr>
      </w:pPr>
      <w:r w:rsidRPr="00610121">
        <w:rPr>
          <w:rFonts w:ascii="Verdana" w:hAnsi="Verdana"/>
          <w:b/>
          <w:sz w:val="24"/>
          <w:szCs w:val="24"/>
        </w:rPr>
        <w:t>Betsi Cadwaladr University Health Board</w:t>
      </w:r>
    </w:p>
    <w:p w:rsidR="00610121" w:rsidRPr="00610121" w:rsidRDefault="00A71CC2" w:rsidP="00A71CC2">
      <w:pPr>
        <w:pStyle w:val="ListParagraph"/>
        <w:numPr>
          <w:ilvl w:val="1"/>
          <w:numId w:val="1"/>
        </w:numPr>
        <w:spacing w:after="0" w:line="240" w:lineRule="auto"/>
        <w:jc w:val="both"/>
        <w:rPr>
          <w:rFonts w:ascii="Verdana" w:hAnsi="Verdana" w:cs="Arial"/>
          <w:sz w:val="28"/>
          <w:szCs w:val="24"/>
        </w:rPr>
      </w:pPr>
      <w:r w:rsidRPr="00610121">
        <w:rPr>
          <w:rFonts w:ascii="Verdana" w:hAnsi="Verdana"/>
          <w:sz w:val="24"/>
          <w:szCs w:val="24"/>
        </w:rPr>
        <w:t>BCUHB remains in discussion with the Trust to resolve an outstanding AS3 issue. This needs to be resolved before the transfer of work can take place</w:t>
      </w:r>
    </w:p>
    <w:p w:rsidR="00610121" w:rsidRPr="00610121" w:rsidRDefault="00A71CC2" w:rsidP="00A71CC2">
      <w:pPr>
        <w:pStyle w:val="ListParagraph"/>
        <w:numPr>
          <w:ilvl w:val="1"/>
          <w:numId w:val="1"/>
        </w:numPr>
        <w:spacing w:after="0" w:line="240" w:lineRule="auto"/>
        <w:jc w:val="both"/>
        <w:rPr>
          <w:rFonts w:ascii="Verdana" w:hAnsi="Verdana" w:cs="Arial"/>
          <w:sz w:val="28"/>
          <w:szCs w:val="24"/>
        </w:rPr>
      </w:pPr>
      <w:r w:rsidRPr="00610121">
        <w:rPr>
          <w:rFonts w:ascii="Verdana" w:hAnsi="Verdana"/>
          <w:sz w:val="24"/>
          <w:szCs w:val="24"/>
        </w:rPr>
        <w:t xml:space="preserve">The EASC Commissioning Team are engaged with the Community Health Council at national level to ensure that the voice of the patients is represented for the transformation of NEPTS across Wales. Each transfer also engages the Community Health Councils at local level to ensure transparency around the provision of local services and the patients’ voice is represented. </w:t>
      </w:r>
    </w:p>
    <w:p w:rsidR="00610121" w:rsidRPr="00610121" w:rsidRDefault="00610121" w:rsidP="00610121">
      <w:pPr>
        <w:pStyle w:val="ListParagraph"/>
        <w:spacing w:after="0" w:line="240" w:lineRule="auto"/>
        <w:jc w:val="both"/>
        <w:rPr>
          <w:rFonts w:ascii="Verdana" w:hAnsi="Verdana" w:cs="Arial"/>
          <w:sz w:val="28"/>
          <w:szCs w:val="24"/>
        </w:rPr>
      </w:pPr>
    </w:p>
    <w:p w:rsidR="00610121" w:rsidRDefault="00610121" w:rsidP="00610121">
      <w:pPr>
        <w:spacing w:after="0" w:line="240" w:lineRule="auto"/>
        <w:jc w:val="both"/>
        <w:rPr>
          <w:rFonts w:ascii="Verdana" w:hAnsi="Verdana"/>
          <w:b/>
          <w:sz w:val="24"/>
          <w:szCs w:val="24"/>
        </w:rPr>
      </w:pPr>
    </w:p>
    <w:p w:rsidR="00A71CC2" w:rsidRPr="000D248E" w:rsidRDefault="00A71CC2" w:rsidP="00610121">
      <w:pPr>
        <w:pStyle w:val="ListParagraph"/>
        <w:spacing w:after="0" w:line="240" w:lineRule="auto"/>
        <w:jc w:val="both"/>
        <w:rPr>
          <w:rFonts w:ascii="Verdana" w:hAnsi="Verdana" w:cs="Arial"/>
          <w:sz w:val="28"/>
          <w:szCs w:val="24"/>
        </w:rPr>
      </w:pPr>
    </w:p>
    <w:p w:rsidR="000D248E" w:rsidRPr="000D248E" w:rsidRDefault="000D248E" w:rsidP="000D248E">
      <w:pPr>
        <w:pStyle w:val="ListParagraph"/>
        <w:rPr>
          <w:rFonts w:ascii="Verdana" w:hAnsi="Verdana" w:cs="Arial"/>
          <w:sz w:val="24"/>
          <w:szCs w:val="24"/>
        </w:rPr>
      </w:pPr>
    </w:p>
    <w:p w:rsidR="002F3A0D" w:rsidRPr="00E23B12" w:rsidRDefault="002F3A0D" w:rsidP="00344184">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t xml:space="preserve">KEY RISKS/MATTERS FOR ESCALATION TO </w:t>
      </w:r>
      <w:r w:rsidR="00933C80">
        <w:rPr>
          <w:rFonts w:ascii="Verdana" w:hAnsi="Verdana" w:cs="Arial"/>
          <w:b/>
          <w:sz w:val="24"/>
          <w:szCs w:val="24"/>
        </w:rPr>
        <w:t xml:space="preserve">THE </w:t>
      </w:r>
      <w:r w:rsidRPr="00E23B12">
        <w:rPr>
          <w:rFonts w:ascii="Verdana" w:hAnsi="Verdana" w:cs="Arial"/>
          <w:b/>
          <w:sz w:val="24"/>
          <w:szCs w:val="24"/>
        </w:rPr>
        <w:t>COMMITTEE</w:t>
      </w:r>
    </w:p>
    <w:p w:rsidR="00E961C0" w:rsidRPr="00E23B12" w:rsidRDefault="00E961C0" w:rsidP="00344184">
      <w:pPr>
        <w:pStyle w:val="ListParagraph"/>
        <w:spacing w:after="0" w:line="240" w:lineRule="auto"/>
        <w:ind w:left="709"/>
        <w:rPr>
          <w:rFonts w:ascii="Verdana" w:hAnsi="Verdana" w:cs="Arial"/>
          <w:b/>
          <w:sz w:val="24"/>
          <w:szCs w:val="24"/>
        </w:rPr>
      </w:pPr>
    </w:p>
    <w:p w:rsidR="00610121" w:rsidRPr="00610121" w:rsidRDefault="00610121" w:rsidP="00610121">
      <w:pPr>
        <w:spacing w:after="0" w:line="240" w:lineRule="auto"/>
        <w:jc w:val="both"/>
        <w:rPr>
          <w:rFonts w:ascii="Verdana" w:hAnsi="Verdana" w:cs="Arial"/>
          <w:sz w:val="28"/>
          <w:szCs w:val="24"/>
        </w:rPr>
      </w:pPr>
      <w:r w:rsidRPr="00610121">
        <w:rPr>
          <w:rFonts w:ascii="Verdana" w:hAnsi="Verdana"/>
          <w:b/>
          <w:sz w:val="24"/>
          <w:szCs w:val="24"/>
        </w:rPr>
        <w:t xml:space="preserve">Quality Assurance </w:t>
      </w:r>
    </w:p>
    <w:p w:rsidR="00610121" w:rsidRPr="00610121" w:rsidRDefault="00610121" w:rsidP="00610121">
      <w:pPr>
        <w:pStyle w:val="ListParagraph"/>
        <w:numPr>
          <w:ilvl w:val="1"/>
          <w:numId w:val="1"/>
        </w:numPr>
        <w:spacing w:after="0" w:line="240" w:lineRule="auto"/>
        <w:jc w:val="both"/>
        <w:rPr>
          <w:rFonts w:ascii="Verdana" w:hAnsi="Verdana" w:cs="Arial"/>
          <w:sz w:val="28"/>
          <w:szCs w:val="24"/>
        </w:rPr>
      </w:pPr>
      <w:r w:rsidRPr="00610121">
        <w:rPr>
          <w:rFonts w:ascii="Verdana" w:hAnsi="Verdana"/>
          <w:sz w:val="24"/>
          <w:szCs w:val="24"/>
        </w:rPr>
        <w:t>WAST have completed a details procurement process and contracted with a company called  365 as the provider of the framework to support  appointed a quality assurance officer to oversee the on boarding of providers to deliver the plurality model. The aim is to achieve efficiency and flow whilst significantly reducing third party costs in the long-term.</w:t>
      </w:r>
    </w:p>
    <w:p w:rsidR="00610121" w:rsidRPr="00610121" w:rsidRDefault="00610121" w:rsidP="00610121">
      <w:pPr>
        <w:pStyle w:val="ListParagraph"/>
        <w:spacing w:after="0" w:line="240" w:lineRule="auto"/>
        <w:jc w:val="both"/>
        <w:rPr>
          <w:rFonts w:ascii="Verdana" w:hAnsi="Verdana" w:cs="Arial"/>
          <w:sz w:val="28"/>
          <w:szCs w:val="24"/>
        </w:rPr>
      </w:pPr>
    </w:p>
    <w:p w:rsidR="00610121" w:rsidRPr="00610121" w:rsidRDefault="00610121" w:rsidP="00610121">
      <w:pPr>
        <w:pStyle w:val="ListParagraph"/>
        <w:numPr>
          <w:ilvl w:val="1"/>
          <w:numId w:val="1"/>
        </w:numPr>
        <w:spacing w:after="0" w:line="240" w:lineRule="auto"/>
        <w:jc w:val="both"/>
        <w:rPr>
          <w:rFonts w:ascii="Verdana" w:hAnsi="Verdana" w:cs="Arial"/>
          <w:sz w:val="28"/>
          <w:szCs w:val="24"/>
        </w:rPr>
      </w:pPr>
      <w:r w:rsidRPr="00610121">
        <w:rPr>
          <w:rFonts w:ascii="Verdana" w:hAnsi="Verdana"/>
          <w:sz w:val="24"/>
          <w:szCs w:val="24"/>
        </w:rPr>
        <w:t>To ensure compliance under the Data Protection Act 2018, a Data Protection Impact Assessment (DPIA) was completed on 16th April 2019 to assess if there would be any data protection or privacy risks to individuals in the collection, use and disclosure of personal information as a result of this project. Also as part of the DPIA, the data process flow of information was explored and assigned the relevant principles under the General Data Protection Regulation (GDPR) as reasoning for the processing of information.</w:t>
      </w:r>
    </w:p>
    <w:p w:rsidR="00610121" w:rsidRPr="00610121" w:rsidRDefault="00610121" w:rsidP="00610121">
      <w:pPr>
        <w:pStyle w:val="ListParagraph"/>
        <w:rPr>
          <w:rFonts w:ascii="Verdana" w:hAnsi="Verdana"/>
          <w:sz w:val="24"/>
          <w:szCs w:val="24"/>
        </w:rPr>
      </w:pPr>
    </w:p>
    <w:p w:rsidR="002F3A0D" w:rsidRPr="00610121" w:rsidRDefault="00610121" w:rsidP="00610121">
      <w:pPr>
        <w:pStyle w:val="ListParagraph"/>
        <w:numPr>
          <w:ilvl w:val="1"/>
          <w:numId w:val="1"/>
        </w:numPr>
        <w:spacing w:after="0" w:line="240" w:lineRule="auto"/>
        <w:jc w:val="both"/>
        <w:rPr>
          <w:rFonts w:ascii="Verdana" w:hAnsi="Verdana" w:cs="Arial"/>
          <w:sz w:val="28"/>
          <w:szCs w:val="24"/>
        </w:rPr>
      </w:pPr>
      <w:r w:rsidRPr="00610121">
        <w:rPr>
          <w:rFonts w:ascii="Verdana" w:hAnsi="Verdana"/>
          <w:sz w:val="24"/>
          <w:szCs w:val="24"/>
        </w:rPr>
        <w:t xml:space="preserve">Each transfer is driving wider engagement with transport providers, the third and voluntary sector. Providers in each Health Board footprint are supported to complete the required quality assurance requirements to be on the 365 framework. These include legal, financial and vehicle safety and road worthiness checks. </w:t>
      </w:r>
    </w:p>
    <w:p w:rsidR="002F3A0D" w:rsidRPr="00E23B12" w:rsidRDefault="002F3A0D" w:rsidP="00344184">
      <w:pPr>
        <w:spacing w:after="0" w:line="240" w:lineRule="auto"/>
        <w:rPr>
          <w:rFonts w:ascii="Verdana" w:hAnsi="Verdana" w:cs="Arial"/>
          <w:b/>
          <w:sz w:val="24"/>
          <w:szCs w:val="24"/>
        </w:rPr>
      </w:pPr>
    </w:p>
    <w:p w:rsidR="006A7DA6" w:rsidRDefault="0083034D"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rsidTr="00577535">
        <w:trPr>
          <w:trHeight w:val="876"/>
        </w:trPr>
        <w:tc>
          <w:tcPr>
            <w:tcW w:w="4111" w:type="dxa"/>
            <w:shd w:val="clear" w:color="auto" w:fill="F2F2F2" w:themeFill="background1" w:themeFillShade="F2"/>
            <w:vAlign w:val="center"/>
          </w:tcPr>
          <w:p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rsidR="007F0937" w:rsidRPr="00E23B12" w:rsidRDefault="00610121" w:rsidP="00344184">
                <w:pPr>
                  <w:jc w:val="both"/>
                  <w:rPr>
                    <w:rFonts w:ascii="Verdana" w:hAnsi="Verdana" w:cs="Arial"/>
                    <w:sz w:val="24"/>
                    <w:szCs w:val="24"/>
                  </w:rPr>
                </w:pPr>
                <w:r>
                  <w:rPr>
                    <w:rFonts w:ascii="Verdana" w:hAnsi="Verdana" w:cs="Arial"/>
                    <w:sz w:val="24"/>
                    <w:szCs w:val="24"/>
                  </w:rPr>
                  <w:t>Yes (Please see detail below)</w:t>
                </w:r>
              </w:p>
            </w:tc>
          </w:sdtContent>
        </w:sdt>
      </w:tr>
      <w:tr w:rsidR="00C52F2D" w:rsidRPr="00E23B12" w:rsidTr="00577535">
        <w:trPr>
          <w:trHeight w:val="847"/>
        </w:trPr>
        <w:tc>
          <w:tcPr>
            <w:tcW w:w="4111" w:type="dxa"/>
            <w:shd w:val="clear" w:color="auto" w:fill="F2F2F2" w:themeFill="background1" w:themeFillShade="F2"/>
            <w:vAlign w:val="center"/>
          </w:tcPr>
          <w:p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rsidR="00C52F2D" w:rsidRPr="00E23B12" w:rsidRDefault="00610121" w:rsidP="00344184">
                <w:pPr>
                  <w:jc w:val="both"/>
                  <w:rPr>
                    <w:rFonts w:ascii="Verdana" w:hAnsi="Verdana" w:cs="Arial"/>
                    <w:color w:val="FF0000"/>
                    <w:sz w:val="24"/>
                    <w:szCs w:val="24"/>
                  </w:rPr>
                </w:pPr>
                <w:r>
                  <w:rPr>
                    <w:rStyle w:val="Style31"/>
                    <w:rFonts w:ascii="Verdana" w:hAnsi="Verdana"/>
                    <w:sz w:val="24"/>
                    <w:szCs w:val="24"/>
                  </w:rPr>
                  <w:t>ALL are relevant to this report</w:t>
                </w:r>
              </w:p>
            </w:tc>
          </w:sdtContent>
        </w:sdt>
      </w:tr>
      <w:tr w:rsidR="007F0937" w:rsidRPr="00E23B12" w:rsidTr="00223C86">
        <w:trPr>
          <w:trHeight w:val="787"/>
        </w:trPr>
        <w:tc>
          <w:tcPr>
            <w:tcW w:w="4111" w:type="dxa"/>
            <w:shd w:val="clear" w:color="auto" w:fill="F2F2F2" w:themeFill="background1" w:themeFillShade="F2"/>
            <w:vAlign w:val="center"/>
          </w:tcPr>
          <w:p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rsidR="007F0937" w:rsidRPr="00E23B12" w:rsidRDefault="00610121"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Pr>
                    <w:rStyle w:val="Style32"/>
                    <w:rFonts w:ascii="Verdana" w:hAnsi="Verdana"/>
                    <w:sz w:val="24"/>
                    <w:szCs w:val="24"/>
                  </w:rPr>
                  <w:t>Not required</w:t>
                </w:r>
              </w:sdtContent>
            </w:sdt>
          </w:p>
        </w:tc>
      </w:tr>
      <w:tr w:rsidR="007F0937" w:rsidRPr="00E23B12" w:rsidTr="00577535">
        <w:trPr>
          <w:trHeight w:val="843"/>
        </w:trPr>
        <w:tc>
          <w:tcPr>
            <w:tcW w:w="4111" w:type="dxa"/>
            <w:shd w:val="clear" w:color="auto" w:fill="F2F2F2" w:themeFill="background1" w:themeFillShade="F2"/>
            <w:vAlign w:val="center"/>
          </w:tcPr>
          <w:p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rsidR="007F0937" w:rsidRPr="00E23B12" w:rsidRDefault="00610121"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rsidTr="00577535">
        <w:trPr>
          <w:trHeight w:val="831"/>
        </w:trPr>
        <w:tc>
          <w:tcPr>
            <w:tcW w:w="4111" w:type="dxa"/>
            <w:vMerge w:val="restart"/>
            <w:shd w:val="clear" w:color="auto" w:fill="F2F2F2" w:themeFill="background1" w:themeFillShade="F2"/>
            <w:vAlign w:val="center"/>
          </w:tcPr>
          <w:p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rsidR="007F0937"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rsidR="007F0937" w:rsidRPr="00E23B12" w:rsidRDefault="00610121" w:rsidP="00344184">
                <w:pPr>
                  <w:jc w:val="both"/>
                  <w:rPr>
                    <w:rFonts w:ascii="Verdana" w:hAnsi="Verdana" w:cs="Arial"/>
                    <w:sz w:val="24"/>
                    <w:szCs w:val="24"/>
                  </w:rPr>
                </w:pPr>
                <w:r>
                  <w:rPr>
                    <w:rFonts w:ascii="Verdana" w:hAnsi="Verdana" w:cs="Arial"/>
                    <w:sz w:val="24"/>
                    <w:szCs w:val="24"/>
                  </w:rPr>
                  <w:t>Yes (Include further detail below)</w:t>
                </w:r>
              </w:p>
            </w:tc>
          </w:sdtContent>
        </w:sdt>
      </w:tr>
      <w:tr w:rsidR="007F0937" w:rsidRPr="00E23B12" w:rsidTr="007F0937">
        <w:trPr>
          <w:trHeight w:val="290"/>
        </w:trPr>
        <w:tc>
          <w:tcPr>
            <w:tcW w:w="4111" w:type="dxa"/>
            <w:vMerge/>
            <w:shd w:val="clear" w:color="auto" w:fill="F2F2F2" w:themeFill="background1" w:themeFillShade="F2"/>
            <w:vAlign w:val="center"/>
          </w:tcPr>
          <w:p w:rsidR="007F0937" w:rsidRPr="00E23B12" w:rsidRDefault="007F0937" w:rsidP="00344184">
            <w:pPr>
              <w:rPr>
                <w:rFonts w:ascii="Verdana" w:hAnsi="Verdana" w:cs="Arial"/>
                <w:b/>
                <w:sz w:val="24"/>
                <w:szCs w:val="24"/>
              </w:rPr>
            </w:pPr>
          </w:p>
        </w:tc>
        <w:tc>
          <w:tcPr>
            <w:tcW w:w="5245" w:type="dxa"/>
            <w:vAlign w:val="center"/>
          </w:tcPr>
          <w:p w:rsidR="007F0937" w:rsidRPr="00E23B12" w:rsidRDefault="007F0937" w:rsidP="00344184">
            <w:pPr>
              <w:jc w:val="both"/>
              <w:rPr>
                <w:rFonts w:ascii="Verdana" w:hAnsi="Verdana" w:cs="Arial"/>
                <w:sz w:val="24"/>
                <w:szCs w:val="24"/>
              </w:rPr>
            </w:pPr>
          </w:p>
        </w:tc>
      </w:tr>
      <w:tr w:rsidR="005C0676" w:rsidRPr="00E23B12" w:rsidTr="005B04B6">
        <w:trPr>
          <w:trHeight w:val="875"/>
        </w:trPr>
        <w:tc>
          <w:tcPr>
            <w:tcW w:w="4111" w:type="dxa"/>
            <w:shd w:val="clear" w:color="auto" w:fill="F2F2F2" w:themeFill="background1" w:themeFillShade="F2"/>
            <w:vAlign w:val="center"/>
          </w:tcPr>
          <w:p w:rsidR="005C0676" w:rsidRDefault="00E63380" w:rsidP="005C0676">
            <w:pPr>
              <w:rPr>
                <w:rFonts w:ascii="Verdana" w:hAnsi="Verdana" w:cs="Arial"/>
                <w:b/>
                <w:sz w:val="24"/>
                <w:szCs w:val="24"/>
              </w:rPr>
            </w:pPr>
            <w:r>
              <w:rPr>
                <w:rFonts w:ascii="Verdana" w:hAnsi="Verdana" w:cs="Arial"/>
                <w:b/>
                <w:sz w:val="24"/>
                <w:szCs w:val="24"/>
              </w:rPr>
              <w:lastRenderedPageBreak/>
              <w:t>Link to Commissioning Intentions</w:t>
            </w:r>
          </w:p>
          <w:p w:rsidR="005C0676" w:rsidRDefault="005C0676" w:rsidP="006D7D02">
            <w:pPr>
              <w:rPr>
                <w:rFonts w:ascii="Verdana" w:hAnsi="Verdana" w:cs="Arial"/>
                <w:b/>
                <w:sz w:val="24"/>
                <w:szCs w:val="24"/>
              </w:rPr>
            </w:pPr>
          </w:p>
        </w:tc>
        <w:tc>
          <w:tcPr>
            <w:tcW w:w="5245" w:type="dxa"/>
            <w:vAlign w:val="center"/>
          </w:tcPr>
          <w:p w:rsidR="005C0676" w:rsidRPr="00E63380"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w:t>
            </w:r>
            <w:proofErr w:type="spellStart"/>
            <w:r w:rsidRPr="00ED1D2D">
              <w:rPr>
                <w:rFonts w:ascii="Verdana" w:hAnsi="Verdana" w:cs="Arial"/>
                <w:sz w:val="24"/>
              </w:rPr>
              <w:t>utilising</w:t>
            </w:r>
            <w:proofErr w:type="spellEnd"/>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rsidTr="00BB61B3">
        <w:trPr>
          <w:trHeight w:val="875"/>
        </w:trPr>
        <w:tc>
          <w:tcPr>
            <w:tcW w:w="4111" w:type="dxa"/>
            <w:shd w:val="clear" w:color="auto" w:fill="F2F2F2" w:themeFill="background1" w:themeFillShade="F2"/>
            <w:vAlign w:val="center"/>
          </w:tcPr>
          <w:p w:rsidR="008E5494" w:rsidRDefault="008E5494" w:rsidP="006D7D02">
            <w:pPr>
              <w:rPr>
                <w:rFonts w:ascii="Verdana" w:hAnsi="Verdana" w:cs="Arial"/>
                <w:b/>
                <w:sz w:val="24"/>
                <w:szCs w:val="24"/>
              </w:rPr>
            </w:pPr>
            <w:r>
              <w:rPr>
                <w:rFonts w:ascii="Verdana" w:hAnsi="Verdana" w:cs="Arial"/>
                <w:b/>
                <w:sz w:val="24"/>
                <w:szCs w:val="24"/>
              </w:rPr>
              <w:t>Link to Main WBFG Act Objective</w:t>
            </w:r>
          </w:p>
          <w:p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245" w:type="dxa"/>
                <w:vAlign w:val="center"/>
              </w:tcPr>
              <w:p w:rsidR="008E5494" w:rsidRDefault="00610121" w:rsidP="006D7D02">
                <w:pPr>
                  <w:jc w:val="both"/>
                  <w:rPr>
                    <w:rFonts w:ascii="Verdana" w:hAnsi="Verdana" w:cs="Arial"/>
                    <w:sz w:val="24"/>
                    <w:szCs w:val="24"/>
                  </w:rPr>
                </w:pPr>
                <w:r>
                  <w:rPr>
                    <w:rFonts w:ascii="Verdana" w:hAnsi="Verdana" w:cs="Arial"/>
                    <w:sz w:val="24"/>
                    <w:szCs w:val="24"/>
                  </w:rPr>
                  <w:t>ALL are relevant</w:t>
                </w:r>
              </w:p>
            </w:tc>
          </w:sdtContent>
        </w:sdt>
      </w:tr>
    </w:tbl>
    <w:p w:rsidR="007F0937" w:rsidRPr="00E23B12" w:rsidRDefault="007F0937" w:rsidP="00344184">
      <w:pPr>
        <w:pStyle w:val="NoSpacing"/>
        <w:rPr>
          <w:rFonts w:ascii="Verdana" w:hAnsi="Verdana"/>
          <w:sz w:val="24"/>
          <w:szCs w:val="24"/>
        </w:rPr>
      </w:pPr>
    </w:p>
    <w:p w:rsidR="003E43AD" w:rsidRPr="00E23B12"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rsidR="00344184" w:rsidRDefault="00344184" w:rsidP="00344184">
      <w:pPr>
        <w:spacing w:after="0" w:line="240" w:lineRule="auto"/>
        <w:rPr>
          <w:rFonts w:ascii="Verdana" w:hAnsi="Verdana" w:cs="Arial"/>
          <w:sz w:val="24"/>
          <w:szCs w:val="24"/>
        </w:rPr>
      </w:pPr>
    </w:p>
    <w:p w:rsidR="005802A6" w:rsidRDefault="001750A0" w:rsidP="001750A0">
      <w:pPr>
        <w:pStyle w:val="ListParagraph"/>
        <w:numPr>
          <w:ilvl w:val="1"/>
          <w:numId w:val="1"/>
        </w:numPr>
        <w:spacing w:after="0" w:line="240" w:lineRule="auto"/>
        <w:rPr>
          <w:rFonts w:ascii="Verdana" w:hAnsi="Verdana" w:cs="Arial"/>
          <w:sz w:val="24"/>
          <w:szCs w:val="24"/>
        </w:rPr>
      </w:pPr>
      <w:r w:rsidRPr="001750A0">
        <w:rPr>
          <w:rFonts w:ascii="Verdana" w:hAnsi="Verdana" w:cs="Arial"/>
          <w:sz w:val="24"/>
          <w:szCs w:val="24"/>
        </w:rPr>
        <w:t>The Emergency Ambulance Services Committee is asked to:</w:t>
      </w:r>
    </w:p>
    <w:p w:rsidR="00610121" w:rsidRPr="001750A0" w:rsidRDefault="00610121" w:rsidP="00610121">
      <w:pPr>
        <w:pStyle w:val="ListParagraph"/>
        <w:numPr>
          <w:ilvl w:val="1"/>
          <w:numId w:val="48"/>
        </w:numPr>
        <w:spacing w:after="0" w:line="240" w:lineRule="auto"/>
        <w:rPr>
          <w:rFonts w:ascii="Verdana" w:hAnsi="Verdana" w:cs="Arial"/>
          <w:sz w:val="24"/>
          <w:szCs w:val="24"/>
        </w:rPr>
      </w:pPr>
      <w:r w:rsidRPr="00610121">
        <w:rPr>
          <w:rFonts w:ascii="Verdana" w:hAnsi="Verdana" w:cs="Arial"/>
          <w:b/>
          <w:sz w:val="24"/>
          <w:szCs w:val="24"/>
        </w:rPr>
        <w:t>DISCUSS</w:t>
      </w:r>
      <w:r>
        <w:rPr>
          <w:rFonts w:ascii="Verdana" w:hAnsi="Verdana" w:cs="Arial"/>
          <w:sz w:val="24"/>
          <w:szCs w:val="24"/>
        </w:rPr>
        <w:t xml:space="preserve"> and </w:t>
      </w:r>
      <w:bookmarkStart w:id="0" w:name="_GoBack"/>
      <w:bookmarkEnd w:id="0"/>
      <w:r w:rsidRPr="00610121">
        <w:rPr>
          <w:rFonts w:ascii="Verdana" w:hAnsi="Verdana" w:cs="Arial"/>
          <w:b/>
          <w:sz w:val="24"/>
          <w:szCs w:val="24"/>
        </w:rPr>
        <w:t xml:space="preserve">NOTE </w:t>
      </w:r>
      <w:r>
        <w:rPr>
          <w:rFonts w:ascii="Verdana" w:hAnsi="Verdana" w:cs="Arial"/>
          <w:sz w:val="24"/>
          <w:szCs w:val="24"/>
        </w:rPr>
        <w:t>the report.</w:t>
      </w:r>
    </w:p>
    <w:sectPr w:rsidR="00610121" w:rsidRPr="001750A0" w:rsidSect="00BA1AF1">
      <w:headerReference w:type="default" r:id="rId11"/>
      <w:footerReference w:type="default" r:id="rId12"/>
      <w:headerReference w:type="first" r:id="rId13"/>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C53DA" w:rsidRDefault="006C53DA" w:rsidP="003E43AD">
      <w:pPr>
        <w:spacing w:after="0" w:line="240" w:lineRule="auto"/>
      </w:pPr>
      <w:r>
        <w:separator/>
      </w:r>
    </w:p>
  </w:endnote>
  <w:endnote w:type="continuationSeparator" w:id="0">
    <w:p w:rsidR="006C53DA" w:rsidRDefault="006C53DA"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02A6" w:rsidRPr="00344184" w:rsidRDefault="005802A6"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344184" w:rsidTr="001750A0">
      <w:tc>
        <w:tcPr>
          <w:tcW w:w="4400" w:type="dxa"/>
        </w:tcPr>
        <w:p w:rsidR="00344184" w:rsidRPr="00933C80" w:rsidRDefault="001750A0">
          <w:pPr>
            <w:pStyle w:val="Footer"/>
            <w:rPr>
              <w:rFonts w:ascii="Verdana" w:hAnsi="Verdana"/>
              <w:b/>
              <w:sz w:val="18"/>
              <w:szCs w:val="20"/>
            </w:rPr>
          </w:pPr>
          <w:r>
            <w:rPr>
              <w:rFonts w:ascii="Verdana" w:hAnsi="Verdana"/>
              <w:b/>
              <w:sz w:val="18"/>
              <w:szCs w:val="20"/>
            </w:rPr>
            <w:t>Demand and Capacity</w:t>
          </w:r>
        </w:p>
      </w:tc>
      <w:tc>
        <w:tcPr>
          <w:tcW w:w="1980" w:type="dxa"/>
        </w:tcPr>
        <w:p w:rsidR="00344184" w:rsidRPr="00933C80" w:rsidRDefault="00610121" w:rsidP="00344184">
          <w:pPr>
            <w:pStyle w:val="Footer"/>
            <w:jc w:val="center"/>
            <w:rPr>
              <w:rFonts w:ascii="Verdana" w:hAnsi="Verdana"/>
              <w:b/>
              <w:sz w:val="18"/>
              <w:szCs w:val="20"/>
            </w:rPr>
          </w:pPr>
          <w:sdt>
            <w:sdtPr>
              <w:rPr>
                <w:rFonts w:ascii="Verdana" w:hAnsi="Verdana"/>
                <w:b/>
                <w:sz w:val="18"/>
                <w:szCs w:val="20"/>
              </w:rPr>
              <w:id w:val="-1001352295"/>
              <w:docPartObj>
                <w:docPartGallery w:val="Page Numbers (Top of Page)"/>
                <w:docPartUnique/>
              </w:docPartObj>
            </w:sdtPr>
            <w:sdtEndPr/>
            <w:sdtContent>
              <w:r w:rsidR="00344184" w:rsidRPr="00933C80">
                <w:rPr>
                  <w:rFonts w:ascii="Verdana" w:hAnsi="Verdana" w:cs="Arial"/>
                  <w:b/>
                  <w:sz w:val="18"/>
                  <w:szCs w:val="20"/>
                </w:rPr>
                <w:t xml:space="preserve">Page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PAGE </w:instrText>
              </w:r>
              <w:r w:rsidR="00344184" w:rsidRPr="00933C80">
                <w:rPr>
                  <w:rFonts w:ascii="Verdana" w:hAnsi="Verdana" w:cs="Arial"/>
                  <w:b/>
                  <w:bCs/>
                  <w:sz w:val="18"/>
                  <w:szCs w:val="20"/>
                </w:rPr>
                <w:fldChar w:fldCharType="separate"/>
              </w:r>
              <w:r>
                <w:rPr>
                  <w:rFonts w:ascii="Verdana" w:hAnsi="Verdana" w:cs="Arial"/>
                  <w:b/>
                  <w:bCs/>
                  <w:noProof/>
                  <w:sz w:val="18"/>
                  <w:szCs w:val="20"/>
                </w:rPr>
                <w:t>11</w:t>
              </w:r>
              <w:r w:rsidR="00344184" w:rsidRPr="00933C80">
                <w:rPr>
                  <w:rFonts w:ascii="Verdana" w:hAnsi="Verdana" w:cs="Arial"/>
                  <w:b/>
                  <w:bCs/>
                  <w:sz w:val="18"/>
                  <w:szCs w:val="20"/>
                </w:rPr>
                <w:fldChar w:fldCharType="end"/>
              </w:r>
              <w:r w:rsidR="00344184" w:rsidRPr="00933C80">
                <w:rPr>
                  <w:rFonts w:ascii="Verdana" w:hAnsi="Verdana" w:cs="Arial"/>
                  <w:b/>
                  <w:sz w:val="18"/>
                  <w:szCs w:val="20"/>
                </w:rPr>
                <w:t xml:space="preserve"> of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NUMPAGES  </w:instrText>
              </w:r>
              <w:r w:rsidR="00344184" w:rsidRPr="00933C80">
                <w:rPr>
                  <w:rFonts w:ascii="Verdana" w:hAnsi="Verdana" w:cs="Arial"/>
                  <w:b/>
                  <w:bCs/>
                  <w:sz w:val="18"/>
                  <w:szCs w:val="20"/>
                </w:rPr>
                <w:fldChar w:fldCharType="separate"/>
              </w:r>
              <w:r>
                <w:rPr>
                  <w:rFonts w:ascii="Verdana" w:hAnsi="Verdana" w:cs="Arial"/>
                  <w:b/>
                  <w:bCs/>
                  <w:noProof/>
                  <w:sz w:val="18"/>
                  <w:szCs w:val="20"/>
                </w:rPr>
                <w:t>11</w:t>
              </w:r>
              <w:r w:rsidR="00344184" w:rsidRPr="00933C80">
                <w:rPr>
                  <w:rFonts w:ascii="Verdana" w:hAnsi="Verdana" w:cs="Arial"/>
                  <w:b/>
                  <w:bCs/>
                  <w:sz w:val="18"/>
                  <w:szCs w:val="20"/>
                </w:rPr>
                <w:fldChar w:fldCharType="end"/>
              </w:r>
            </w:sdtContent>
          </w:sdt>
        </w:p>
      </w:tc>
      <w:tc>
        <w:tcPr>
          <w:tcW w:w="5103" w:type="dxa"/>
        </w:tcPr>
        <w:p w:rsidR="00933C80" w:rsidRDefault="00933C80" w:rsidP="0034418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p>
        <w:p w:rsidR="00344184" w:rsidRPr="00933C80" w:rsidRDefault="00933C80" w:rsidP="00344184">
          <w:pPr>
            <w:pStyle w:val="Footer"/>
            <w:jc w:val="right"/>
            <w:rPr>
              <w:rFonts w:ascii="Verdana" w:hAnsi="Verdana"/>
              <w:b/>
              <w:sz w:val="18"/>
              <w:szCs w:val="20"/>
            </w:rPr>
          </w:pPr>
          <w:r>
            <w:rPr>
              <w:rFonts w:ascii="Verdana" w:hAnsi="Verdana"/>
              <w:b/>
              <w:sz w:val="18"/>
              <w:szCs w:val="20"/>
            </w:rPr>
            <w:t>M</w:t>
          </w:r>
          <w:r w:rsidRPr="00933C80">
            <w:rPr>
              <w:rFonts w:ascii="Verdana" w:hAnsi="Verdana"/>
              <w:b/>
              <w:sz w:val="18"/>
              <w:szCs w:val="20"/>
            </w:rPr>
            <w:t>eeting</w:t>
          </w:r>
        </w:p>
        <w:p w:rsidR="00933C80" w:rsidRPr="00933C80" w:rsidRDefault="001750A0" w:rsidP="00344184">
          <w:pPr>
            <w:pStyle w:val="Footer"/>
            <w:jc w:val="right"/>
            <w:rPr>
              <w:rFonts w:ascii="Verdana" w:hAnsi="Verdana"/>
              <w:b/>
              <w:sz w:val="18"/>
              <w:szCs w:val="20"/>
            </w:rPr>
          </w:pPr>
          <w:r>
            <w:rPr>
              <w:rFonts w:ascii="Verdana" w:hAnsi="Verdana"/>
              <w:b/>
              <w:sz w:val="18"/>
              <w:szCs w:val="20"/>
            </w:rPr>
            <w:t>28 January</w:t>
          </w:r>
          <w:r w:rsidR="00933C80" w:rsidRPr="00933C80">
            <w:rPr>
              <w:rFonts w:ascii="Verdana" w:hAnsi="Verdana"/>
              <w:b/>
              <w:sz w:val="18"/>
              <w:szCs w:val="20"/>
            </w:rPr>
            <w:t xml:space="preserve"> 2020</w:t>
          </w:r>
        </w:p>
      </w:tc>
    </w:tr>
  </w:tbl>
  <w:p w:rsidR="005802A6" w:rsidRPr="00344184" w:rsidRDefault="005802A6">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C53DA" w:rsidRDefault="006C53DA" w:rsidP="003E43AD">
      <w:pPr>
        <w:spacing w:after="0" w:line="240" w:lineRule="auto"/>
      </w:pPr>
      <w:r>
        <w:separator/>
      </w:r>
    </w:p>
  </w:footnote>
  <w:footnote w:type="continuationSeparator" w:id="0">
    <w:p w:rsidR="006C53DA" w:rsidRDefault="006C53DA" w:rsidP="003E4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933C80" w:rsidP="00345EE2">
    <w:pPr>
      <w:pStyle w:val="Header"/>
      <w:jc w:val="center"/>
    </w:pPr>
    <w:r w:rsidRPr="00E4493C">
      <w:rPr>
        <w:noProof/>
        <w:color w:val="000000"/>
        <w:lang w:val="en-GB" w:eastAsia="en-GB"/>
      </w:rPr>
      <w:drawing>
        <wp:inline distT="0" distB="0" distL="0" distR="0" wp14:anchorId="23CEB0E6" wp14:editId="4B653422">
          <wp:extent cx="2852928" cy="722055"/>
          <wp:effectExtent l="0" t="0" r="5080" b="190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8508A8" w:rsidP="00345EE2">
    <w:pPr>
      <w:pStyle w:val="Header"/>
      <w:jc w:val="center"/>
    </w:pPr>
    <w:r w:rsidRPr="00E4493C">
      <w:rPr>
        <w:noProof/>
        <w:color w:val="000000"/>
        <w:lang w:val="en-GB" w:eastAsia="en-GB"/>
      </w:rPr>
      <w:drawing>
        <wp:inline distT="0" distB="0" distL="0" distR="0">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906D9A" w:rsidRDefault="00906D9A" w:rsidP="00906D9A">
    <w:pPr>
      <w:pStyle w:val="No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 w15:restartNumberingAfterBreak="0">
    <w:nsid w:val="07196A78"/>
    <w:multiLevelType w:val="multilevel"/>
    <w:tmpl w:val="7FF0A748"/>
    <w:lvl w:ilvl="0">
      <w:start w:val="1"/>
      <w:numFmt w:val="bullet"/>
      <w:lvlText w:val=""/>
      <w:lvlJc w:val="left"/>
      <w:pPr>
        <w:ind w:left="1080" w:hanging="360"/>
      </w:pPr>
      <w:rPr>
        <w:rFonts w:ascii="Symbol" w:hAnsi="Symbol" w:hint="default"/>
      </w:rPr>
    </w:lvl>
    <w:lvl w:ilvl="1">
      <w:start w:val="1"/>
      <w:numFmt w:val="bullet"/>
      <w:lvlText w:val=""/>
      <w:lvlJc w:val="left"/>
      <w:pPr>
        <w:ind w:left="1440" w:hanging="720"/>
      </w:pPr>
      <w:rPr>
        <w:rFonts w:ascii="Symbol" w:hAnsi="Symbol"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 w15:restartNumberingAfterBreak="0">
    <w:nsid w:val="0A842E3D"/>
    <w:multiLevelType w:val="multilevel"/>
    <w:tmpl w:val="4FC0F03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4" w15:restartNumberingAfterBreak="0">
    <w:nsid w:val="0CCC31B7"/>
    <w:multiLevelType w:val="hybridMultilevel"/>
    <w:tmpl w:val="0CAC98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6"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7" w15:restartNumberingAfterBreak="0">
    <w:nsid w:val="189B33D3"/>
    <w:multiLevelType w:val="hybridMultilevel"/>
    <w:tmpl w:val="BC6C038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9" w15:restartNumberingAfterBreak="0">
    <w:nsid w:val="1C191173"/>
    <w:multiLevelType w:val="multilevel"/>
    <w:tmpl w:val="EBA0D828"/>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0" w15:restartNumberingAfterBreak="0">
    <w:nsid w:val="22A37C62"/>
    <w:multiLevelType w:val="hybridMultilevel"/>
    <w:tmpl w:val="0F06DE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3F10997"/>
    <w:multiLevelType w:val="multilevel"/>
    <w:tmpl w:val="EBA0D828"/>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2"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3" w15:restartNumberingAfterBreak="0">
    <w:nsid w:val="25D93A18"/>
    <w:multiLevelType w:val="multilevel"/>
    <w:tmpl w:val="EBA0D828"/>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4" w15:restartNumberingAfterBreak="0">
    <w:nsid w:val="283F45D1"/>
    <w:multiLevelType w:val="multilevel"/>
    <w:tmpl w:val="7FF0A748"/>
    <w:lvl w:ilvl="0">
      <w:start w:val="1"/>
      <w:numFmt w:val="bullet"/>
      <w:lvlText w:val=""/>
      <w:lvlJc w:val="left"/>
      <w:pPr>
        <w:ind w:left="1080" w:hanging="360"/>
      </w:pPr>
      <w:rPr>
        <w:rFonts w:ascii="Symbol" w:hAnsi="Symbol" w:hint="default"/>
      </w:rPr>
    </w:lvl>
    <w:lvl w:ilvl="1">
      <w:start w:val="1"/>
      <w:numFmt w:val="bullet"/>
      <w:lvlText w:val=""/>
      <w:lvlJc w:val="left"/>
      <w:pPr>
        <w:ind w:left="1440" w:hanging="720"/>
      </w:pPr>
      <w:rPr>
        <w:rFonts w:ascii="Symbol" w:hAnsi="Symbol"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5" w15:restartNumberingAfterBreak="0">
    <w:nsid w:val="285920C2"/>
    <w:multiLevelType w:val="multilevel"/>
    <w:tmpl w:val="7FF0A748"/>
    <w:lvl w:ilvl="0">
      <w:start w:val="1"/>
      <w:numFmt w:val="bullet"/>
      <w:lvlText w:val=""/>
      <w:lvlJc w:val="left"/>
      <w:pPr>
        <w:ind w:left="1080" w:hanging="360"/>
      </w:pPr>
      <w:rPr>
        <w:rFonts w:ascii="Symbol" w:hAnsi="Symbol" w:hint="default"/>
      </w:rPr>
    </w:lvl>
    <w:lvl w:ilvl="1">
      <w:start w:val="1"/>
      <w:numFmt w:val="bullet"/>
      <w:lvlText w:val=""/>
      <w:lvlJc w:val="left"/>
      <w:pPr>
        <w:ind w:left="1440" w:hanging="720"/>
      </w:pPr>
      <w:rPr>
        <w:rFonts w:ascii="Symbol" w:hAnsi="Symbol"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6" w15:restartNumberingAfterBreak="0">
    <w:nsid w:val="285E5383"/>
    <w:multiLevelType w:val="multilevel"/>
    <w:tmpl w:val="4FC0F03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7" w15:restartNumberingAfterBreak="0">
    <w:nsid w:val="2A617E37"/>
    <w:multiLevelType w:val="hybridMultilevel"/>
    <w:tmpl w:val="A2D43E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C487126"/>
    <w:multiLevelType w:val="hybridMultilevel"/>
    <w:tmpl w:val="45D2F80E"/>
    <w:lvl w:ilvl="0" w:tplc="08090001">
      <w:start w:val="1"/>
      <w:numFmt w:val="bullet"/>
      <w:lvlText w:val=""/>
      <w:lvlJc w:val="left"/>
      <w:pPr>
        <w:ind w:left="3204" w:hanging="360"/>
      </w:pPr>
      <w:rPr>
        <w:rFonts w:ascii="Symbol" w:hAnsi="Symbol" w:hint="default"/>
      </w:rPr>
    </w:lvl>
    <w:lvl w:ilvl="1" w:tplc="08090003" w:tentative="1">
      <w:start w:val="1"/>
      <w:numFmt w:val="bullet"/>
      <w:lvlText w:val="o"/>
      <w:lvlJc w:val="left"/>
      <w:pPr>
        <w:ind w:left="3924" w:hanging="360"/>
      </w:pPr>
      <w:rPr>
        <w:rFonts w:ascii="Courier New" w:hAnsi="Courier New" w:cs="Courier New" w:hint="default"/>
      </w:rPr>
    </w:lvl>
    <w:lvl w:ilvl="2" w:tplc="08090005" w:tentative="1">
      <w:start w:val="1"/>
      <w:numFmt w:val="bullet"/>
      <w:lvlText w:val=""/>
      <w:lvlJc w:val="left"/>
      <w:pPr>
        <w:ind w:left="4644" w:hanging="360"/>
      </w:pPr>
      <w:rPr>
        <w:rFonts w:ascii="Wingdings" w:hAnsi="Wingdings" w:hint="default"/>
      </w:rPr>
    </w:lvl>
    <w:lvl w:ilvl="3" w:tplc="08090001" w:tentative="1">
      <w:start w:val="1"/>
      <w:numFmt w:val="bullet"/>
      <w:lvlText w:val=""/>
      <w:lvlJc w:val="left"/>
      <w:pPr>
        <w:ind w:left="5364" w:hanging="360"/>
      </w:pPr>
      <w:rPr>
        <w:rFonts w:ascii="Symbol" w:hAnsi="Symbol" w:hint="default"/>
      </w:rPr>
    </w:lvl>
    <w:lvl w:ilvl="4" w:tplc="08090003" w:tentative="1">
      <w:start w:val="1"/>
      <w:numFmt w:val="bullet"/>
      <w:lvlText w:val="o"/>
      <w:lvlJc w:val="left"/>
      <w:pPr>
        <w:ind w:left="6084" w:hanging="360"/>
      </w:pPr>
      <w:rPr>
        <w:rFonts w:ascii="Courier New" w:hAnsi="Courier New" w:cs="Courier New" w:hint="default"/>
      </w:rPr>
    </w:lvl>
    <w:lvl w:ilvl="5" w:tplc="08090005" w:tentative="1">
      <w:start w:val="1"/>
      <w:numFmt w:val="bullet"/>
      <w:lvlText w:val=""/>
      <w:lvlJc w:val="left"/>
      <w:pPr>
        <w:ind w:left="6804" w:hanging="360"/>
      </w:pPr>
      <w:rPr>
        <w:rFonts w:ascii="Wingdings" w:hAnsi="Wingdings" w:hint="default"/>
      </w:rPr>
    </w:lvl>
    <w:lvl w:ilvl="6" w:tplc="08090001" w:tentative="1">
      <w:start w:val="1"/>
      <w:numFmt w:val="bullet"/>
      <w:lvlText w:val=""/>
      <w:lvlJc w:val="left"/>
      <w:pPr>
        <w:ind w:left="7524" w:hanging="360"/>
      </w:pPr>
      <w:rPr>
        <w:rFonts w:ascii="Symbol" w:hAnsi="Symbol" w:hint="default"/>
      </w:rPr>
    </w:lvl>
    <w:lvl w:ilvl="7" w:tplc="08090003" w:tentative="1">
      <w:start w:val="1"/>
      <w:numFmt w:val="bullet"/>
      <w:lvlText w:val="o"/>
      <w:lvlJc w:val="left"/>
      <w:pPr>
        <w:ind w:left="8244" w:hanging="360"/>
      </w:pPr>
      <w:rPr>
        <w:rFonts w:ascii="Courier New" w:hAnsi="Courier New" w:cs="Courier New" w:hint="default"/>
      </w:rPr>
    </w:lvl>
    <w:lvl w:ilvl="8" w:tplc="08090005" w:tentative="1">
      <w:start w:val="1"/>
      <w:numFmt w:val="bullet"/>
      <w:lvlText w:val=""/>
      <w:lvlJc w:val="left"/>
      <w:pPr>
        <w:ind w:left="8964" w:hanging="360"/>
      </w:pPr>
      <w:rPr>
        <w:rFonts w:ascii="Wingdings" w:hAnsi="Wingdings" w:hint="default"/>
      </w:rPr>
    </w:lvl>
  </w:abstractNum>
  <w:abstractNum w:abstractNumId="19" w15:restartNumberingAfterBreak="0">
    <w:nsid w:val="2EF2381F"/>
    <w:multiLevelType w:val="hybridMultilevel"/>
    <w:tmpl w:val="2EE0C4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0B95C67"/>
    <w:multiLevelType w:val="hybridMultilevel"/>
    <w:tmpl w:val="D23272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2" w15:restartNumberingAfterBreak="0">
    <w:nsid w:val="31500C64"/>
    <w:multiLevelType w:val="multilevel"/>
    <w:tmpl w:val="4FC0F03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3"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4"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25"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6"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7" w15:restartNumberingAfterBreak="0">
    <w:nsid w:val="3B184124"/>
    <w:multiLevelType w:val="hybridMultilevel"/>
    <w:tmpl w:val="5D7828D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1371ABA"/>
    <w:multiLevelType w:val="hybridMultilevel"/>
    <w:tmpl w:val="EAE297F6"/>
    <w:lvl w:ilvl="0" w:tplc="E4D092DE">
      <w:numFmt w:val="bullet"/>
      <w:lvlText w:val="•"/>
      <w:lvlJc w:val="left"/>
      <w:pPr>
        <w:ind w:left="1080" w:hanging="720"/>
      </w:pPr>
      <w:rPr>
        <w:rFonts w:ascii="Verdana" w:eastAsiaTheme="minorHAnsi" w:hAnsi="Verdana" w:cs="Tahom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79D0C86"/>
    <w:multiLevelType w:val="multilevel"/>
    <w:tmpl w:val="4B381D96"/>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0"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1" w15:restartNumberingAfterBreak="0">
    <w:nsid w:val="50B74522"/>
    <w:multiLevelType w:val="hybridMultilevel"/>
    <w:tmpl w:val="B9BCED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1074FE2"/>
    <w:multiLevelType w:val="hybridMultilevel"/>
    <w:tmpl w:val="852A46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1240770"/>
    <w:multiLevelType w:val="hybridMultilevel"/>
    <w:tmpl w:val="C33A1FF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4" w15:restartNumberingAfterBreak="0">
    <w:nsid w:val="53E95E7B"/>
    <w:multiLevelType w:val="hybridMultilevel"/>
    <w:tmpl w:val="E4067BF2"/>
    <w:lvl w:ilvl="0" w:tplc="08090003">
      <w:start w:val="1"/>
      <w:numFmt w:val="bullet"/>
      <w:lvlText w:val="o"/>
      <w:lvlJc w:val="left"/>
      <w:pPr>
        <w:ind w:left="1287" w:hanging="720"/>
      </w:pPr>
      <w:rPr>
        <w:rFonts w:ascii="Courier New" w:hAnsi="Courier New" w:cs="Courier New"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35" w15:restartNumberingAfterBreak="0">
    <w:nsid w:val="56610C54"/>
    <w:multiLevelType w:val="multilevel"/>
    <w:tmpl w:val="7FF0A748"/>
    <w:lvl w:ilvl="0">
      <w:start w:val="1"/>
      <w:numFmt w:val="bullet"/>
      <w:lvlText w:val=""/>
      <w:lvlJc w:val="left"/>
      <w:pPr>
        <w:ind w:left="1080" w:hanging="360"/>
      </w:pPr>
      <w:rPr>
        <w:rFonts w:ascii="Symbol" w:hAnsi="Symbol" w:hint="default"/>
      </w:rPr>
    </w:lvl>
    <w:lvl w:ilvl="1">
      <w:start w:val="1"/>
      <w:numFmt w:val="bullet"/>
      <w:lvlText w:val=""/>
      <w:lvlJc w:val="left"/>
      <w:pPr>
        <w:ind w:left="1440" w:hanging="720"/>
      </w:pPr>
      <w:rPr>
        <w:rFonts w:ascii="Symbol" w:hAnsi="Symbol"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6"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82D0D6C"/>
    <w:multiLevelType w:val="hybridMultilevel"/>
    <w:tmpl w:val="51DE280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9085EF7"/>
    <w:multiLevelType w:val="multilevel"/>
    <w:tmpl w:val="EBA0D828"/>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9" w15:restartNumberingAfterBreak="0">
    <w:nsid w:val="5BCF5926"/>
    <w:multiLevelType w:val="hybridMultilevel"/>
    <w:tmpl w:val="8B305802"/>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40" w15:restartNumberingAfterBreak="0">
    <w:nsid w:val="63D654E4"/>
    <w:multiLevelType w:val="multilevel"/>
    <w:tmpl w:val="EBA0D828"/>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1"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2"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3"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4" w15:restartNumberingAfterBreak="0">
    <w:nsid w:val="6D8A1AF4"/>
    <w:multiLevelType w:val="multilevel"/>
    <w:tmpl w:val="7FF0A748"/>
    <w:lvl w:ilvl="0">
      <w:start w:val="1"/>
      <w:numFmt w:val="bullet"/>
      <w:lvlText w:val=""/>
      <w:lvlJc w:val="left"/>
      <w:pPr>
        <w:ind w:left="1080" w:hanging="360"/>
      </w:pPr>
      <w:rPr>
        <w:rFonts w:ascii="Symbol" w:hAnsi="Symbol" w:hint="default"/>
      </w:rPr>
    </w:lvl>
    <w:lvl w:ilvl="1">
      <w:start w:val="1"/>
      <w:numFmt w:val="bullet"/>
      <w:lvlText w:val=""/>
      <w:lvlJc w:val="left"/>
      <w:pPr>
        <w:ind w:left="1440" w:hanging="720"/>
      </w:pPr>
      <w:rPr>
        <w:rFonts w:ascii="Symbol" w:hAnsi="Symbol"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5"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6" w15:restartNumberingAfterBreak="0">
    <w:nsid w:val="776A73AD"/>
    <w:multiLevelType w:val="multilevel"/>
    <w:tmpl w:val="EBA0D828"/>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7"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21"/>
  </w:num>
  <w:num w:numId="2">
    <w:abstractNumId w:val="47"/>
  </w:num>
  <w:num w:numId="3">
    <w:abstractNumId w:val="45"/>
  </w:num>
  <w:num w:numId="4">
    <w:abstractNumId w:val="43"/>
  </w:num>
  <w:num w:numId="5">
    <w:abstractNumId w:val="23"/>
  </w:num>
  <w:num w:numId="6">
    <w:abstractNumId w:val="8"/>
  </w:num>
  <w:num w:numId="7">
    <w:abstractNumId w:val="24"/>
  </w:num>
  <w:num w:numId="8">
    <w:abstractNumId w:val="12"/>
  </w:num>
  <w:num w:numId="9">
    <w:abstractNumId w:val="3"/>
  </w:num>
  <w:num w:numId="10">
    <w:abstractNumId w:val="36"/>
  </w:num>
  <w:num w:numId="11">
    <w:abstractNumId w:val="5"/>
  </w:num>
  <w:num w:numId="12">
    <w:abstractNumId w:val="42"/>
  </w:num>
  <w:num w:numId="13">
    <w:abstractNumId w:val="25"/>
  </w:num>
  <w:num w:numId="14">
    <w:abstractNumId w:val="30"/>
  </w:num>
  <w:num w:numId="15">
    <w:abstractNumId w:val="0"/>
  </w:num>
  <w:num w:numId="16">
    <w:abstractNumId w:val="6"/>
  </w:num>
  <w:num w:numId="17">
    <w:abstractNumId w:val="41"/>
  </w:num>
  <w:num w:numId="18">
    <w:abstractNumId w:val="26"/>
  </w:num>
  <w:num w:numId="19">
    <w:abstractNumId w:val="39"/>
  </w:num>
  <w:num w:numId="20">
    <w:abstractNumId w:val="2"/>
  </w:num>
  <w:num w:numId="21">
    <w:abstractNumId w:val="20"/>
  </w:num>
  <w:num w:numId="22">
    <w:abstractNumId w:val="16"/>
  </w:num>
  <w:num w:numId="23">
    <w:abstractNumId w:val="17"/>
  </w:num>
  <w:num w:numId="24">
    <w:abstractNumId w:val="32"/>
  </w:num>
  <w:num w:numId="25">
    <w:abstractNumId w:val="7"/>
  </w:num>
  <w:num w:numId="26">
    <w:abstractNumId w:val="33"/>
  </w:num>
  <w:num w:numId="27">
    <w:abstractNumId w:val="27"/>
  </w:num>
  <w:num w:numId="28">
    <w:abstractNumId w:val="31"/>
  </w:num>
  <w:num w:numId="29">
    <w:abstractNumId w:val="19"/>
  </w:num>
  <w:num w:numId="30">
    <w:abstractNumId w:val="4"/>
  </w:num>
  <w:num w:numId="31">
    <w:abstractNumId w:val="37"/>
  </w:num>
  <w:num w:numId="32">
    <w:abstractNumId w:val="18"/>
  </w:num>
  <w:num w:numId="33">
    <w:abstractNumId w:val="28"/>
  </w:num>
  <w:num w:numId="34">
    <w:abstractNumId w:val="10"/>
  </w:num>
  <w:num w:numId="35">
    <w:abstractNumId w:val="34"/>
  </w:num>
  <w:num w:numId="36">
    <w:abstractNumId w:val="22"/>
  </w:num>
  <w:num w:numId="37">
    <w:abstractNumId w:val="29"/>
  </w:num>
  <w:num w:numId="38">
    <w:abstractNumId w:val="13"/>
  </w:num>
  <w:num w:numId="39">
    <w:abstractNumId w:val="9"/>
  </w:num>
  <w:num w:numId="40">
    <w:abstractNumId w:val="40"/>
  </w:num>
  <w:num w:numId="41">
    <w:abstractNumId w:val="46"/>
  </w:num>
  <w:num w:numId="42">
    <w:abstractNumId w:val="11"/>
  </w:num>
  <w:num w:numId="43">
    <w:abstractNumId w:val="38"/>
  </w:num>
  <w:num w:numId="44">
    <w:abstractNumId w:val="1"/>
  </w:num>
  <w:num w:numId="45">
    <w:abstractNumId w:val="14"/>
  </w:num>
  <w:num w:numId="46">
    <w:abstractNumId w:val="35"/>
  </w:num>
  <w:num w:numId="47">
    <w:abstractNumId w:val="44"/>
  </w:num>
  <w:num w:numId="4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drawingGridHorizontalSpacing w:val="110"/>
  <w:displayHorizontalDrawingGridEvery w:val="2"/>
  <w:characterSpacingControl w:val="doNotCompress"/>
  <w:hdrShapeDefaults>
    <o:shapedefaults v:ext="edit" spidmax="901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4D9F"/>
    <w:rsid w:val="000061AE"/>
    <w:rsid w:val="0003001C"/>
    <w:rsid w:val="00034B97"/>
    <w:rsid w:val="00063FCF"/>
    <w:rsid w:val="000804F4"/>
    <w:rsid w:val="00081198"/>
    <w:rsid w:val="00082004"/>
    <w:rsid w:val="00097B17"/>
    <w:rsid w:val="000A14EC"/>
    <w:rsid w:val="000B4302"/>
    <w:rsid w:val="000C1B75"/>
    <w:rsid w:val="000D248E"/>
    <w:rsid w:val="001041A8"/>
    <w:rsid w:val="001468E1"/>
    <w:rsid w:val="001507F6"/>
    <w:rsid w:val="001750A0"/>
    <w:rsid w:val="0019519C"/>
    <w:rsid w:val="001B439D"/>
    <w:rsid w:val="001D08F5"/>
    <w:rsid w:val="001E4F67"/>
    <w:rsid w:val="00223C86"/>
    <w:rsid w:val="002338B8"/>
    <w:rsid w:val="0025429D"/>
    <w:rsid w:val="00261366"/>
    <w:rsid w:val="00281D69"/>
    <w:rsid w:val="002839C3"/>
    <w:rsid w:val="002B5D2A"/>
    <w:rsid w:val="002D02D2"/>
    <w:rsid w:val="002F3A0D"/>
    <w:rsid w:val="00304120"/>
    <w:rsid w:val="003253AD"/>
    <w:rsid w:val="00325A46"/>
    <w:rsid w:val="00344184"/>
    <w:rsid w:val="00345653"/>
    <w:rsid w:val="00345EE2"/>
    <w:rsid w:val="003718C6"/>
    <w:rsid w:val="00380B51"/>
    <w:rsid w:val="003C4CCD"/>
    <w:rsid w:val="003C5D58"/>
    <w:rsid w:val="003E2FB0"/>
    <w:rsid w:val="003E43AD"/>
    <w:rsid w:val="003F40A1"/>
    <w:rsid w:val="0041542C"/>
    <w:rsid w:val="0046035B"/>
    <w:rsid w:val="00463B6C"/>
    <w:rsid w:val="00493CD8"/>
    <w:rsid w:val="004A1B43"/>
    <w:rsid w:val="004B1B0B"/>
    <w:rsid w:val="004C7B5E"/>
    <w:rsid w:val="004D4D0B"/>
    <w:rsid w:val="004F3890"/>
    <w:rsid w:val="0050158E"/>
    <w:rsid w:val="00510740"/>
    <w:rsid w:val="00547FA5"/>
    <w:rsid w:val="00577535"/>
    <w:rsid w:val="005802A6"/>
    <w:rsid w:val="005848A6"/>
    <w:rsid w:val="00594A95"/>
    <w:rsid w:val="005A0836"/>
    <w:rsid w:val="005A0E27"/>
    <w:rsid w:val="005C0676"/>
    <w:rsid w:val="005E14D3"/>
    <w:rsid w:val="005F08E9"/>
    <w:rsid w:val="005F7CB1"/>
    <w:rsid w:val="00610121"/>
    <w:rsid w:val="00612035"/>
    <w:rsid w:val="006147EB"/>
    <w:rsid w:val="00634623"/>
    <w:rsid w:val="00652117"/>
    <w:rsid w:val="00653C04"/>
    <w:rsid w:val="006617E2"/>
    <w:rsid w:val="006733AE"/>
    <w:rsid w:val="006802A0"/>
    <w:rsid w:val="0069470A"/>
    <w:rsid w:val="006964F1"/>
    <w:rsid w:val="006A3CE4"/>
    <w:rsid w:val="006A7DA6"/>
    <w:rsid w:val="006B1F5F"/>
    <w:rsid w:val="006C3C79"/>
    <w:rsid w:val="006C53DA"/>
    <w:rsid w:val="006D7D02"/>
    <w:rsid w:val="00723BF8"/>
    <w:rsid w:val="0073656F"/>
    <w:rsid w:val="00737E25"/>
    <w:rsid w:val="00747CDC"/>
    <w:rsid w:val="007563F7"/>
    <w:rsid w:val="00757E24"/>
    <w:rsid w:val="007724F5"/>
    <w:rsid w:val="0079542C"/>
    <w:rsid w:val="007B2F89"/>
    <w:rsid w:val="007C0506"/>
    <w:rsid w:val="007D0B6E"/>
    <w:rsid w:val="007D3C6E"/>
    <w:rsid w:val="007F0937"/>
    <w:rsid w:val="00816502"/>
    <w:rsid w:val="00822A00"/>
    <w:rsid w:val="0083034D"/>
    <w:rsid w:val="008508A8"/>
    <w:rsid w:val="00861CE5"/>
    <w:rsid w:val="008641AF"/>
    <w:rsid w:val="008713AB"/>
    <w:rsid w:val="00875943"/>
    <w:rsid w:val="008B23BA"/>
    <w:rsid w:val="008B2A58"/>
    <w:rsid w:val="008C3F1D"/>
    <w:rsid w:val="008E5494"/>
    <w:rsid w:val="008F13FD"/>
    <w:rsid w:val="008F1E88"/>
    <w:rsid w:val="009035AC"/>
    <w:rsid w:val="00906D9A"/>
    <w:rsid w:val="00925EEC"/>
    <w:rsid w:val="00927D8A"/>
    <w:rsid w:val="00933C80"/>
    <w:rsid w:val="00937F07"/>
    <w:rsid w:val="00961E0E"/>
    <w:rsid w:val="0097572A"/>
    <w:rsid w:val="00994D8D"/>
    <w:rsid w:val="0099687F"/>
    <w:rsid w:val="009A3FDB"/>
    <w:rsid w:val="009B6215"/>
    <w:rsid w:val="009C5A25"/>
    <w:rsid w:val="00A3172B"/>
    <w:rsid w:val="00A51464"/>
    <w:rsid w:val="00A71CC2"/>
    <w:rsid w:val="00A72602"/>
    <w:rsid w:val="00A839D2"/>
    <w:rsid w:val="00A8686B"/>
    <w:rsid w:val="00B03E75"/>
    <w:rsid w:val="00B05FE3"/>
    <w:rsid w:val="00B13942"/>
    <w:rsid w:val="00B276ED"/>
    <w:rsid w:val="00B33FC6"/>
    <w:rsid w:val="00B6264F"/>
    <w:rsid w:val="00B62DCA"/>
    <w:rsid w:val="00BA0224"/>
    <w:rsid w:val="00BA1AF1"/>
    <w:rsid w:val="00C41AFC"/>
    <w:rsid w:val="00C45E2D"/>
    <w:rsid w:val="00C52F2D"/>
    <w:rsid w:val="00CA374F"/>
    <w:rsid w:val="00CB7D49"/>
    <w:rsid w:val="00CC6203"/>
    <w:rsid w:val="00CE2C60"/>
    <w:rsid w:val="00D03A9E"/>
    <w:rsid w:val="00D149FF"/>
    <w:rsid w:val="00D221CF"/>
    <w:rsid w:val="00D227B8"/>
    <w:rsid w:val="00D50D29"/>
    <w:rsid w:val="00D531C1"/>
    <w:rsid w:val="00D81EAE"/>
    <w:rsid w:val="00DA7EF2"/>
    <w:rsid w:val="00DB7FCB"/>
    <w:rsid w:val="00DC0AB8"/>
    <w:rsid w:val="00DC3B4C"/>
    <w:rsid w:val="00E23B12"/>
    <w:rsid w:val="00E355DB"/>
    <w:rsid w:val="00E55D6E"/>
    <w:rsid w:val="00E63380"/>
    <w:rsid w:val="00E65705"/>
    <w:rsid w:val="00E90D9F"/>
    <w:rsid w:val="00E961C0"/>
    <w:rsid w:val="00EA7C24"/>
    <w:rsid w:val="00EC35CA"/>
    <w:rsid w:val="00EE4BD0"/>
    <w:rsid w:val="00F0299C"/>
    <w:rsid w:val="00F16CE6"/>
    <w:rsid w:val="00F36769"/>
    <w:rsid w:val="00F83D60"/>
    <w:rsid w:val="00F9202B"/>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90113"/>
    <o:shapelayout v:ext="edit">
      <o:idmap v:ext="edit" data="1"/>
    </o:shapelayout>
  </w:shapeDefaults>
  <w:decimalSymbol w:val="."/>
  <w:listSeparator w:val=","/>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69470A"/>
  </w:style>
  <w:style w:type="paragraph" w:customStyle="1" w:styleId="TableParagraph">
    <w:name w:val="Table Paragraph"/>
    <w:basedOn w:val="Normal"/>
    <w:uiPriority w:val="1"/>
    <w:qFormat/>
    <w:rsid w:val="00A71CC2"/>
    <w:pPr>
      <w:widowControl w:val="0"/>
      <w:spacing w:after="0" w:line="240" w:lineRule="auto"/>
    </w:pPr>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976948" w:rsidP="00976948">
          <w:pPr>
            <w:pStyle w:val="05191354A42D424C9EF80B89A3E0F41D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976948" w:rsidP="00976948">
          <w:pPr>
            <w:pStyle w:val="6973E38B1D394AD8ADB7987B9939553F23"/>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976948" w:rsidP="00976948">
          <w:pPr>
            <w:pStyle w:val="EC02574FD24245948E64E90B6C5D89B820"/>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976948" w:rsidP="00976948">
          <w:pPr>
            <w:pStyle w:val="B30AB8AC73B847ED8468C6B5CFFBF0E3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
      <w:docPartPr>
        <w:name w:val="DefaultPlaceholder_1081868575"/>
        <w:category>
          <w:name w:val="General"/>
          <w:gallery w:val="placeholder"/>
        </w:category>
        <w:types>
          <w:type w:val="bbPlcHdr"/>
        </w:types>
        <w:behaviors>
          <w:behavior w:val="content"/>
        </w:behaviors>
        <w:guid w:val="{10023524-FCA3-46BA-BD2C-B67B2CEB7400}"/>
      </w:docPartPr>
      <w:docPartBody>
        <w:p w:rsidR="00C05D5A" w:rsidRDefault="00976948">
          <w:r w:rsidRPr="00E867ED">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1B598F"/>
    <w:rsid w:val="003D75CF"/>
    <w:rsid w:val="00553C83"/>
    <w:rsid w:val="00790E03"/>
    <w:rsid w:val="007975EA"/>
    <w:rsid w:val="007C7A58"/>
    <w:rsid w:val="008B111D"/>
    <w:rsid w:val="009347DC"/>
    <w:rsid w:val="00976948"/>
    <w:rsid w:val="00A315F4"/>
    <w:rsid w:val="00AB391E"/>
    <w:rsid w:val="00B24355"/>
    <w:rsid w:val="00C05D5A"/>
    <w:rsid w:val="00CA06B3"/>
    <w:rsid w:val="00D14343"/>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76948"/>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3.xml><?xml version="1.0" encoding="utf-8"?>
<ds:datastoreItem xmlns:ds="http://schemas.openxmlformats.org/officeDocument/2006/customXml" ds:itemID="{E79E6F6A-AFD9-4728-A002-9536B80E3018}">
  <ds:schemaRefs>
    <ds:schemaRef ds:uri="http://schemas.openxmlformats.org/package/2006/metadata/core-properties"/>
    <ds:schemaRef ds:uri="http://purl.org/dc/terms/"/>
    <ds:schemaRef ds:uri="http://purl.org/dc/elements/1.1/"/>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4.xml><?xml version="1.0" encoding="utf-8"?>
<ds:datastoreItem xmlns:ds="http://schemas.openxmlformats.org/officeDocument/2006/customXml" ds:itemID="{733CB0A5-D0CA-4A84-8C72-31C4C48A03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E8C952E</Template>
  <TotalTime>18</TotalTime>
  <Pages>11</Pages>
  <Words>2730</Words>
  <Characters>15564</Characters>
  <Application>Microsoft Office Word</Application>
  <DocSecurity>0</DocSecurity>
  <Lines>129</Lines>
  <Paragraphs>36</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18258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(CTUHB - NCCU Corporate Services)</cp:lastModifiedBy>
  <cp:revision>3</cp:revision>
  <cp:lastPrinted>2018-09-26T14:48:00Z</cp:lastPrinted>
  <dcterms:created xsi:type="dcterms:W3CDTF">2020-01-24T14:04:00Z</dcterms:created>
  <dcterms:modified xsi:type="dcterms:W3CDTF">2020-01-24T14:23:00Z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