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eGrid"/>
        <w:tblW w:w="3115" w:type="dxa"/>
        <w:tblInd w:w="6519" w:type="dxa"/>
        <w:tblLook w:val="04A0" w:firstRow="1" w:lastRow="0" w:firstColumn="1" w:lastColumn="0" w:noHBand="0" w:noVBand="1"/>
      </w:tblPr>
      <w:tblGrid>
        <w:gridCol w:w="3115"/>
      </w:tblGrid>
      <w:tr w:rsidR="00BA1AF1" w:rsidRPr="00BA1AF1" w:rsidTr="00BA1AF1">
        <w:trPr>
          <w:cantSplit/>
          <w:trHeight w:val="485"/>
        </w:trPr>
        <w:tc>
          <w:tcPr>
            <w:tcW w:w="3115" w:type="dxa"/>
            <w:vAlign w:val="center"/>
          </w:tcPr>
          <w:p w:rsidR="00BA1AF1" w:rsidRPr="00BA1AF1" w:rsidRDefault="00BA1AF1" w:rsidP="00BA1AF1">
            <w:pPr>
              <w:jc w:val="center"/>
              <w:rPr>
                <w:rFonts w:ascii="Verdana" w:hAnsi="Verdana"/>
                <w:b/>
                <w:sz w:val="24"/>
                <w:szCs w:val="24"/>
              </w:rPr>
            </w:pPr>
            <w:r w:rsidRPr="00BA1AF1">
              <w:rPr>
                <w:rFonts w:ascii="Verdana" w:hAnsi="Verdana"/>
                <w:b/>
                <w:sz w:val="24"/>
                <w:szCs w:val="24"/>
              </w:rPr>
              <w:t>AGENDA ITEM</w:t>
            </w:r>
          </w:p>
        </w:tc>
      </w:tr>
      <w:tr w:rsidR="00BA1AF1" w:rsidTr="00BA1AF1">
        <w:trPr>
          <w:cantSplit/>
          <w:trHeight w:val="563"/>
        </w:trPr>
        <w:tc>
          <w:tcPr>
            <w:tcW w:w="3115" w:type="dxa"/>
            <w:vAlign w:val="center"/>
          </w:tcPr>
          <w:p w:rsidR="00BA1AF1" w:rsidRPr="00BA1AF1" w:rsidRDefault="007C50BE" w:rsidP="00BA1AF1">
            <w:pPr>
              <w:jc w:val="center"/>
              <w:rPr>
                <w:rFonts w:ascii="Verdana" w:hAnsi="Verdana"/>
                <w:sz w:val="24"/>
                <w:szCs w:val="24"/>
              </w:rPr>
            </w:pPr>
            <w:r>
              <w:rPr>
                <w:rFonts w:ascii="Verdana" w:hAnsi="Verdana"/>
                <w:sz w:val="24"/>
                <w:szCs w:val="24"/>
              </w:rPr>
              <w:t>3.5</w:t>
            </w:r>
            <w:bookmarkStart w:id="0" w:name="_GoBack"/>
            <w:bookmarkEnd w:id="0"/>
          </w:p>
        </w:tc>
      </w:tr>
    </w:tbl>
    <w:p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rsidTr="005E14D3">
        <w:trPr>
          <w:trHeight w:val="826"/>
        </w:trPr>
        <w:tc>
          <w:tcPr>
            <w:tcW w:w="9634" w:type="dxa"/>
            <w:vAlign w:val="center"/>
          </w:tcPr>
          <w:p w:rsidR="002D02D2" w:rsidRPr="00E23B12" w:rsidRDefault="008508A8" w:rsidP="00E65705">
            <w:pPr>
              <w:jc w:val="center"/>
              <w:rPr>
                <w:rFonts w:ascii="Verdana" w:hAnsi="Verdana" w:cs="Arial"/>
                <w:b/>
                <w:color w:val="000000" w:themeColor="text1"/>
                <w:sz w:val="24"/>
                <w:szCs w:val="24"/>
              </w:rPr>
            </w:pPr>
            <w:r>
              <w:rPr>
                <w:rFonts w:ascii="Verdana" w:hAnsi="Verdana" w:cs="Arial"/>
                <w:b/>
                <w:color w:val="000000" w:themeColor="text1"/>
                <w:sz w:val="24"/>
                <w:szCs w:val="24"/>
              </w:rPr>
              <w:t>EMERGENCY AMBULANCE SERVICES COMMITTEE</w:t>
            </w:r>
          </w:p>
        </w:tc>
      </w:tr>
    </w:tbl>
    <w:p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rsidTr="005E14D3">
        <w:trPr>
          <w:trHeight w:val="714"/>
        </w:trPr>
        <w:tc>
          <w:tcPr>
            <w:tcW w:w="9634" w:type="dxa"/>
            <w:vAlign w:val="center"/>
          </w:tcPr>
          <w:p w:rsidR="001D08F5" w:rsidRPr="0069470A" w:rsidRDefault="00E37D85" w:rsidP="00E37D85">
            <w:pPr>
              <w:jc w:val="center"/>
              <w:rPr>
                <w:rFonts w:ascii="Verdana" w:hAnsi="Verdana" w:cs="Arial"/>
                <w:b/>
                <w:color w:val="000000" w:themeColor="text1"/>
                <w:sz w:val="24"/>
                <w:szCs w:val="24"/>
              </w:rPr>
            </w:pPr>
            <w:r>
              <w:rPr>
                <w:rFonts w:ascii="Verdana" w:hAnsi="Verdana" w:cs="Arial"/>
                <w:b/>
                <w:color w:val="000000" w:themeColor="text1"/>
                <w:sz w:val="24"/>
                <w:szCs w:val="24"/>
              </w:rPr>
              <w:t>GOVERNANCE UPDATE</w:t>
            </w:r>
          </w:p>
        </w:tc>
      </w:tr>
    </w:tbl>
    <w:p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rsidTr="00344184">
        <w:trPr>
          <w:trHeight w:val="561"/>
        </w:trPr>
        <w:tc>
          <w:tcPr>
            <w:tcW w:w="4248" w:type="dxa"/>
            <w:shd w:val="clear" w:color="auto" w:fill="F2F2F2" w:themeFill="background1" w:themeFillShade="F2"/>
            <w:vAlign w:val="center"/>
          </w:tcPr>
          <w:p w:rsidR="00577535" w:rsidRPr="00E23B12" w:rsidRDefault="00344184" w:rsidP="00344184">
            <w:pPr>
              <w:rPr>
                <w:rFonts w:ascii="Verdana" w:hAnsi="Verdana" w:cs="Arial"/>
                <w:b/>
                <w:caps/>
                <w:sz w:val="24"/>
                <w:szCs w:val="24"/>
              </w:rPr>
            </w:pPr>
            <w:r w:rsidRPr="00E23B12">
              <w:rPr>
                <w:rFonts w:ascii="Verdana" w:hAnsi="Verdana" w:cs="Arial"/>
                <w:b/>
                <w:sz w:val="24"/>
                <w:szCs w:val="24"/>
              </w:rPr>
              <w:t xml:space="preserve">Date </w:t>
            </w:r>
            <w:r>
              <w:rPr>
                <w:rFonts w:ascii="Verdana" w:hAnsi="Verdana" w:cs="Arial"/>
                <w:b/>
                <w:sz w:val="24"/>
                <w:szCs w:val="24"/>
              </w:rPr>
              <w:t>o</w:t>
            </w:r>
            <w:r w:rsidRPr="00E23B12">
              <w:rPr>
                <w:rFonts w:ascii="Verdana" w:hAnsi="Verdana" w:cs="Arial"/>
                <w:b/>
                <w:sz w:val="24"/>
                <w:szCs w:val="24"/>
              </w:rPr>
              <w:t xml:space="preserve">f </w:t>
            </w:r>
            <w:r>
              <w:rPr>
                <w:rFonts w:ascii="Verdana" w:hAnsi="Verdana" w:cs="Arial"/>
                <w:b/>
                <w:sz w:val="24"/>
                <w:szCs w:val="24"/>
              </w:rPr>
              <w:t>m</w:t>
            </w:r>
            <w:r w:rsidRPr="00E23B12">
              <w:rPr>
                <w:rFonts w:ascii="Verdana" w:hAnsi="Verdana" w:cs="Arial"/>
                <w:b/>
                <w:sz w:val="24"/>
                <w:szCs w:val="24"/>
              </w:rPr>
              <w:t>eeting</w:t>
            </w:r>
          </w:p>
        </w:tc>
        <w:tc>
          <w:tcPr>
            <w:tcW w:w="5386" w:type="dxa"/>
            <w:vAlign w:val="center"/>
          </w:tcPr>
          <w:p w:rsidR="00577535" w:rsidRPr="00E23B12" w:rsidRDefault="00E65705" w:rsidP="0069470A">
            <w:pPr>
              <w:rPr>
                <w:rFonts w:ascii="Verdana" w:hAnsi="Verdana" w:cs="Arial"/>
                <w:color w:val="FF0000"/>
                <w:sz w:val="24"/>
                <w:szCs w:val="24"/>
              </w:rPr>
            </w:pPr>
            <w:r w:rsidRPr="00E23B12">
              <w:rPr>
                <w:rStyle w:val="Style8"/>
                <w:rFonts w:ascii="Verdana" w:hAnsi="Verdana"/>
                <w:color w:val="000000" w:themeColor="text1"/>
                <w:szCs w:val="24"/>
              </w:rPr>
              <w:t>(</w:t>
            </w:r>
            <w:r w:rsidR="0069470A">
              <w:rPr>
                <w:rStyle w:val="Style8"/>
                <w:rFonts w:ascii="Verdana" w:hAnsi="Verdana"/>
                <w:color w:val="000000" w:themeColor="text1"/>
                <w:szCs w:val="24"/>
              </w:rPr>
              <w:t>28</w:t>
            </w:r>
            <w:r w:rsidRPr="00E23B12">
              <w:rPr>
                <w:rStyle w:val="Style8"/>
                <w:rFonts w:ascii="Verdana" w:hAnsi="Verdana"/>
                <w:color w:val="000000" w:themeColor="text1"/>
                <w:szCs w:val="24"/>
              </w:rPr>
              <w:t>/</w:t>
            </w:r>
            <w:r w:rsidR="0069470A">
              <w:rPr>
                <w:rStyle w:val="Style8"/>
                <w:rFonts w:ascii="Verdana" w:hAnsi="Verdana"/>
                <w:color w:val="000000" w:themeColor="text1"/>
                <w:szCs w:val="24"/>
              </w:rPr>
              <w:t>01</w:t>
            </w:r>
            <w:r w:rsidRPr="00E23B12">
              <w:rPr>
                <w:rStyle w:val="Style8"/>
                <w:rFonts w:ascii="Verdana" w:hAnsi="Verdana"/>
                <w:color w:val="000000" w:themeColor="text1"/>
                <w:szCs w:val="24"/>
              </w:rPr>
              <w:t>/</w:t>
            </w:r>
            <w:r w:rsidR="0069470A">
              <w:rPr>
                <w:rStyle w:val="Style8"/>
                <w:rFonts w:ascii="Verdana" w:hAnsi="Verdana"/>
                <w:color w:val="000000" w:themeColor="text1"/>
                <w:szCs w:val="24"/>
              </w:rPr>
              <w:t>2020</w:t>
            </w:r>
            <w:r w:rsidRPr="00E23B12">
              <w:rPr>
                <w:rStyle w:val="Style8"/>
                <w:rFonts w:ascii="Verdana" w:hAnsi="Verdana"/>
                <w:color w:val="000000" w:themeColor="text1"/>
                <w:szCs w:val="24"/>
              </w:rPr>
              <w:t>)</w:t>
            </w:r>
          </w:p>
        </w:tc>
      </w:tr>
    </w:tbl>
    <w:p w:rsidR="00861CE5" w:rsidRPr="00E55D6E"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rsidTr="00344184">
        <w:trPr>
          <w:trHeight w:val="573"/>
        </w:trPr>
        <w:tc>
          <w:tcPr>
            <w:tcW w:w="4248" w:type="dxa"/>
            <w:shd w:val="clear" w:color="auto" w:fill="F2F2F2" w:themeFill="background1" w:themeFillShade="F2"/>
            <w:vAlign w:val="center"/>
          </w:tcPr>
          <w:p w:rsidR="00380B51"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rsidR="00380B51" w:rsidRPr="00E23B12" w:rsidRDefault="0069470A" w:rsidP="002338B8">
                <w:pPr>
                  <w:rPr>
                    <w:rFonts w:ascii="Verdana" w:hAnsi="Verdana" w:cs="Arial"/>
                    <w:color w:val="FF0000"/>
                    <w:sz w:val="24"/>
                    <w:szCs w:val="24"/>
                  </w:rPr>
                </w:pPr>
                <w:r>
                  <w:rPr>
                    <w:rStyle w:val="Style26"/>
                    <w:rFonts w:ascii="Verdana" w:hAnsi="Verdana"/>
                    <w:sz w:val="24"/>
                    <w:szCs w:val="24"/>
                  </w:rPr>
                  <w:t>Open/Public</w:t>
                </w:r>
              </w:p>
            </w:sdtContent>
          </w:sdt>
        </w:tc>
      </w:tr>
    </w:tbl>
    <w:p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rsidTr="00344184">
        <w:trPr>
          <w:trHeight w:val="571"/>
        </w:trPr>
        <w:tc>
          <w:tcPr>
            <w:tcW w:w="4248" w:type="dxa"/>
            <w:shd w:val="clear" w:color="auto" w:fill="F2F2F2" w:themeFill="background1" w:themeFillShade="F2"/>
            <w:vAlign w:val="center"/>
          </w:tcPr>
          <w:p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showingPlcHd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rsidR="00634623" w:rsidRPr="00E23B12" w:rsidRDefault="005A0836" w:rsidP="00634623">
                <w:pPr>
                  <w:pStyle w:val="NoSpacing"/>
                  <w:rPr>
                    <w:rFonts w:ascii="Verdana" w:hAnsi="Verdana" w:cs="Arial"/>
                    <w:sz w:val="24"/>
                    <w:szCs w:val="24"/>
                  </w:rPr>
                </w:pPr>
                <w:r w:rsidRPr="005A0836">
                  <w:rPr>
                    <w:rStyle w:val="PlaceholderText"/>
                    <w:rFonts w:ascii="Verdana" w:hAnsi="Verdana"/>
                    <w:sz w:val="24"/>
                    <w:szCs w:val="24"/>
                  </w:rPr>
                  <w:t>Choose an item.</w:t>
                </w:r>
              </w:p>
            </w:tc>
          </w:sdtContent>
        </w:sdt>
      </w:tr>
    </w:tbl>
    <w:p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rsidTr="00344184">
        <w:trPr>
          <w:trHeight w:val="555"/>
        </w:trPr>
        <w:tc>
          <w:tcPr>
            <w:tcW w:w="4248" w:type="dxa"/>
            <w:shd w:val="clear" w:color="auto" w:fill="F2F2F2" w:themeFill="background1" w:themeFillShade="F2"/>
            <w:vAlign w:val="center"/>
          </w:tcPr>
          <w:p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rsidR="00747CDC" w:rsidRPr="00E23B12" w:rsidRDefault="00E37D85" w:rsidP="00577535">
            <w:pPr>
              <w:rPr>
                <w:rFonts w:ascii="Verdana" w:hAnsi="Verdana" w:cs="Arial"/>
                <w:caps/>
                <w:color w:val="FF0000"/>
                <w:sz w:val="24"/>
                <w:szCs w:val="24"/>
              </w:rPr>
            </w:pPr>
            <w:r>
              <w:rPr>
                <w:rFonts w:ascii="Verdana" w:hAnsi="Verdana"/>
                <w:sz w:val="24"/>
                <w:szCs w:val="24"/>
              </w:rPr>
              <w:t>Gwenan Roberts, Assistant Director Corporate</w:t>
            </w:r>
          </w:p>
        </w:tc>
      </w:tr>
      <w:tr w:rsidR="003E2FB0" w:rsidRPr="00E23B12" w:rsidTr="00344184">
        <w:trPr>
          <w:trHeight w:val="549"/>
        </w:trPr>
        <w:tc>
          <w:tcPr>
            <w:tcW w:w="4248" w:type="dxa"/>
            <w:shd w:val="clear" w:color="auto" w:fill="F2F2F2" w:themeFill="background1" w:themeFillShade="F2"/>
            <w:vAlign w:val="center"/>
          </w:tcPr>
          <w:p w:rsidR="00861CE5" w:rsidRPr="00E23B12" w:rsidRDefault="00344184" w:rsidP="005E14D3">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rsidR="005E14D3" w:rsidRPr="00E23B12" w:rsidRDefault="00E37D85" w:rsidP="005E14D3">
            <w:pPr>
              <w:rPr>
                <w:rFonts w:ascii="Verdana" w:hAnsi="Verdana"/>
                <w:color w:val="FF0000"/>
                <w:sz w:val="24"/>
                <w:szCs w:val="24"/>
              </w:rPr>
            </w:pPr>
            <w:r>
              <w:rPr>
                <w:rFonts w:ascii="Verdana" w:hAnsi="Verdana"/>
                <w:sz w:val="24"/>
                <w:szCs w:val="24"/>
              </w:rPr>
              <w:t>Gwenan Roberts</w:t>
            </w:r>
          </w:p>
        </w:tc>
      </w:tr>
      <w:tr w:rsidR="002D02D2" w:rsidRPr="00E23B12" w:rsidTr="00344184">
        <w:trPr>
          <w:trHeight w:val="627"/>
        </w:trPr>
        <w:tc>
          <w:tcPr>
            <w:tcW w:w="4248" w:type="dxa"/>
            <w:shd w:val="clear" w:color="auto" w:fill="F2F2F2" w:themeFill="background1" w:themeFillShade="F2"/>
            <w:vAlign w:val="center"/>
          </w:tcPr>
          <w:p w:rsidR="002D02D2" w:rsidRPr="00E23B12" w:rsidRDefault="005A0836" w:rsidP="00344184">
            <w:pPr>
              <w:rPr>
                <w:rFonts w:ascii="Verdana" w:hAnsi="Verdana" w:cs="Arial"/>
                <w:b/>
                <w:sz w:val="24"/>
                <w:szCs w:val="24"/>
              </w:rPr>
            </w:pPr>
            <w:r>
              <w:rPr>
                <w:rFonts w:ascii="Verdana" w:hAnsi="Verdana" w:cs="Arial"/>
                <w:b/>
                <w:sz w:val="24"/>
                <w:szCs w:val="24"/>
              </w:rPr>
              <w:t>Approving Executive S</w:t>
            </w:r>
            <w:r w:rsidR="00344184">
              <w:rPr>
                <w:rFonts w:ascii="Verdana" w:hAnsi="Verdana" w:cs="Arial"/>
                <w:b/>
                <w:sz w:val="24"/>
                <w:szCs w:val="24"/>
              </w:rPr>
              <w:t>ponsor</w:t>
            </w:r>
          </w:p>
        </w:tc>
        <w:tc>
          <w:tcPr>
            <w:tcW w:w="5386" w:type="dxa"/>
            <w:vAlign w:val="center"/>
          </w:tcPr>
          <w:sdt>
            <w:sdtPr>
              <w:rPr>
                <w:rStyle w:val="Style19"/>
                <w:rFonts w:ascii="Verdana" w:hAnsi="Verdana"/>
                <w:sz w:val="24"/>
                <w:szCs w:val="24"/>
              </w:rPr>
              <w:id w:val="-887480898"/>
              <w:placeholder>
                <w:docPart w:val="05191354A42D424C9EF80B89A3E0F41D"/>
              </w:placeholder>
              <w:dropDownList>
                <w:listItem w:value="Choose an item."/>
                <w:listItem w:displayText="Chief Ambulance Services Commissioner" w:value="Chief Ambulance Services Commissioner"/>
                <w:listItem w:displayText="Director, National Collaborative Commissioning" w:value="Director, National Collaborative Commissioning"/>
                <w:listItem w:displayText="Director of Nursing, Quality and Performance" w:value="Director of Nursing, Quality and Performance"/>
                <w:listItem w:displayText="Director of Corporate Services NCCU" w:value="Director of Corporate Services NCCU"/>
                <w:listItem w:displayText="WAST Chief Executive" w:value="WAST Chief Executive"/>
                <w:listItem w:displayText="WAST Director of Planning " w:value="WAST Director of Planning "/>
                <w:listItem w:displayText="EMRTS Director" w:value="EMRTS Director"/>
                <w:listItem w:displayText="NEPTS Assistant Director" w:value="NEPTS Assistant Director"/>
                <w:listItem w:displayText="Committee Secretary EASC" w:value="Committee Secretary EASC"/>
              </w:dropDownList>
            </w:sdtPr>
            <w:sdtEndPr>
              <w:rPr>
                <w:rStyle w:val="Style19"/>
              </w:rPr>
            </w:sdtEndPr>
            <w:sdtContent>
              <w:p w:rsidR="003E2FB0" w:rsidRPr="00E23B12" w:rsidRDefault="0069470A" w:rsidP="00577535">
                <w:pPr>
                  <w:rPr>
                    <w:rFonts w:ascii="Verdana" w:hAnsi="Verdana"/>
                    <w:caps/>
                    <w:color w:val="FF0000"/>
                    <w:sz w:val="24"/>
                    <w:szCs w:val="24"/>
                  </w:rPr>
                </w:pPr>
                <w:r>
                  <w:rPr>
                    <w:rStyle w:val="Style19"/>
                    <w:rFonts w:ascii="Verdana" w:hAnsi="Verdana"/>
                    <w:sz w:val="24"/>
                    <w:szCs w:val="24"/>
                  </w:rPr>
                  <w:t>Chief Ambulance Services Commissioner</w:t>
                </w:r>
              </w:p>
            </w:sdtContent>
          </w:sdt>
        </w:tc>
      </w:tr>
    </w:tbl>
    <w:p w:rsidR="002D02D2" w:rsidRPr="00E55D6E"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rsidTr="00344184">
        <w:trPr>
          <w:trHeight w:val="669"/>
        </w:trPr>
        <w:tc>
          <w:tcPr>
            <w:tcW w:w="4248" w:type="dxa"/>
            <w:shd w:val="clear" w:color="auto" w:fill="F2F2F2" w:themeFill="background1" w:themeFillShade="F2"/>
            <w:vAlign w:val="center"/>
          </w:tcPr>
          <w:p w:rsidR="003E43AD" w:rsidRPr="00E23B12" w:rsidRDefault="00344184" w:rsidP="000A14EC">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EASC APPROVAL" w:value="ENDORSE FOR EASC APPROVAL"/>
              <w:listItem w:displayText="FOR NOTING" w:value="FOR NOTING"/>
              <w:listItem w:displayText="FOR DISCUSSION / REVIEW " w:value="FOR DISCUSSION / REVIEW "/>
              <w:listItem w:displayText="ENDORSE FOR ONWARD APPROVAL BY HEALTH BOARDS" w:value="ENDORSE FOR ONWARD APPROVAL BY HEALTH BOARDS"/>
            </w:dropDownList>
          </w:sdtPr>
          <w:sdtEndPr>
            <w:rPr>
              <w:rStyle w:val="DefaultParagraphFont"/>
              <w:rFonts w:cs="Arial"/>
              <w:caps w:val="0"/>
              <w:color w:val="FF0000"/>
            </w:rPr>
          </w:sdtEndPr>
          <w:sdtContent>
            <w:tc>
              <w:tcPr>
                <w:tcW w:w="5386" w:type="dxa"/>
                <w:vAlign w:val="center"/>
              </w:tcPr>
              <w:p w:rsidR="00EA7C24" w:rsidRPr="00E23B12" w:rsidRDefault="00E37D85" w:rsidP="000A14EC">
                <w:pPr>
                  <w:rPr>
                    <w:rFonts w:ascii="Verdana" w:hAnsi="Verdana" w:cs="Arial"/>
                    <w:color w:val="FF0000"/>
                    <w:sz w:val="24"/>
                    <w:szCs w:val="24"/>
                  </w:rPr>
                </w:pPr>
                <w:r>
                  <w:rPr>
                    <w:rStyle w:val="Style17"/>
                    <w:rFonts w:ascii="Verdana" w:hAnsi="Verdana"/>
                    <w:sz w:val="24"/>
                    <w:szCs w:val="24"/>
                  </w:rPr>
                  <w:t xml:space="preserve">FOR DISCUSSION / REVIEW </w:t>
                </w:r>
              </w:p>
            </w:tc>
          </w:sdtContent>
        </w:sdt>
      </w:tr>
    </w:tbl>
    <w:p w:rsidR="003E43AD" w:rsidRPr="00E55D6E" w:rsidRDefault="003E43AD" w:rsidP="003E43AD">
      <w:pPr>
        <w:pStyle w:val="NoSpacing"/>
        <w:rPr>
          <w:rFonts w:ascii="Verdana" w:hAnsi="Verdana" w:cs="Arial"/>
          <w:sz w:val="12"/>
          <w:szCs w:val="24"/>
        </w:rPr>
      </w:pPr>
    </w:p>
    <w:p w:rsidR="00344184" w:rsidRPr="00E55D6E" w:rsidRDefault="00344184"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344"/>
        <w:gridCol w:w="1845"/>
        <w:gridCol w:w="3445"/>
      </w:tblGrid>
      <w:tr w:rsidR="003E43AD" w:rsidRPr="00E23B12" w:rsidTr="00E55D6E">
        <w:trPr>
          <w:trHeight w:val="467"/>
        </w:trPr>
        <w:tc>
          <w:tcPr>
            <w:tcW w:w="9634" w:type="dxa"/>
            <w:gridSpan w:val="3"/>
            <w:shd w:val="clear" w:color="auto" w:fill="F2F2F2" w:themeFill="background1" w:themeFillShade="F2"/>
            <w:vAlign w:val="center"/>
          </w:tcPr>
          <w:p w:rsidR="003E2FB0" w:rsidRPr="00E23B12" w:rsidRDefault="0083034D" w:rsidP="00E55D6E">
            <w:pPr>
              <w:rPr>
                <w:rFonts w:ascii="Verdana" w:hAnsi="Verdana" w:cs="Arial"/>
                <w:b/>
                <w:caps/>
                <w:sz w:val="24"/>
                <w:szCs w:val="24"/>
                <w:lang w:val="en-GB"/>
              </w:rPr>
            </w:pPr>
            <w:r>
              <w:rPr>
                <w:rFonts w:ascii="Verdana" w:hAnsi="Verdana" w:cs="Arial"/>
                <w:b/>
                <w:sz w:val="24"/>
                <w:szCs w:val="24"/>
                <w:lang w:val="en-GB"/>
              </w:rPr>
              <w:t xml:space="preserve">Engagement (internal/external) undertaken to date (including receipt/consideration at </w:t>
            </w:r>
            <w:r w:rsidR="00344184" w:rsidRPr="00E23B12">
              <w:rPr>
                <w:rFonts w:ascii="Verdana" w:hAnsi="Verdana" w:cs="Arial"/>
                <w:b/>
                <w:sz w:val="24"/>
                <w:szCs w:val="24"/>
                <w:lang w:val="en-GB"/>
              </w:rPr>
              <w:t>Committee/group</w:t>
            </w:r>
            <w:r>
              <w:rPr>
                <w:rFonts w:ascii="Verdana" w:hAnsi="Verdana" w:cs="Arial"/>
                <w:b/>
                <w:sz w:val="24"/>
                <w:szCs w:val="24"/>
                <w:lang w:val="en-GB"/>
              </w:rPr>
              <w:t xml:space="preserve">) </w:t>
            </w:r>
          </w:p>
        </w:tc>
      </w:tr>
      <w:tr w:rsidR="003E43AD" w:rsidRPr="00E23B12" w:rsidTr="00E55D6E">
        <w:trPr>
          <w:trHeight w:val="404"/>
        </w:trPr>
        <w:tc>
          <w:tcPr>
            <w:tcW w:w="3825" w:type="dxa"/>
            <w:shd w:val="clear" w:color="auto" w:fill="F2F2F2" w:themeFill="background1" w:themeFillShade="F2"/>
            <w:vAlign w:val="center"/>
          </w:tcPr>
          <w:p w:rsidR="003E43AD" w:rsidRPr="00E23B12" w:rsidRDefault="0083034D" w:rsidP="00577535">
            <w:pPr>
              <w:rPr>
                <w:rFonts w:ascii="Verdana" w:hAnsi="Verdana" w:cs="Arial"/>
                <w:b/>
                <w:caps/>
                <w:sz w:val="24"/>
                <w:szCs w:val="24"/>
              </w:rPr>
            </w:pPr>
            <w:r>
              <w:rPr>
                <w:rFonts w:ascii="Verdana" w:hAnsi="Verdana" w:cs="Arial"/>
                <w:b/>
                <w:sz w:val="24"/>
                <w:szCs w:val="24"/>
              </w:rPr>
              <w:t>Committee/</w:t>
            </w:r>
            <w:r w:rsidR="00344184" w:rsidRPr="00E23B12">
              <w:rPr>
                <w:rFonts w:ascii="Verdana" w:hAnsi="Verdana" w:cs="Arial"/>
                <w:b/>
                <w:sz w:val="24"/>
                <w:szCs w:val="24"/>
              </w:rPr>
              <w:t>Group</w:t>
            </w:r>
            <w:r>
              <w:rPr>
                <w:rFonts w:ascii="Verdana" w:hAnsi="Verdana" w:cs="Arial"/>
                <w:b/>
                <w:sz w:val="24"/>
                <w:szCs w:val="24"/>
              </w:rPr>
              <w:t>/Individuals</w:t>
            </w:r>
          </w:p>
        </w:tc>
        <w:tc>
          <w:tcPr>
            <w:tcW w:w="2017" w:type="dxa"/>
            <w:shd w:val="clear" w:color="auto" w:fill="F2F2F2" w:themeFill="background1" w:themeFillShade="F2"/>
            <w:vAlign w:val="center"/>
          </w:tcPr>
          <w:p w:rsidR="003E43AD" w:rsidRPr="00E23B12" w:rsidRDefault="00344184" w:rsidP="00577535">
            <w:pPr>
              <w:rPr>
                <w:rFonts w:ascii="Verdana" w:hAnsi="Verdana" w:cs="Arial"/>
                <w:b/>
                <w:sz w:val="24"/>
                <w:szCs w:val="24"/>
              </w:rPr>
            </w:pPr>
            <w:r w:rsidRPr="00E23B12">
              <w:rPr>
                <w:rFonts w:ascii="Verdana" w:hAnsi="Verdana" w:cs="Arial"/>
                <w:b/>
                <w:sz w:val="24"/>
                <w:szCs w:val="24"/>
              </w:rPr>
              <w:t>Date</w:t>
            </w:r>
          </w:p>
        </w:tc>
        <w:tc>
          <w:tcPr>
            <w:tcW w:w="3792" w:type="dxa"/>
            <w:shd w:val="clear" w:color="auto" w:fill="F2F2F2" w:themeFill="background1" w:themeFillShade="F2"/>
            <w:vAlign w:val="center"/>
          </w:tcPr>
          <w:p w:rsidR="003E2FB0" w:rsidRPr="00E23B12" w:rsidRDefault="00344184" w:rsidP="00577535">
            <w:pPr>
              <w:rPr>
                <w:rFonts w:ascii="Verdana" w:hAnsi="Verdana" w:cs="Arial"/>
                <w:b/>
                <w:sz w:val="24"/>
                <w:szCs w:val="24"/>
              </w:rPr>
            </w:pPr>
            <w:r w:rsidRPr="00E23B12">
              <w:rPr>
                <w:rFonts w:ascii="Verdana" w:hAnsi="Verdana" w:cs="Arial"/>
                <w:b/>
                <w:sz w:val="24"/>
                <w:szCs w:val="24"/>
              </w:rPr>
              <w:t>Outcome</w:t>
            </w:r>
          </w:p>
        </w:tc>
      </w:tr>
      <w:tr w:rsidR="003E43AD" w:rsidRPr="00E23B12" w:rsidTr="00E55D6E">
        <w:trPr>
          <w:trHeight w:val="423"/>
        </w:trPr>
        <w:tc>
          <w:tcPr>
            <w:tcW w:w="3825" w:type="dxa"/>
            <w:vAlign w:val="center"/>
          </w:tcPr>
          <w:p w:rsidR="00463B6C" w:rsidRPr="00E23B12" w:rsidRDefault="007C50BE" w:rsidP="000C1B75">
            <w:pPr>
              <w:rPr>
                <w:rFonts w:ascii="Verdana" w:hAnsi="Verdana" w:cs="Arial"/>
                <w:sz w:val="24"/>
                <w:szCs w:val="24"/>
              </w:rPr>
            </w:pPr>
            <w:sdt>
              <w:sdtPr>
                <w:rPr>
                  <w:rFonts w:ascii="Verdana" w:hAnsi="Verdana" w:cs="Arial"/>
                  <w:sz w:val="24"/>
                  <w:szCs w:val="24"/>
                </w:rPr>
                <w:alias w:val="Committee / Meeting / Group / Individual"/>
                <w:tag w:val="Committee / Meeting / Group / Individual"/>
                <w:id w:val="487287822"/>
                <w:placeholder>
                  <w:docPart w:val="DefaultPlaceholder_1081868575"/>
                </w:placeholder>
                <w:showingPlcHdr/>
                <w:dropDownList>
                  <w:listItem w:value="Choose an item."/>
                  <w:listItem w:displayText="EASC Management Group" w:value="EASC Management Group"/>
                  <w:listItem w:displayText="NCCU Management Board" w:value="NCCU Management Board"/>
                  <w:listItem w:displayText="NEPTS DAG" w:value="NEPTS DAG"/>
                  <w:listItem w:displayText="EMRTS DAG" w:value="EMRTS DAG"/>
                  <w:listItem w:displayText="Health Board or NHS Trust" w:value="Health Board or NHS Trust"/>
                </w:dropDownList>
              </w:sdtPr>
              <w:sdtEndPr/>
              <w:sdtContent>
                <w:r w:rsidR="00E37D85" w:rsidRPr="00E867ED">
                  <w:rPr>
                    <w:rStyle w:val="PlaceholderText"/>
                  </w:rPr>
                  <w:t>Choose an item.</w:t>
                </w:r>
              </w:sdtContent>
            </w:sdt>
          </w:p>
        </w:tc>
        <w:tc>
          <w:tcPr>
            <w:tcW w:w="2017" w:type="dxa"/>
            <w:vAlign w:val="center"/>
          </w:tcPr>
          <w:p w:rsidR="00D227B8" w:rsidRPr="00E23B12" w:rsidRDefault="00D227B8" w:rsidP="0069470A">
            <w:pPr>
              <w:rPr>
                <w:rFonts w:ascii="Verdana" w:hAnsi="Verdana" w:cs="Arial"/>
                <w:sz w:val="24"/>
                <w:szCs w:val="24"/>
              </w:rPr>
            </w:pPr>
          </w:p>
        </w:tc>
        <w:tc>
          <w:tcPr>
            <w:tcW w:w="3792" w:type="dxa"/>
            <w:vAlign w:val="center"/>
          </w:tcPr>
          <w:p w:rsidR="00652117" w:rsidRPr="00E23B12" w:rsidRDefault="00652117" w:rsidP="00577535">
            <w:pPr>
              <w:rPr>
                <w:rFonts w:ascii="Verdana" w:hAnsi="Verdana" w:cs="Arial"/>
                <w:sz w:val="24"/>
                <w:szCs w:val="24"/>
              </w:rPr>
            </w:pPr>
          </w:p>
        </w:tc>
      </w:tr>
    </w:tbl>
    <w:p w:rsidR="004B1B0B" w:rsidRPr="00E55D6E" w:rsidRDefault="004B1B0B" w:rsidP="00345EE2">
      <w:pPr>
        <w:pStyle w:val="NoSpacing"/>
        <w:rPr>
          <w:rFonts w:ascii="Verdana" w:hAnsi="Verdana"/>
          <w:sz w:val="12"/>
          <w:szCs w:val="24"/>
        </w:rPr>
      </w:pPr>
    </w:p>
    <w:tbl>
      <w:tblPr>
        <w:tblStyle w:val="TableGrid"/>
        <w:tblW w:w="9634" w:type="dxa"/>
        <w:tblLook w:val="04A0" w:firstRow="1" w:lastRow="0" w:firstColumn="1" w:lastColumn="0" w:noHBand="0" w:noVBand="1"/>
      </w:tblPr>
      <w:tblGrid>
        <w:gridCol w:w="846"/>
        <w:gridCol w:w="8788"/>
      </w:tblGrid>
      <w:tr w:rsidR="00577535" w:rsidRPr="00E23B12" w:rsidTr="00E55D6E">
        <w:trPr>
          <w:trHeight w:val="264"/>
        </w:trPr>
        <w:tc>
          <w:tcPr>
            <w:tcW w:w="9634" w:type="dxa"/>
            <w:gridSpan w:val="2"/>
            <w:shd w:val="clear" w:color="auto" w:fill="F2F2F2" w:themeFill="background1" w:themeFillShade="F2"/>
            <w:vAlign w:val="center"/>
          </w:tcPr>
          <w:p w:rsidR="00577535" w:rsidRPr="00E23B12" w:rsidRDefault="00577535" w:rsidP="00577535">
            <w:pPr>
              <w:rPr>
                <w:rFonts w:ascii="Verdana" w:hAnsi="Verdana" w:cs="Arial"/>
                <w:sz w:val="24"/>
                <w:szCs w:val="24"/>
              </w:rPr>
            </w:pPr>
            <w:r w:rsidRPr="00E23B12">
              <w:rPr>
                <w:rFonts w:ascii="Verdana" w:hAnsi="Verdana" w:cs="Arial"/>
                <w:b/>
                <w:sz w:val="24"/>
                <w:szCs w:val="24"/>
              </w:rPr>
              <w:t>ACRONYMS</w:t>
            </w:r>
          </w:p>
        </w:tc>
      </w:tr>
      <w:tr w:rsidR="00577535" w:rsidRPr="00E23B12" w:rsidTr="006802A0">
        <w:trPr>
          <w:trHeight w:val="549"/>
        </w:trPr>
        <w:tc>
          <w:tcPr>
            <w:tcW w:w="846" w:type="dxa"/>
            <w:shd w:val="clear" w:color="auto" w:fill="FFFFFF" w:themeFill="background1"/>
            <w:vAlign w:val="center"/>
          </w:tcPr>
          <w:p w:rsidR="00577535" w:rsidRPr="00E23B12" w:rsidRDefault="00577535" w:rsidP="00577535">
            <w:pPr>
              <w:rPr>
                <w:rFonts w:ascii="Verdana" w:hAnsi="Verdana" w:cs="Arial"/>
                <w:sz w:val="24"/>
                <w:szCs w:val="24"/>
              </w:rPr>
            </w:pPr>
          </w:p>
        </w:tc>
        <w:tc>
          <w:tcPr>
            <w:tcW w:w="8788" w:type="dxa"/>
            <w:vAlign w:val="center"/>
          </w:tcPr>
          <w:p w:rsidR="00577535" w:rsidRPr="00E23B12" w:rsidRDefault="00577535" w:rsidP="00577535">
            <w:pPr>
              <w:rPr>
                <w:rFonts w:ascii="Verdana" w:hAnsi="Verdana" w:cs="Arial"/>
                <w:sz w:val="24"/>
                <w:szCs w:val="24"/>
              </w:rPr>
            </w:pPr>
          </w:p>
        </w:tc>
      </w:tr>
    </w:tbl>
    <w:p w:rsidR="00E55D6E" w:rsidRDefault="00E55D6E" w:rsidP="00E55D6E">
      <w:pPr>
        <w:pStyle w:val="ListParagraph"/>
        <w:spacing w:after="0" w:line="240" w:lineRule="auto"/>
        <w:ind w:left="360"/>
        <w:rPr>
          <w:rFonts w:ascii="Verdana" w:hAnsi="Verdana" w:cs="Arial"/>
          <w:b/>
          <w:sz w:val="24"/>
          <w:szCs w:val="24"/>
        </w:rPr>
      </w:pPr>
    </w:p>
    <w:p w:rsidR="00E55D6E" w:rsidRDefault="00E55D6E" w:rsidP="00E55D6E">
      <w:pPr>
        <w:pStyle w:val="ListParagraph"/>
        <w:spacing w:after="0" w:line="240" w:lineRule="auto"/>
        <w:ind w:left="360"/>
        <w:rPr>
          <w:rFonts w:ascii="Verdana" w:hAnsi="Verdana" w:cs="Arial"/>
          <w:b/>
          <w:sz w:val="24"/>
          <w:szCs w:val="24"/>
        </w:rPr>
      </w:pPr>
    </w:p>
    <w:p w:rsidR="0069470A" w:rsidRDefault="0069470A" w:rsidP="00E55D6E">
      <w:pPr>
        <w:pStyle w:val="ListParagraph"/>
        <w:spacing w:after="0" w:line="240" w:lineRule="auto"/>
        <w:ind w:left="360"/>
        <w:rPr>
          <w:rFonts w:ascii="Verdana" w:hAnsi="Verdana" w:cs="Arial"/>
          <w:b/>
          <w:sz w:val="24"/>
          <w:szCs w:val="24"/>
        </w:rPr>
      </w:pPr>
    </w:p>
    <w:p w:rsidR="0069470A" w:rsidRDefault="0069470A" w:rsidP="00E55D6E">
      <w:pPr>
        <w:pStyle w:val="ListParagraph"/>
        <w:spacing w:after="0" w:line="240" w:lineRule="auto"/>
        <w:ind w:left="360"/>
        <w:rPr>
          <w:rFonts w:ascii="Verdana" w:hAnsi="Verdana" w:cs="Arial"/>
          <w:b/>
          <w:sz w:val="24"/>
          <w:szCs w:val="24"/>
        </w:rPr>
      </w:pPr>
    </w:p>
    <w:p w:rsidR="0069470A" w:rsidRDefault="0069470A" w:rsidP="00E55D6E">
      <w:pPr>
        <w:pStyle w:val="ListParagraph"/>
        <w:spacing w:after="0" w:line="240" w:lineRule="auto"/>
        <w:ind w:left="360"/>
        <w:rPr>
          <w:rFonts w:ascii="Verdana" w:hAnsi="Verdana" w:cs="Arial"/>
          <w:b/>
          <w:sz w:val="24"/>
          <w:szCs w:val="24"/>
        </w:rPr>
      </w:pPr>
    </w:p>
    <w:p w:rsidR="0069470A" w:rsidRDefault="0069470A" w:rsidP="00E55D6E">
      <w:pPr>
        <w:pStyle w:val="ListParagraph"/>
        <w:spacing w:after="0" w:line="240" w:lineRule="auto"/>
        <w:ind w:left="360"/>
        <w:rPr>
          <w:rFonts w:ascii="Verdana" w:hAnsi="Verdana" w:cs="Arial"/>
          <w:b/>
          <w:sz w:val="24"/>
          <w:szCs w:val="24"/>
        </w:rPr>
      </w:pPr>
    </w:p>
    <w:p w:rsidR="006A7DA6" w:rsidRPr="0069470A" w:rsidRDefault="006A7DA6"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lastRenderedPageBreak/>
        <w:tab/>
      </w:r>
      <w:r w:rsidRPr="0069470A">
        <w:rPr>
          <w:rFonts w:ascii="Verdana" w:hAnsi="Verdana" w:cs="Arial"/>
          <w:b/>
          <w:sz w:val="24"/>
          <w:szCs w:val="24"/>
        </w:rPr>
        <w:t>SITUATION/BACKGROUND</w:t>
      </w:r>
    </w:p>
    <w:p w:rsidR="006A7DA6" w:rsidRPr="0069470A" w:rsidRDefault="006A7DA6" w:rsidP="00344184">
      <w:pPr>
        <w:pStyle w:val="ListParagraph"/>
        <w:spacing w:after="0" w:line="240" w:lineRule="auto"/>
        <w:ind w:left="360"/>
        <w:rPr>
          <w:rFonts w:ascii="Verdana" w:hAnsi="Verdana" w:cs="Arial"/>
          <w:b/>
          <w:sz w:val="24"/>
          <w:szCs w:val="24"/>
        </w:rPr>
      </w:pPr>
    </w:p>
    <w:p w:rsidR="0069470A" w:rsidRPr="00E37D85" w:rsidRDefault="0069470A" w:rsidP="008B23BA">
      <w:pPr>
        <w:pStyle w:val="ListParagraph"/>
        <w:numPr>
          <w:ilvl w:val="1"/>
          <w:numId w:val="1"/>
        </w:numPr>
        <w:spacing w:after="0" w:line="240" w:lineRule="auto"/>
        <w:jc w:val="both"/>
        <w:rPr>
          <w:rFonts w:ascii="Verdana" w:hAnsi="Verdana" w:cs="Arial"/>
          <w:sz w:val="24"/>
          <w:szCs w:val="24"/>
        </w:rPr>
      </w:pPr>
      <w:r w:rsidRPr="0069470A">
        <w:rPr>
          <w:rFonts w:ascii="Verdana" w:hAnsi="Verdana" w:cs="Arial"/>
          <w:sz w:val="24"/>
        </w:rPr>
        <w:t xml:space="preserve">The </w:t>
      </w:r>
      <w:r w:rsidR="00E37D85">
        <w:rPr>
          <w:rFonts w:ascii="Verdana" w:hAnsi="Verdana" w:cs="Arial"/>
          <w:sz w:val="24"/>
        </w:rPr>
        <w:t>purpose of the report is to provide an update on governance for Committee Members.</w:t>
      </w:r>
    </w:p>
    <w:p w:rsidR="00E37D85" w:rsidRPr="00E37D85" w:rsidRDefault="00E37D85" w:rsidP="00E37D85">
      <w:pPr>
        <w:pStyle w:val="ListParagraph"/>
        <w:spacing w:after="0" w:line="240" w:lineRule="auto"/>
        <w:jc w:val="both"/>
        <w:rPr>
          <w:rFonts w:ascii="Verdana" w:hAnsi="Verdana" w:cs="Arial"/>
          <w:sz w:val="24"/>
          <w:szCs w:val="24"/>
        </w:rPr>
      </w:pPr>
    </w:p>
    <w:p w:rsidR="00E37D85" w:rsidRDefault="00E35663" w:rsidP="008B23BA">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Members will recall brief discussions on the development of the EASC Risk Register in the development session in November.</w:t>
      </w:r>
    </w:p>
    <w:p w:rsidR="00E35663" w:rsidRPr="00E35663" w:rsidRDefault="00E35663" w:rsidP="00E35663">
      <w:pPr>
        <w:pStyle w:val="ListParagraph"/>
        <w:rPr>
          <w:rFonts w:ascii="Verdana" w:hAnsi="Verdana" w:cs="Arial"/>
          <w:sz w:val="24"/>
          <w:szCs w:val="24"/>
        </w:rPr>
      </w:pPr>
    </w:p>
    <w:p w:rsidR="00E35663" w:rsidRDefault="00E35663" w:rsidP="008B23BA">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Cwm Taf Morgannwg as host body for the EAS Committee is reviewing its approach to the development of the risk register and therefore it is suggested that the Committee adopt the approach and report at the next meeting.</w:t>
      </w:r>
    </w:p>
    <w:p w:rsidR="006A7DA6" w:rsidRPr="00E23B12" w:rsidRDefault="006A7DA6" w:rsidP="0069470A">
      <w:pPr>
        <w:spacing w:after="0" w:line="240" w:lineRule="auto"/>
        <w:rPr>
          <w:rFonts w:ascii="Verdana" w:hAnsi="Verdana" w:cs="Arial"/>
          <w:sz w:val="24"/>
          <w:szCs w:val="24"/>
        </w:rPr>
      </w:pPr>
    </w:p>
    <w:p w:rsidR="006A7DA6" w:rsidRDefault="005A0836" w:rsidP="00933C80">
      <w:pPr>
        <w:pStyle w:val="ListParagraph"/>
        <w:numPr>
          <w:ilvl w:val="0"/>
          <w:numId w:val="1"/>
        </w:numPr>
        <w:spacing w:after="0" w:line="240" w:lineRule="auto"/>
        <w:ind w:left="709" w:hanging="709"/>
        <w:jc w:val="both"/>
        <w:rPr>
          <w:rFonts w:ascii="Verdana" w:hAnsi="Verdana" w:cs="Arial"/>
          <w:b/>
          <w:sz w:val="24"/>
          <w:szCs w:val="24"/>
        </w:rPr>
      </w:pPr>
      <w:r>
        <w:rPr>
          <w:rFonts w:ascii="Verdana" w:hAnsi="Verdana" w:cs="Arial"/>
          <w:b/>
          <w:sz w:val="24"/>
          <w:szCs w:val="24"/>
        </w:rPr>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 </w:t>
      </w:r>
    </w:p>
    <w:p w:rsidR="008B23BA" w:rsidRPr="00E23B12" w:rsidRDefault="008B23BA" w:rsidP="008B23BA">
      <w:pPr>
        <w:pStyle w:val="ListParagraph"/>
        <w:spacing w:after="0" w:line="240" w:lineRule="auto"/>
        <w:ind w:left="709"/>
        <w:jc w:val="both"/>
        <w:rPr>
          <w:rFonts w:ascii="Verdana" w:hAnsi="Verdana" w:cs="Arial"/>
          <w:b/>
          <w:sz w:val="24"/>
          <w:szCs w:val="24"/>
        </w:rPr>
      </w:pPr>
    </w:p>
    <w:p w:rsidR="00E35663" w:rsidRPr="00E35663" w:rsidRDefault="00E35663" w:rsidP="00E35663">
      <w:pPr>
        <w:pStyle w:val="ListParagraph"/>
        <w:numPr>
          <w:ilvl w:val="1"/>
          <w:numId w:val="1"/>
        </w:numPr>
        <w:spacing w:after="0" w:line="240" w:lineRule="auto"/>
        <w:jc w:val="both"/>
        <w:rPr>
          <w:rFonts w:ascii="Verdana" w:hAnsi="Verdana" w:cs="Arial"/>
          <w:sz w:val="28"/>
          <w:szCs w:val="24"/>
        </w:rPr>
      </w:pPr>
      <w:r w:rsidRPr="00E35663">
        <w:rPr>
          <w:rFonts w:ascii="Verdana" w:hAnsi="Verdana" w:cs="Tahoma"/>
          <w:sz w:val="24"/>
        </w:rPr>
        <w:t xml:space="preserve">The proposed approach outlined identified EASC development session to complete the following:  </w:t>
      </w:r>
    </w:p>
    <w:p w:rsidR="00E35663" w:rsidRPr="00E35663" w:rsidRDefault="00E35663" w:rsidP="00E35663">
      <w:pPr>
        <w:pStyle w:val="ListParagraph"/>
        <w:numPr>
          <w:ilvl w:val="0"/>
          <w:numId w:val="20"/>
        </w:numPr>
        <w:spacing w:after="0" w:line="240" w:lineRule="auto"/>
        <w:contextualSpacing w:val="0"/>
        <w:jc w:val="both"/>
        <w:rPr>
          <w:rFonts w:ascii="Verdana" w:hAnsi="Verdana" w:cs="Tahoma"/>
          <w:sz w:val="24"/>
        </w:rPr>
      </w:pPr>
      <w:r w:rsidRPr="00E35663">
        <w:rPr>
          <w:rFonts w:ascii="Verdana" w:hAnsi="Verdana" w:cs="Tahoma"/>
          <w:sz w:val="24"/>
        </w:rPr>
        <w:t xml:space="preserve">Review current risks. </w:t>
      </w:r>
    </w:p>
    <w:p w:rsidR="00E35663" w:rsidRPr="00E35663" w:rsidRDefault="00E35663" w:rsidP="00E35663">
      <w:pPr>
        <w:pStyle w:val="ListParagraph"/>
        <w:numPr>
          <w:ilvl w:val="0"/>
          <w:numId w:val="20"/>
        </w:numPr>
        <w:spacing w:after="0" w:line="240" w:lineRule="auto"/>
        <w:contextualSpacing w:val="0"/>
        <w:jc w:val="both"/>
        <w:rPr>
          <w:rFonts w:ascii="Verdana" w:hAnsi="Verdana" w:cs="Tahoma"/>
          <w:sz w:val="24"/>
        </w:rPr>
      </w:pPr>
      <w:r w:rsidRPr="00E35663">
        <w:rPr>
          <w:rFonts w:ascii="Verdana" w:hAnsi="Verdana" w:cs="Tahoma"/>
          <w:sz w:val="24"/>
        </w:rPr>
        <w:t xml:space="preserve">Using risk management techniques; identify both external factors and internal threats and opportunities. </w:t>
      </w:r>
    </w:p>
    <w:p w:rsidR="00E35663" w:rsidRPr="00E35663" w:rsidRDefault="00E35663" w:rsidP="00E35663">
      <w:pPr>
        <w:pStyle w:val="ListParagraph"/>
        <w:numPr>
          <w:ilvl w:val="0"/>
          <w:numId w:val="20"/>
        </w:numPr>
        <w:spacing w:after="0" w:line="240" w:lineRule="auto"/>
        <w:contextualSpacing w:val="0"/>
        <w:jc w:val="both"/>
        <w:rPr>
          <w:rFonts w:ascii="Verdana" w:hAnsi="Verdana" w:cs="Tahoma"/>
          <w:sz w:val="24"/>
          <w:szCs w:val="24"/>
        </w:rPr>
      </w:pPr>
      <w:r w:rsidRPr="00E35663">
        <w:rPr>
          <w:rFonts w:ascii="Verdana" w:hAnsi="Verdana" w:cs="Tahoma"/>
          <w:sz w:val="24"/>
        </w:rPr>
        <w:t xml:space="preserve">Define the maximum amount of risk EASC and its subgroups are </w:t>
      </w:r>
      <w:r w:rsidRPr="00E35663">
        <w:rPr>
          <w:rFonts w:ascii="Verdana" w:hAnsi="Verdana" w:cs="Tahoma"/>
          <w:sz w:val="24"/>
          <w:szCs w:val="24"/>
        </w:rPr>
        <w:t>willing to bear (Risk Capacity).</w:t>
      </w:r>
    </w:p>
    <w:p w:rsidR="00E35663" w:rsidRPr="00E35663" w:rsidRDefault="00E35663" w:rsidP="00E35663">
      <w:pPr>
        <w:pStyle w:val="ListParagraph"/>
        <w:numPr>
          <w:ilvl w:val="0"/>
          <w:numId w:val="20"/>
        </w:numPr>
        <w:spacing w:after="0" w:line="240" w:lineRule="auto"/>
        <w:contextualSpacing w:val="0"/>
        <w:jc w:val="both"/>
        <w:rPr>
          <w:rFonts w:ascii="Verdana" w:hAnsi="Verdana" w:cs="Tahoma"/>
          <w:sz w:val="24"/>
          <w:szCs w:val="24"/>
        </w:rPr>
      </w:pPr>
      <w:r w:rsidRPr="00E35663">
        <w:rPr>
          <w:rFonts w:ascii="Verdana" w:hAnsi="Verdana" w:cs="Tahoma"/>
          <w:sz w:val="24"/>
          <w:szCs w:val="24"/>
        </w:rPr>
        <w:t xml:space="preserve">Define the amount of risk EASC is willing to accept (Risk Appetite) </w:t>
      </w:r>
    </w:p>
    <w:p w:rsidR="00E35663" w:rsidRPr="00E35663" w:rsidRDefault="00E35663" w:rsidP="00E35663">
      <w:pPr>
        <w:pStyle w:val="ListParagraph"/>
        <w:numPr>
          <w:ilvl w:val="0"/>
          <w:numId w:val="20"/>
        </w:numPr>
        <w:spacing w:after="0" w:line="240" w:lineRule="auto"/>
        <w:contextualSpacing w:val="0"/>
        <w:jc w:val="both"/>
        <w:rPr>
          <w:rFonts w:ascii="Verdana" w:hAnsi="Verdana" w:cs="Tahoma"/>
          <w:sz w:val="24"/>
          <w:szCs w:val="24"/>
        </w:rPr>
      </w:pPr>
      <w:r w:rsidRPr="00E35663">
        <w:rPr>
          <w:rFonts w:ascii="Verdana" w:hAnsi="Verdana" w:cs="Tahoma"/>
          <w:sz w:val="24"/>
          <w:szCs w:val="24"/>
        </w:rPr>
        <w:t>Define the threshold levels of risk which, when exceeded, will require escalation (Risk Tolerance)</w:t>
      </w:r>
    </w:p>
    <w:p w:rsidR="00E35663" w:rsidRPr="00E35663" w:rsidRDefault="00E35663" w:rsidP="00E35663">
      <w:pPr>
        <w:pStyle w:val="ListParagraph"/>
        <w:spacing w:after="0" w:line="240" w:lineRule="auto"/>
        <w:jc w:val="both"/>
        <w:rPr>
          <w:rFonts w:ascii="Verdana" w:hAnsi="Verdana" w:cs="Arial"/>
          <w:sz w:val="24"/>
          <w:szCs w:val="24"/>
        </w:rPr>
      </w:pPr>
    </w:p>
    <w:p w:rsidR="00E35663" w:rsidRPr="00E35663" w:rsidRDefault="00E35663" w:rsidP="00E35663">
      <w:pPr>
        <w:pStyle w:val="ListParagraph"/>
        <w:numPr>
          <w:ilvl w:val="1"/>
          <w:numId w:val="1"/>
        </w:numPr>
        <w:spacing w:after="0" w:line="240" w:lineRule="auto"/>
        <w:jc w:val="both"/>
        <w:rPr>
          <w:rFonts w:ascii="Verdana" w:hAnsi="Verdana" w:cs="Arial"/>
          <w:sz w:val="24"/>
          <w:szCs w:val="24"/>
        </w:rPr>
      </w:pPr>
      <w:r w:rsidRPr="00E35663">
        <w:rPr>
          <w:rFonts w:ascii="Verdana" w:hAnsi="Verdana" w:cs="Tahoma"/>
          <w:sz w:val="24"/>
          <w:szCs w:val="24"/>
        </w:rPr>
        <w:t xml:space="preserve">The development sessions in July and September 2019 had the risk management framework on the </w:t>
      </w:r>
      <w:r w:rsidRPr="00E35663">
        <w:rPr>
          <w:rFonts w:ascii="Verdana" w:hAnsi="Verdana" w:cs="Tahoma"/>
          <w:sz w:val="24"/>
          <w:szCs w:val="24"/>
        </w:rPr>
        <w:t xml:space="preserve">agenda but the Joint Committee had to </w:t>
      </w:r>
      <w:proofErr w:type="spellStart"/>
      <w:r w:rsidRPr="00E35663">
        <w:rPr>
          <w:rFonts w:ascii="Verdana" w:hAnsi="Verdana" w:cs="Tahoma"/>
          <w:sz w:val="24"/>
          <w:szCs w:val="24"/>
        </w:rPr>
        <w:t>prioritise</w:t>
      </w:r>
      <w:proofErr w:type="spellEnd"/>
      <w:r w:rsidRPr="00E35663">
        <w:rPr>
          <w:rFonts w:ascii="Verdana" w:hAnsi="Verdana" w:cs="Tahoma"/>
          <w:sz w:val="24"/>
          <w:szCs w:val="24"/>
        </w:rPr>
        <w:t xml:space="preserve"> other matters</w:t>
      </w:r>
      <w:r w:rsidRPr="00E35663">
        <w:rPr>
          <w:rFonts w:ascii="Verdana" w:hAnsi="Verdana" w:cs="Tahoma"/>
          <w:sz w:val="24"/>
          <w:szCs w:val="24"/>
        </w:rPr>
        <w:t>.</w:t>
      </w:r>
    </w:p>
    <w:p w:rsidR="00E35663" w:rsidRDefault="00E35663" w:rsidP="00E35663">
      <w:pPr>
        <w:spacing w:after="0" w:line="240" w:lineRule="auto"/>
        <w:jc w:val="both"/>
        <w:rPr>
          <w:rFonts w:ascii="Verdana" w:hAnsi="Verdana" w:cs="Tahoma"/>
          <w:b/>
          <w:sz w:val="24"/>
          <w:szCs w:val="24"/>
        </w:rPr>
      </w:pPr>
    </w:p>
    <w:p w:rsidR="00E35663" w:rsidRPr="00E35663" w:rsidRDefault="00E35663" w:rsidP="00E35663">
      <w:pPr>
        <w:spacing w:after="0" w:line="240" w:lineRule="auto"/>
        <w:jc w:val="both"/>
        <w:rPr>
          <w:rFonts w:ascii="Verdana" w:hAnsi="Verdana" w:cs="Arial"/>
          <w:sz w:val="24"/>
          <w:szCs w:val="24"/>
        </w:rPr>
      </w:pPr>
      <w:r w:rsidRPr="00E35663">
        <w:rPr>
          <w:rFonts w:ascii="Verdana" w:hAnsi="Verdana" w:cs="Tahoma"/>
          <w:b/>
          <w:sz w:val="24"/>
          <w:szCs w:val="24"/>
        </w:rPr>
        <w:t>Review of current risks</w:t>
      </w:r>
    </w:p>
    <w:p w:rsidR="00E35663" w:rsidRPr="00E35663" w:rsidRDefault="00E35663" w:rsidP="00E35663">
      <w:pPr>
        <w:pStyle w:val="ListParagraph"/>
        <w:numPr>
          <w:ilvl w:val="1"/>
          <w:numId w:val="1"/>
        </w:numPr>
        <w:spacing w:after="0" w:line="240" w:lineRule="auto"/>
        <w:jc w:val="both"/>
        <w:rPr>
          <w:rFonts w:ascii="Verdana" w:hAnsi="Verdana" w:cs="Arial"/>
          <w:sz w:val="24"/>
          <w:szCs w:val="24"/>
        </w:rPr>
      </w:pPr>
      <w:r w:rsidRPr="00E35663">
        <w:rPr>
          <w:rFonts w:ascii="Verdana" w:hAnsi="Verdana" w:cs="Tahoma"/>
          <w:sz w:val="24"/>
          <w:szCs w:val="24"/>
        </w:rPr>
        <w:t xml:space="preserve">The NCCU on behalf of EASC have reviewed the current risk register; it details a number of risks but does not contain a coherent framework for identifying the context perspectives of each risk.  </w:t>
      </w:r>
    </w:p>
    <w:p w:rsidR="00E35663" w:rsidRDefault="00E35663" w:rsidP="00E35663">
      <w:pPr>
        <w:spacing w:after="0" w:line="240" w:lineRule="auto"/>
        <w:jc w:val="both"/>
        <w:rPr>
          <w:rFonts w:ascii="Verdana" w:hAnsi="Verdana" w:cs="Tahoma"/>
          <w:b/>
          <w:sz w:val="24"/>
          <w:szCs w:val="24"/>
        </w:rPr>
      </w:pPr>
    </w:p>
    <w:p w:rsidR="00E35663" w:rsidRPr="00E35663" w:rsidRDefault="00E35663" w:rsidP="00E35663">
      <w:pPr>
        <w:spacing w:after="0" w:line="240" w:lineRule="auto"/>
        <w:jc w:val="both"/>
        <w:rPr>
          <w:rFonts w:ascii="Verdana" w:hAnsi="Verdana" w:cs="Arial"/>
          <w:sz w:val="24"/>
          <w:szCs w:val="24"/>
        </w:rPr>
      </w:pPr>
      <w:r w:rsidRPr="00E35663">
        <w:rPr>
          <w:rFonts w:ascii="Verdana" w:hAnsi="Verdana" w:cs="Tahoma"/>
          <w:b/>
          <w:sz w:val="24"/>
          <w:szCs w:val="24"/>
        </w:rPr>
        <w:t xml:space="preserve">Risk perspectives </w:t>
      </w:r>
    </w:p>
    <w:p w:rsidR="00E35663" w:rsidRPr="00E35663" w:rsidRDefault="00E35663" w:rsidP="00E35663">
      <w:pPr>
        <w:pStyle w:val="ListParagraph"/>
        <w:numPr>
          <w:ilvl w:val="1"/>
          <w:numId w:val="1"/>
        </w:numPr>
        <w:spacing w:after="0" w:line="240" w:lineRule="auto"/>
        <w:jc w:val="both"/>
        <w:rPr>
          <w:rFonts w:ascii="Verdana" w:hAnsi="Verdana" w:cs="Arial"/>
          <w:sz w:val="24"/>
          <w:szCs w:val="24"/>
        </w:rPr>
      </w:pPr>
      <w:r w:rsidRPr="00E35663">
        <w:rPr>
          <w:rFonts w:ascii="Verdana" w:hAnsi="Verdana" w:cs="Tahoma"/>
          <w:sz w:val="24"/>
          <w:szCs w:val="24"/>
        </w:rPr>
        <w:t xml:space="preserve">EASC are asked to endorse the use of the following organisational perspectives to </w:t>
      </w:r>
      <w:proofErr w:type="spellStart"/>
      <w:r w:rsidRPr="00E35663">
        <w:rPr>
          <w:rFonts w:ascii="Verdana" w:hAnsi="Verdana" w:cs="Tahoma"/>
          <w:sz w:val="24"/>
          <w:szCs w:val="24"/>
        </w:rPr>
        <w:t>categorise</w:t>
      </w:r>
      <w:proofErr w:type="spellEnd"/>
      <w:r w:rsidRPr="00E35663">
        <w:rPr>
          <w:rFonts w:ascii="Verdana" w:hAnsi="Verdana" w:cs="Tahoma"/>
          <w:sz w:val="24"/>
          <w:szCs w:val="24"/>
        </w:rPr>
        <w:t xml:space="preserve"> risk and opportunity: </w:t>
      </w:r>
    </w:p>
    <w:p w:rsidR="00E35663" w:rsidRDefault="00E35663" w:rsidP="00E35663">
      <w:pPr>
        <w:spacing w:after="0" w:line="240" w:lineRule="auto"/>
        <w:jc w:val="both"/>
        <w:rPr>
          <w:rFonts w:ascii="Verdana" w:hAnsi="Verdana" w:cs="Tahoma"/>
          <w:b/>
          <w:sz w:val="24"/>
          <w:szCs w:val="24"/>
        </w:rPr>
      </w:pPr>
    </w:p>
    <w:p w:rsidR="00E35663" w:rsidRPr="00E35663" w:rsidRDefault="00E35663" w:rsidP="00E35663">
      <w:pPr>
        <w:spacing w:after="0" w:line="240" w:lineRule="auto"/>
        <w:jc w:val="both"/>
        <w:rPr>
          <w:rFonts w:ascii="Verdana" w:hAnsi="Verdana" w:cs="Arial"/>
          <w:sz w:val="24"/>
          <w:szCs w:val="24"/>
        </w:rPr>
      </w:pPr>
      <w:r w:rsidRPr="00E35663">
        <w:rPr>
          <w:rFonts w:ascii="Verdana" w:hAnsi="Verdana" w:cs="Tahoma"/>
          <w:b/>
          <w:sz w:val="24"/>
          <w:szCs w:val="24"/>
        </w:rPr>
        <w:t xml:space="preserve">Strategic perspective </w:t>
      </w:r>
    </w:p>
    <w:p w:rsidR="00E35663" w:rsidRPr="00E35663" w:rsidRDefault="00E35663" w:rsidP="00E35663">
      <w:pPr>
        <w:pStyle w:val="ListParagraph"/>
        <w:numPr>
          <w:ilvl w:val="1"/>
          <w:numId w:val="1"/>
        </w:numPr>
        <w:spacing w:after="0" w:line="240" w:lineRule="auto"/>
        <w:jc w:val="both"/>
        <w:rPr>
          <w:rFonts w:ascii="Verdana" w:hAnsi="Verdana" w:cs="Arial"/>
          <w:sz w:val="24"/>
          <w:szCs w:val="24"/>
        </w:rPr>
      </w:pPr>
      <w:r w:rsidRPr="00E35663">
        <w:rPr>
          <w:rFonts w:ascii="Verdana" w:hAnsi="Verdana" w:cs="Tahoma"/>
          <w:sz w:val="24"/>
          <w:szCs w:val="24"/>
        </w:rPr>
        <w:t>Strategic Risks/Opportunities: concerned with the overall business success, vitality and viability of the EASC Joint Committee.</w:t>
      </w:r>
    </w:p>
    <w:p w:rsidR="00E35663" w:rsidRPr="00E35663" w:rsidRDefault="00E35663" w:rsidP="00E35663">
      <w:pPr>
        <w:pStyle w:val="ListParagraph"/>
        <w:spacing w:after="0" w:line="240" w:lineRule="auto"/>
        <w:jc w:val="both"/>
        <w:rPr>
          <w:rFonts w:ascii="Verdana" w:hAnsi="Verdana" w:cs="Arial"/>
          <w:sz w:val="24"/>
          <w:szCs w:val="24"/>
        </w:rPr>
      </w:pPr>
    </w:p>
    <w:p w:rsidR="00E35663" w:rsidRPr="00E35663" w:rsidRDefault="00E35663" w:rsidP="00E35663">
      <w:pPr>
        <w:spacing w:after="0" w:line="240" w:lineRule="auto"/>
        <w:jc w:val="both"/>
        <w:rPr>
          <w:rFonts w:ascii="Verdana" w:hAnsi="Verdana" w:cs="Arial"/>
          <w:sz w:val="24"/>
          <w:szCs w:val="24"/>
        </w:rPr>
      </w:pPr>
      <w:r w:rsidRPr="00E35663">
        <w:rPr>
          <w:rFonts w:ascii="Verdana" w:hAnsi="Verdana" w:cs="Tahoma"/>
          <w:b/>
          <w:sz w:val="24"/>
          <w:szCs w:val="24"/>
        </w:rPr>
        <w:lastRenderedPageBreak/>
        <w:t xml:space="preserve">Programme perspective </w:t>
      </w:r>
    </w:p>
    <w:p w:rsidR="00E35663" w:rsidRPr="00E35663" w:rsidRDefault="00E35663" w:rsidP="00E35663">
      <w:pPr>
        <w:pStyle w:val="ListParagraph"/>
        <w:numPr>
          <w:ilvl w:val="1"/>
          <w:numId w:val="1"/>
        </w:numPr>
        <w:spacing w:after="0" w:line="240" w:lineRule="auto"/>
        <w:jc w:val="both"/>
        <w:rPr>
          <w:rFonts w:ascii="Verdana" w:hAnsi="Verdana" w:cs="Arial"/>
          <w:sz w:val="24"/>
          <w:szCs w:val="24"/>
        </w:rPr>
      </w:pPr>
      <w:r w:rsidRPr="00E35663">
        <w:rPr>
          <w:rFonts w:ascii="Verdana" w:hAnsi="Verdana" w:cs="Tahoma"/>
          <w:sz w:val="24"/>
          <w:szCs w:val="24"/>
        </w:rPr>
        <w:t xml:space="preserve">Programme Risks/Opportunities: concerned with the transformation of EASC Commissioned Services and the delivery of measurable benefits. </w:t>
      </w:r>
    </w:p>
    <w:p w:rsidR="00E35663" w:rsidRPr="00E35663" w:rsidRDefault="00E35663" w:rsidP="00E35663">
      <w:pPr>
        <w:pStyle w:val="ListParagraph"/>
        <w:spacing w:after="0" w:line="240" w:lineRule="auto"/>
        <w:jc w:val="both"/>
        <w:rPr>
          <w:rFonts w:ascii="Verdana" w:hAnsi="Verdana" w:cs="Arial"/>
          <w:sz w:val="24"/>
          <w:szCs w:val="24"/>
        </w:rPr>
      </w:pPr>
    </w:p>
    <w:p w:rsidR="00E35663" w:rsidRPr="00E35663" w:rsidRDefault="00E35663" w:rsidP="00E35663">
      <w:pPr>
        <w:spacing w:after="0" w:line="240" w:lineRule="auto"/>
        <w:jc w:val="both"/>
        <w:rPr>
          <w:rFonts w:ascii="Verdana" w:hAnsi="Verdana" w:cs="Arial"/>
          <w:sz w:val="24"/>
          <w:szCs w:val="24"/>
        </w:rPr>
      </w:pPr>
      <w:r w:rsidRPr="00E35663">
        <w:rPr>
          <w:rFonts w:ascii="Verdana" w:hAnsi="Verdana" w:cs="Tahoma"/>
          <w:b/>
          <w:sz w:val="24"/>
          <w:szCs w:val="24"/>
        </w:rPr>
        <w:t xml:space="preserve">Project perspective </w:t>
      </w:r>
    </w:p>
    <w:p w:rsidR="00E35663" w:rsidRPr="00E35663" w:rsidRDefault="00E35663" w:rsidP="00E35663">
      <w:pPr>
        <w:pStyle w:val="ListParagraph"/>
        <w:numPr>
          <w:ilvl w:val="1"/>
          <w:numId w:val="1"/>
        </w:numPr>
        <w:spacing w:after="0" w:line="240" w:lineRule="auto"/>
        <w:jc w:val="both"/>
        <w:rPr>
          <w:rFonts w:ascii="Verdana" w:hAnsi="Verdana" w:cs="Arial"/>
          <w:sz w:val="24"/>
          <w:szCs w:val="24"/>
        </w:rPr>
      </w:pPr>
      <w:r w:rsidRPr="00E35663">
        <w:rPr>
          <w:rFonts w:ascii="Verdana" w:hAnsi="Verdana" w:cs="Tahoma"/>
          <w:sz w:val="24"/>
          <w:szCs w:val="24"/>
        </w:rPr>
        <w:t xml:space="preserve">Project Risks/Opportunities: concerned </w:t>
      </w:r>
      <w:r>
        <w:rPr>
          <w:rFonts w:ascii="Verdana" w:hAnsi="Verdana" w:cs="Tahoma"/>
          <w:sz w:val="24"/>
          <w:szCs w:val="24"/>
        </w:rPr>
        <w:t xml:space="preserve">with delivery of agreed outputs </w:t>
      </w:r>
      <w:r w:rsidRPr="00E35663">
        <w:rPr>
          <w:rFonts w:ascii="Verdana" w:hAnsi="Verdana" w:cs="Tahoma"/>
          <w:sz w:val="24"/>
          <w:szCs w:val="24"/>
        </w:rPr>
        <w:t xml:space="preserve">within time, quality &amp; cost constraints.  </w:t>
      </w:r>
    </w:p>
    <w:p w:rsidR="00E35663" w:rsidRDefault="00E35663" w:rsidP="00E35663">
      <w:pPr>
        <w:spacing w:after="0" w:line="240" w:lineRule="auto"/>
        <w:jc w:val="both"/>
        <w:rPr>
          <w:rFonts w:ascii="Verdana" w:hAnsi="Verdana" w:cs="Tahoma"/>
          <w:b/>
          <w:sz w:val="24"/>
          <w:szCs w:val="24"/>
        </w:rPr>
      </w:pPr>
    </w:p>
    <w:p w:rsidR="00E35663" w:rsidRPr="00E35663" w:rsidRDefault="00E35663" w:rsidP="00E35663">
      <w:pPr>
        <w:spacing w:after="0" w:line="240" w:lineRule="auto"/>
        <w:jc w:val="both"/>
        <w:rPr>
          <w:rFonts w:ascii="Verdana" w:hAnsi="Verdana" w:cs="Arial"/>
          <w:sz w:val="24"/>
          <w:szCs w:val="24"/>
        </w:rPr>
      </w:pPr>
      <w:r w:rsidRPr="00E35663">
        <w:rPr>
          <w:rFonts w:ascii="Verdana" w:hAnsi="Verdana" w:cs="Tahoma"/>
          <w:b/>
          <w:sz w:val="24"/>
          <w:szCs w:val="24"/>
        </w:rPr>
        <w:t xml:space="preserve">Operational perspective </w:t>
      </w:r>
    </w:p>
    <w:p w:rsidR="00E35663" w:rsidRPr="00E35663" w:rsidRDefault="00E35663" w:rsidP="00E35663">
      <w:pPr>
        <w:pStyle w:val="ListParagraph"/>
        <w:numPr>
          <w:ilvl w:val="1"/>
          <w:numId w:val="1"/>
        </w:numPr>
        <w:spacing w:after="0" w:line="240" w:lineRule="auto"/>
        <w:jc w:val="both"/>
        <w:rPr>
          <w:rFonts w:ascii="Verdana" w:hAnsi="Verdana" w:cs="Arial"/>
          <w:sz w:val="24"/>
          <w:szCs w:val="24"/>
        </w:rPr>
      </w:pPr>
      <w:r w:rsidRPr="00E35663">
        <w:rPr>
          <w:rFonts w:ascii="Verdana" w:hAnsi="Verdana" w:cs="Tahoma"/>
          <w:sz w:val="24"/>
          <w:szCs w:val="24"/>
        </w:rPr>
        <w:t xml:space="preserve">Operational Risks/Opportunities: concerned with maintaining business as usual activity for EASC.  </w:t>
      </w:r>
    </w:p>
    <w:p w:rsidR="00E35663" w:rsidRPr="00E35663" w:rsidRDefault="00E35663" w:rsidP="00E35663">
      <w:pPr>
        <w:pStyle w:val="ListParagraph"/>
        <w:spacing w:after="0" w:line="240" w:lineRule="auto"/>
        <w:jc w:val="both"/>
        <w:rPr>
          <w:rFonts w:ascii="Verdana" w:hAnsi="Verdana" w:cs="Arial"/>
          <w:sz w:val="24"/>
          <w:szCs w:val="24"/>
        </w:rPr>
      </w:pPr>
    </w:p>
    <w:p w:rsidR="00E35663" w:rsidRPr="00E35663" w:rsidRDefault="00E35663" w:rsidP="00E35663">
      <w:pPr>
        <w:pStyle w:val="ListParagraph"/>
        <w:numPr>
          <w:ilvl w:val="1"/>
          <w:numId w:val="1"/>
        </w:numPr>
        <w:spacing w:after="0" w:line="240" w:lineRule="auto"/>
        <w:jc w:val="both"/>
        <w:rPr>
          <w:rFonts w:ascii="Verdana" w:hAnsi="Verdana" w:cs="Arial"/>
          <w:sz w:val="24"/>
          <w:szCs w:val="24"/>
        </w:rPr>
      </w:pPr>
      <w:r w:rsidRPr="00E35663">
        <w:rPr>
          <w:rFonts w:ascii="Verdana" w:hAnsi="Verdana" w:cs="Tahoma"/>
          <w:sz w:val="24"/>
        </w:rPr>
        <w:t xml:space="preserve">The NCCU on behalf of EASC will continue work to identify both external factors and internal threats and opportunities to inform the discussion at the next EASC Development Session in the summer 2020. To inform this session EASC will be presented with a revised risk register that identifies risks </w:t>
      </w:r>
      <w:proofErr w:type="spellStart"/>
      <w:r w:rsidRPr="00E35663">
        <w:rPr>
          <w:rFonts w:ascii="Verdana" w:hAnsi="Verdana" w:cs="Tahoma"/>
          <w:sz w:val="24"/>
        </w:rPr>
        <w:t>categorises</w:t>
      </w:r>
      <w:proofErr w:type="spellEnd"/>
      <w:r w:rsidRPr="00E35663">
        <w:rPr>
          <w:rFonts w:ascii="Verdana" w:hAnsi="Verdana" w:cs="Tahoma"/>
          <w:sz w:val="24"/>
        </w:rPr>
        <w:t xml:space="preserve"> using the described perspectives. </w:t>
      </w:r>
    </w:p>
    <w:p w:rsidR="00E35663" w:rsidRDefault="00E35663" w:rsidP="00E35663">
      <w:pPr>
        <w:spacing w:after="0" w:line="240" w:lineRule="auto"/>
        <w:jc w:val="both"/>
        <w:rPr>
          <w:rFonts w:ascii="Verdana" w:hAnsi="Verdana" w:cs="Arial"/>
          <w:b/>
          <w:sz w:val="24"/>
          <w:szCs w:val="24"/>
        </w:rPr>
      </w:pPr>
    </w:p>
    <w:p w:rsidR="00E35663" w:rsidRPr="00E35663" w:rsidRDefault="00E35663" w:rsidP="00E35663">
      <w:pPr>
        <w:spacing w:after="0" w:line="240" w:lineRule="auto"/>
        <w:jc w:val="both"/>
        <w:rPr>
          <w:rFonts w:ascii="Verdana" w:hAnsi="Verdana" w:cs="Arial"/>
          <w:b/>
          <w:sz w:val="24"/>
          <w:szCs w:val="24"/>
        </w:rPr>
      </w:pPr>
      <w:r w:rsidRPr="00E35663">
        <w:rPr>
          <w:rFonts w:ascii="Verdana" w:hAnsi="Verdana" w:cs="Arial"/>
          <w:b/>
          <w:sz w:val="24"/>
          <w:szCs w:val="24"/>
        </w:rPr>
        <w:t>Sub Group Reporting</w:t>
      </w:r>
    </w:p>
    <w:p w:rsidR="00E35663" w:rsidRPr="00E35663" w:rsidRDefault="00E35663" w:rsidP="00E35663">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Members will be aware that minutes of the sub groups have not routinely been received by the Committee. A new approach will be provided from the NCCU to ensure that sub groups report in effectively to the Committee.</w:t>
      </w:r>
    </w:p>
    <w:p w:rsidR="000D248E" w:rsidRPr="00E35663" w:rsidRDefault="000D248E" w:rsidP="00E35663">
      <w:pPr>
        <w:pStyle w:val="ListParagraph"/>
        <w:spacing w:after="0" w:line="240" w:lineRule="auto"/>
        <w:rPr>
          <w:rFonts w:ascii="Verdana" w:hAnsi="Verdana" w:cs="Arial"/>
          <w:sz w:val="24"/>
          <w:szCs w:val="24"/>
        </w:rPr>
      </w:pPr>
    </w:p>
    <w:p w:rsidR="002F3A0D" w:rsidRPr="00E23B12" w:rsidRDefault="002F3A0D" w:rsidP="00E35663">
      <w:pPr>
        <w:pStyle w:val="ListParagraph"/>
        <w:numPr>
          <w:ilvl w:val="0"/>
          <w:numId w:val="1"/>
        </w:numPr>
        <w:spacing w:after="0" w:line="240" w:lineRule="auto"/>
        <w:ind w:left="709" w:hanging="709"/>
        <w:rPr>
          <w:rFonts w:ascii="Verdana" w:hAnsi="Verdana" w:cs="Arial"/>
          <w:b/>
          <w:sz w:val="24"/>
          <w:szCs w:val="24"/>
        </w:rPr>
      </w:pPr>
      <w:r w:rsidRPr="00E35663">
        <w:rPr>
          <w:rFonts w:ascii="Verdana" w:hAnsi="Verdana" w:cs="Arial"/>
          <w:b/>
          <w:sz w:val="24"/>
          <w:szCs w:val="24"/>
        </w:rPr>
        <w:t>KEY RISKS/MATTERS</w:t>
      </w:r>
      <w:r w:rsidRPr="00E23B12">
        <w:rPr>
          <w:rFonts w:ascii="Verdana" w:hAnsi="Verdana" w:cs="Arial"/>
          <w:b/>
          <w:sz w:val="24"/>
          <w:szCs w:val="24"/>
        </w:rPr>
        <w:t xml:space="preserve"> FOR ESCALATION TO </w:t>
      </w:r>
      <w:r w:rsidR="00933C80">
        <w:rPr>
          <w:rFonts w:ascii="Verdana" w:hAnsi="Verdana" w:cs="Arial"/>
          <w:b/>
          <w:sz w:val="24"/>
          <w:szCs w:val="24"/>
        </w:rPr>
        <w:t xml:space="preserve">THE </w:t>
      </w:r>
      <w:r w:rsidRPr="00E23B12">
        <w:rPr>
          <w:rFonts w:ascii="Verdana" w:hAnsi="Verdana" w:cs="Arial"/>
          <w:b/>
          <w:sz w:val="24"/>
          <w:szCs w:val="24"/>
        </w:rPr>
        <w:t>COMMITTEE</w:t>
      </w:r>
    </w:p>
    <w:p w:rsidR="00E961C0" w:rsidRPr="00E23B12" w:rsidRDefault="00E961C0" w:rsidP="00344184">
      <w:pPr>
        <w:pStyle w:val="ListParagraph"/>
        <w:spacing w:after="0" w:line="240" w:lineRule="auto"/>
        <w:ind w:left="709"/>
        <w:rPr>
          <w:rFonts w:ascii="Verdana" w:hAnsi="Verdana" w:cs="Arial"/>
          <w:b/>
          <w:sz w:val="24"/>
          <w:szCs w:val="24"/>
        </w:rPr>
      </w:pPr>
    </w:p>
    <w:p w:rsidR="00E35663" w:rsidRPr="00E35663" w:rsidRDefault="00E35663" w:rsidP="00E35663">
      <w:pPr>
        <w:pStyle w:val="ListParagraph"/>
        <w:numPr>
          <w:ilvl w:val="1"/>
          <w:numId w:val="1"/>
        </w:numPr>
        <w:spacing w:after="0" w:line="240" w:lineRule="auto"/>
        <w:jc w:val="both"/>
        <w:rPr>
          <w:rFonts w:ascii="Verdana" w:hAnsi="Verdana" w:cs="Arial"/>
          <w:sz w:val="28"/>
          <w:szCs w:val="24"/>
        </w:rPr>
      </w:pPr>
      <w:r w:rsidRPr="00E35663">
        <w:rPr>
          <w:rFonts w:ascii="Verdana" w:hAnsi="Verdana" w:cs="Tahoma"/>
          <w:sz w:val="24"/>
        </w:rPr>
        <w:t xml:space="preserve">The revised EASC Model Standing Orders outline the expectation that safe, effective and timely services are delivered. It also includes the creation, development, operation, refresh and evaluation of National Collaborative Commissioning: Quality &amp; Delivery Frameworks for Ambulance Services within NHS Wales covering Emergency Ambulance Services, Non-Emergency Ambulance Services and Emergency Medical Retrieval Transfer Services and enables closer working relationships between EASC and the National Programme of Unscheduled Care. </w:t>
      </w:r>
    </w:p>
    <w:p w:rsidR="00E35663" w:rsidRPr="00E35663" w:rsidRDefault="00E35663" w:rsidP="00E35663">
      <w:pPr>
        <w:pStyle w:val="ListParagraph"/>
        <w:spacing w:after="0" w:line="240" w:lineRule="auto"/>
        <w:jc w:val="both"/>
        <w:rPr>
          <w:rFonts w:ascii="Verdana" w:hAnsi="Verdana" w:cs="Arial"/>
          <w:sz w:val="28"/>
          <w:szCs w:val="24"/>
        </w:rPr>
      </w:pPr>
    </w:p>
    <w:p w:rsidR="00E35663" w:rsidRPr="00E35663" w:rsidRDefault="00E35663" w:rsidP="00E35663">
      <w:pPr>
        <w:pStyle w:val="ListParagraph"/>
        <w:numPr>
          <w:ilvl w:val="1"/>
          <w:numId w:val="1"/>
        </w:numPr>
        <w:spacing w:after="0" w:line="240" w:lineRule="auto"/>
        <w:jc w:val="both"/>
        <w:rPr>
          <w:rFonts w:ascii="Verdana" w:hAnsi="Verdana" w:cs="Arial"/>
          <w:sz w:val="28"/>
          <w:szCs w:val="24"/>
        </w:rPr>
      </w:pPr>
      <w:r w:rsidRPr="00E35663">
        <w:rPr>
          <w:rFonts w:ascii="Verdana" w:hAnsi="Verdana" w:cs="Tahoma"/>
          <w:sz w:val="24"/>
        </w:rPr>
        <w:t xml:space="preserve">The development and implementation of an integrated risk management framework for EASC underpins delivery of the Model Standing Orders. The framework would manage both risks and </w:t>
      </w:r>
      <w:proofErr w:type="spellStart"/>
      <w:r w:rsidRPr="00E35663">
        <w:rPr>
          <w:rFonts w:ascii="Verdana" w:hAnsi="Verdana" w:cs="Tahoma"/>
          <w:sz w:val="24"/>
        </w:rPr>
        <w:t>maximise</w:t>
      </w:r>
      <w:proofErr w:type="spellEnd"/>
      <w:r w:rsidRPr="00E35663">
        <w:rPr>
          <w:rFonts w:ascii="Verdana" w:hAnsi="Verdana" w:cs="Tahoma"/>
          <w:sz w:val="24"/>
        </w:rPr>
        <w:t xml:space="preserve"> the opportunities that may affect EASC’s strategic objectives and the work it is accountable to deliver. </w:t>
      </w:r>
      <w:r w:rsidRPr="00E35663">
        <w:rPr>
          <w:rFonts w:ascii="Verdana" w:hAnsi="Verdana"/>
          <w:sz w:val="24"/>
        </w:rPr>
        <w:t xml:space="preserve">It seeks to strengthen the control environment and sustain good corporate governance, implement effective internal controls and monitoring activities which support the running of EASC and the delivery of strategic commissioning plans. NCCU on behalf of EASC have appointed an Assistant Director Corporate </w:t>
      </w:r>
      <w:r w:rsidRPr="00E35663">
        <w:rPr>
          <w:rFonts w:ascii="Verdana" w:hAnsi="Verdana"/>
          <w:sz w:val="24"/>
        </w:rPr>
        <w:lastRenderedPageBreak/>
        <w:t>to oversee delivery of this work</w:t>
      </w:r>
      <w:r w:rsidR="007C50BE">
        <w:rPr>
          <w:rFonts w:ascii="Verdana" w:hAnsi="Verdana"/>
          <w:sz w:val="24"/>
        </w:rPr>
        <w:t xml:space="preserve"> and report at every EAS Committee meeting in line with the expectation from the host organisation</w:t>
      </w:r>
      <w:r w:rsidRPr="00E35663">
        <w:rPr>
          <w:rFonts w:ascii="Verdana" w:hAnsi="Verdana"/>
          <w:sz w:val="24"/>
        </w:rPr>
        <w:t xml:space="preserve">. </w:t>
      </w:r>
    </w:p>
    <w:p w:rsidR="002F3A0D" w:rsidRPr="00E23B12" w:rsidRDefault="002F3A0D" w:rsidP="00344184">
      <w:pPr>
        <w:spacing w:after="0" w:line="240" w:lineRule="auto"/>
        <w:rPr>
          <w:rFonts w:ascii="Verdana" w:hAnsi="Verdana" w:cs="Arial"/>
          <w:b/>
          <w:sz w:val="24"/>
          <w:szCs w:val="24"/>
        </w:rPr>
      </w:pPr>
    </w:p>
    <w:p w:rsidR="006A7DA6" w:rsidRDefault="0083034D" w:rsidP="00344184">
      <w:pPr>
        <w:pStyle w:val="ListParagraph"/>
        <w:numPr>
          <w:ilvl w:val="0"/>
          <w:numId w:val="1"/>
        </w:numPr>
        <w:spacing w:after="0" w:line="240" w:lineRule="auto"/>
        <w:ind w:left="709" w:hanging="709"/>
        <w:rPr>
          <w:rFonts w:ascii="Verdana" w:hAnsi="Verdana" w:cs="Arial"/>
          <w:b/>
          <w:sz w:val="24"/>
          <w:szCs w:val="24"/>
        </w:rPr>
      </w:pPr>
      <w:r>
        <w:rPr>
          <w:rFonts w:ascii="Verdana" w:hAnsi="Verdana" w:cs="Arial"/>
          <w:b/>
          <w:sz w:val="24"/>
          <w:szCs w:val="24"/>
        </w:rPr>
        <w:t xml:space="preserve">IMPACT </w:t>
      </w:r>
      <w:r w:rsidR="006617E2" w:rsidRPr="00E23B12">
        <w:rPr>
          <w:rFonts w:ascii="Verdana" w:hAnsi="Verdana" w:cs="Arial"/>
          <w:b/>
          <w:sz w:val="24"/>
          <w:szCs w:val="24"/>
        </w:rPr>
        <w:t>ASSE</w:t>
      </w:r>
      <w:r w:rsidR="006A7DA6" w:rsidRPr="00E23B12">
        <w:rPr>
          <w:rFonts w:ascii="Verdana" w:hAnsi="Verdana" w:cs="Arial"/>
          <w:b/>
          <w:sz w:val="24"/>
          <w:szCs w:val="24"/>
        </w:rPr>
        <w:t>S</w:t>
      </w:r>
      <w:r w:rsidR="006617E2" w:rsidRPr="00E23B12">
        <w:rPr>
          <w:rFonts w:ascii="Verdana" w:hAnsi="Verdana" w:cs="Arial"/>
          <w:b/>
          <w:sz w:val="24"/>
          <w:szCs w:val="24"/>
        </w:rPr>
        <w:t>S</w:t>
      </w:r>
      <w:r w:rsidR="006A7DA6" w:rsidRPr="00E23B12">
        <w:rPr>
          <w:rFonts w:ascii="Verdana" w:hAnsi="Verdana" w:cs="Arial"/>
          <w:b/>
          <w:sz w:val="24"/>
          <w:szCs w:val="24"/>
        </w:rPr>
        <w:t>MENT</w:t>
      </w:r>
    </w:p>
    <w:p w:rsidR="00344184" w:rsidRPr="00E23B12" w:rsidRDefault="00344184" w:rsidP="00344184">
      <w:pPr>
        <w:pStyle w:val="ListParagraph"/>
        <w:spacing w:after="0" w:line="240" w:lineRule="auto"/>
        <w:ind w:left="709"/>
        <w:rPr>
          <w:rFonts w:ascii="Verdana" w:hAnsi="Verdana" w:cs="Arial"/>
          <w:b/>
          <w:sz w:val="24"/>
          <w:szCs w:val="24"/>
        </w:rPr>
      </w:pPr>
    </w:p>
    <w:tbl>
      <w:tblPr>
        <w:tblStyle w:val="TableGrid"/>
        <w:tblW w:w="9356" w:type="dxa"/>
        <w:tblInd w:w="-5" w:type="dxa"/>
        <w:tblLayout w:type="fixed"/>
        <w:tblLook w:val="04A0" w:firstRow="1" w:lastRow="0" w:firstColumn="1" w:lastColumn="0" w:noHBand="0" w:noVBand="1"/>
      </w:tblPr>
      <w:tblGrid>
        <w:gridCol w:w="4111"/>
        <w:gridCol w:w="5245"/>
      </w:tblGrid>
      <w:tr w:rsidR="007F0937" w:rsidRPr="00E23B12" w:rsidTr="00577535">
        <w:trPr>
          <w:trHeight w:val="876"/>
        </w:trPr>
        <w:tc>
          <w:tcPr>
            <w:tcW w:w="4111" w:type="dxa"/>
            <w:shd w:val="clear" w:color="auto" w:fill="F2F2F2" w:themeFill="background1" w:themeFillShade="F2"/>
            <w:vAlign w:val="center"/>
          </w:tcPr>
          <w:p w:rsidR="007F0937" w:rsidRPr="00E23B12" w:rsidRDefault="000B4302" w:rsidP="000B4302">
            <w:pPr>
              <w:rPr>
                <w:rFonts w:ascii="Verdana" w:hAnsi="Verdana" w:cs="Arial"/>
                <w:b/>
                <w:sz w:val="24"/>
                <w:szCs w:val="24"/>
              </w:rPr>
            </w:pPr>
            <w:r>
              <w:rPr>
                <w:rFonts w:ascii="Verdana" w:hAnsi="Verdana" w:cs="Arial"/>
                <w:b/>
                <w:sz w:val="24"/>
                <w:szCs w:val="24"/>
              </w:rPr>
              <w:t>Quality/S</w:t>
            </w:r>
            <w:r w:rsidR="00344184" w:rsidRPr="00E23B12">
              <w:rPr>
                <w:rFonts w:ascii="Verdana" w:hAnsi="Verdana" w:cs="Arial"/>
                <w:b/>
                <w:sz w:val="24"/>
                <w:szCs w:val="24"/>
              </w:rPr>
              <w:t>afety</w:t>
            </w:r>
            <w:r>
              <w:rPr>
                <w:rFonts w:ascii="Verdana" w:hAnsi="Verdana" w:cs="Arial"/>
                <w:b/>
                <w:sz w:val="24"/>
                <w:szCs w:val="24"/>
              </w:rPr>
              <w:t>/Patient Experience</w:t>
            </w:r>
            <w:r w:rsidR="00344184" w:rsidRPr="00E23B12">
              <w:rPr>
                <w:rFonts w:ascii="Verdana" w:hAnsi="Verdana" w:cs="Arial"/>
                <w:b/>
                <w:sz w:val="24"/>
                <w:szCs w:val="24"/>
              </w:rPr>
              <w:t xml:space="preserve"> implications</w:t>
            </w:r>
            <w:r w:rsidR="00344184">
              <w:rPr>
                <w:rFonts w:ascii="Verdana" w:hAnsi="Verdana" w:cs="Arial"/>
                <w:b/>
                <w:sz w:val="24"/>
                <w:szCs w:val="24"/>
              </w:rPr>
              <w:t xml:space="preserve">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245" w:type="dxa"/>
                <w:vAlign w:val="center"/>
              </w:tcPr>
              <w:p w:rsidR="007F0937" w:rsidRPr="00E23B12" w:rsidRDefault="007C50BE" w:rsidP="00344184">
                <w:pPr>
                  <w:jc w:val="both"/>
                  <w:rPr>
                    <w:rFonts w:ascii="Verdana" w:hAnsi="Verdana" w:cs="Arial"/>
                    <w:sz w:val="24"/>
                    <w:szCs w:val="24"/>
                  </w:rPr>
                </w:pPr>
                <w:r>
                  <w:rPr>
                    <w:rFonts w:ascii="Verdana" w:hAnsi="Verdana" w:cs="Arial"/>
                    <w:sz w:val="24"/>
                    <w:szCs w:val="24"/>
                  </w:rPr>
                  <w:t>There are no specific quality and safety implications related to the activity outined in this report.</w:t>
                </w:r>
              </w:p>
            </w:tc>
          </w:sdtContent>
        </w:sdt>
      </w:tr>
      <w:tr w:rsidR="00C52F2D" w:rsidRPr="00E23B12" w:rsidTr="00577535">
        <w:trPr>
          <w:trHeight w:val="847"/>
        </w:trPr>
        <w:tc>
          <w:tcPr>
            <w:tcW w:w="4111" w:type="dxa"/>
            <w:shd w:val="clear" w:color="auto" w:fill="F2F2F2" w:themeFill="background1" w:themeFillShade="F2"/>
            <w:vAlign w:val="center"/>
          </w:tcPr>
          <w:p w:rsidR="00C52F2D" w:rsidRPr="00E23B12" w:rsidRDefault="00E55D6E" w:rsidP="00E55D6E">
            <w:pPr>
              <w:rPr>
                <w:rFonts w:ascii="Verdana" w:hAnsi="Verdana" w:cs="Arial"/>
                <w:b/>
                <w:sz w:val="24"/>
                <w:szCs w:val="24"/>
              </w:rPr>
            </w:pPr>
            <w:r>
              <w:rPr>
                <w:rFonts w:ascii="Verdana" w:hAnsi="Verdana" w:cs="Arial"/>
                <w:b/>
                <w:sz w:val="24"/>
                <w:szCs w:val="24"/>
              </w:rPr>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ALL are relevant to this report" w:value="ALL are relevant to this report"/>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245" w:type="dxa"/>
                <w:vAlign w:val="center"/>
              </w:tcPr>
              <w:p w:rsidR="00C52F2D" w:rsidRPr="00E23B12" w:rsidRDefault="007C50BE" w:rsidP="00344184">
                <w:pPr>
                  <w:jc w:val="both"/>
                  <w:rPr>
                    <w:rFonts w:ascii="Verdana" w:hAnsi="Verdana" w:cs="Arial"/>
                    <w:color w:val="FF0000"/>
                    <w:sz w:val="24"/>
                    <w:szCs w:val="24"/>
                  </w:rPr>
                </w:pPr>
                <w:r>
                  <w:rPr>
                    <w:rStyle w:val="Style31"/>
                    <w:rFonts w:ascii="Verdana" w:hAnsi="Verdana"/>
                    <w:sz w:val="24"/>
                    <w:szCs w:val="24"/>
                  </w:rPr>
                  <w:t>Governance, Leadership and Accountability</w:t>
                </w:r>
              </w:p>
            </w:tc>
          </w:sdtContent>
        </w:sdt>
      </w:tr>
      <w:tr w:rsidR="007F0937" w:rsidRPr="00E23B12" w:rsidTr="00223C86">
        <w:trPr>
          <w:trHeight w:val="787"/>
        </w:trPr>
        <w:tc>
          <w:tcPr>
            <w:tcW w:w="4111" w:type="dxa"/>
            <w:shd w:val="clear" w:color="auto" w:fill="F2F2F2" w:themeFill="background1" w:themeFillShade="F2"/>
            <w:vAlign w:val="center"/>
          </w:tcPr>
          <w:p w:rsidR="007F0937" w:rsidRPr="00E23B12" w:rsidRDefault="00344184" w:rsidP="00344184">
            <w:pPr>
              <w:rPr>
                <w:rFonts w:ascii="Verdana" w:hAnsi="Verdana" w:cs="Arial"/>
                <w:b/>
                <w:sz w:val="24"/>
                <w:szCs w:val="24"/>
              </w:rPr>
            </w:pPr>
            <w:r w:rsidRPr="00E23B12">
              <w:rPr>
                <w:rFonts w:ascii="Verdana" w:hAnsi="Verdana" w:cs="Arial"/>
                <w:b/>
                <w:sz w:val="24"/>
                <w:szCs w:val="24"/>
              </w:rPr>
              <w:t>Equality impact assessment completed</w:t>
            </w:r>
          </w:p>
        </w:tc>
        <w:tc>
          <w:tcPr>
            <w:tcW w:w="5245" w:type="dxa"/>
            <w:vAlign w:val="center"/>
          </w:tcPr>
          <w:p w:rsidR="007F0937" w:rsidRPr="00E23B12" w:rsidRDefault="007C50BE" w:rsidP="00344184">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Pr>
                    <w:rStyle w:val="Style32"/>
                    <w:rFonts w:ascii="Verdana" w:hAnsi="Verdana"/>
                    <w:sz w:val="24"/>
                    <w:szCs w:val="24"/>
                  </w:rPr>
                  <w:t>Not required</w:t>
                </w:r>
              </w:sdtContent>
            </w:sdt>
          </w:p>
        </w:tc>
      </w:tr>
      <w:tr w:rsidR="007F0937" w:rsidRPr="00E23B12" w:rsidTr="00577535">
        <w:trPr>
          <w:trHeight w:val="843"/>
        </w:trPr>
        <w:tc>
          <w:tcPr>
            <w:tcW w:w="4111" w:type="dxa"/>
            <w:shd w:val="clear" w:color="auto" w:fill="F2F2F2" w:themeFill="background1" w:themeFillShade="F2"/>
            <w:vAlign w:val="center"/>
          </w:tcPr>
          <w:p w:rsidR="007F0937" w:rsidRPr="00E23B12" w:rsidRDefault="00344184" w:rsidP="00344184">
            <w:pPr>
              <w:rPr>
                <w:rFonts w:ascii="Verdana" w:hAnsi="Verdana" w:cs="Arial"/>
                <w:b/>
                <w:sz w:val="24"/>
                <w:szCs w:val="24"/>
              </w:rPr>
            </w:pPr>
            <w:r w:rsidRPr="00E23B12">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245" w:type="dxa"/>
                <w:vAlign w:val="center"/>
              </w:tcPr>
              <w:p w:rsidR="007F0937" w:rsidRPr="00E23B12" w:rsidRDefault="007C50BE" w:rsidP="00344184">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7F0937" w:rsidRPr="00E23B12" w:rsidTr="00577535">
        <w:trPr>
          <w:trHeight w:val="831"/>
        </w:trPr>
        <w:tc>
          <w:tcPr>
            <w:tcW w:w="4111" w:type="dxa"/>
            <w:shd w:val="clear" w:color="auto" w:fill="F2F2F2" w:themeFill="background1" w:themeFillShade="F2"/>
            <w:vAlign w:val="center"/>
          </w:tcPr>
          <w:p w:rsidR="007F0937" w:rsidRPr="00E23B12" w:rsidRDefault="005A0836" w:rsidP="00344184">
            <w:pPr>
              <w:rPr>
                <w:rFonts w:ascii="Verdana" w:hAnsi="Verdana" w:cs="Arial"/>
                <w:b/>
                <w:sz w:val="24"/>
                <w:szCs w:val="24"/>
              </w:rPr>
            </w:pPr>
            <w:r>
              <w:rPr>
                <w:rFonts w:ascii="Verdana" w:hAnsi="Verdana" w:cs="Arial"/>
                <w:b/>
                <w:sz w:val="24"/>
                <w:szCs w:val="24"/>
              </w:rPr>
              <w:t>Resource (</w:t>
            </w:r>
            <w:r w:rsidR="0083034D">
              <w:rPr>
                <w:rFonts w:ascii="Verdana" w:hAnsi="Verdana" w:cs="Arial"/>
                <w:b/>
                <w:sz w:val="24"/>
                <w:szCs w:val="24"/>
              </w:rPr>
              <w:t xml:space="preserve">Capital/Revenue </w:t>
            </w:r>
            <w:r>
              <w:rPr>
                <w:rFonts w:ascii="Verdana" w:hAnsi="Verdana" w:cs="Arial"/>
                <w:b/>
                <w:sz w:val="24"/>
                <w:szCs w:val="24"/>
              </w:rPr>
              <w:t>£/Workforce)</w:t>
            </w:r>
            <w:r w:rsidR="00344184" w:rsidRPr="00E23B12">
              <w:rPr>
                <w:rFonts w:ascii="Verdana" w:hAnsi="Verdana" w:cs="Arial"/>
                <w:b/>
                <w:sz w:val="24"/>
                <w:szCs w:val="24"/>
              </w:rPr>
              <w:t xml:space="preserve"> implications / </w:t>
            </w:r>
          </w:p>
          <w:p w:rsidR="007F0937" w:rsidRPr="00E23B12" w:rsidRDefault="00344184" w:rsidP="00344184">
            <w:pPr>
              <w:rPr>
                <w:rFonts w:ascii="Verdana" w:hAnsi="Verdana" w:cs="Arial"/>
                <w:b/>
                <w:sz w:val="24"/>
                <w:szCs w:val="24"/>
              </w:rPr>
            </w:pPr>
            <w:r w:rsidRPr="00E23B12">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245" w:type="dxa"/>
                <w:vAlign w:val="center"/>
              </w:tcPr>
              <w:p w:rsidR="007F0937" w:rsidRPr="00E23B12" w:rsidRDefault="007C50BE" w:rsidP="00344184">
                <w:pPr>
                  <w:jc w:val="both"/>
                  <w:rPr>
                    <w:rFonts w:ascii="Verdana" w:hAnsi="Verdana" w:cs="Arial"/>
                    <w:sz w:val="24"/>
                    <w:szCs w:val="24"/>
                  </w:rPr>
                </w:pPr>
                <w:r>
                  <w:rPr>
                    <w:rFonts w:ascii="Verdana" w:hAnsi="Verdana" w:cs="Arial"/>
                    <w:sz w:val="24"/>
                    <w:szCs w:val="24"/>
                  </w:rPr>
                  <w:t>There is no direct impact on resources as a result of the activity outlined in this report.</w:t>
                </w:r>
              </w:p>
            </w:tc>
          </w:sdtContent>
        </w:sdt>
      </w:tr>
      <w:tr w:rsidR="005C0676" w:rsidRPr="00E23B12" w:rsidTr="005B04B6">
        <w:trPr>
          <w:trHeight w:val="875"/>
        </w:trPr>
        <w:tc>
          <w:tcPr>
            <w:tcW w:w="4111" w:type="dxa"/>
            <w:shd w:val="clear" w:color="auto" w:fill="F2F2F2" w:themeFill="background1" w:themeFillShade="F2"/>
            <w:vAlign w:val="center"/>
          </w:tcPr>
          <w:p w:rsidR="005C0676" w:rsidRDefault="00E63380" w:rsidP="005C0676">
            <w:pPr>
              <w:rPr>
                <w:rFonts w:ascii="Verdana" w:hAnsi="Verdana" w:cs="Arial"/>
                <w:b/>
                <w:sz w:val="24"/>
                <w:szCs w:val="24"/>
              </w:rPr>
            </w:pPr>
            <w:r>
              <w:rPr>
                <w:rFonts w:ascii="Verdana" w:hAnsi="Verdana" w:cs="Arial"/>
                <w:b/>
                <w:sz w:val="24"/>
                <w:szCs w:val="24"/>
              </w:rPr>
              <w:t>Link to Commissioning Intentions</w:t>
            </w:r>
          </w:p>
          <w:p w:rsidR="005C0676" w:rsidRDefault="005C0676" w:rsidP="006D7D02">
            <w:pPr>
              <w:rPr>
                <w:rFonts w:ascii="Verdana" w:hAnsi="Verdana" w:cs="Arial"/>
                <w:b/>
                <w:sz w:val="24"/>
                <w:szCs w:val="24"/>
              </w:rPr>
            </w:pPr>
          </w:p>
        </w:tc>
        <w:tc>
          <w:tcPr>
            <w:tcW w:w="5245" w:type="dxa"/>
            <w:vAlign w:val="center"/>
          </w:tcPr>
          <w:p w:rsidR="005C0676" w:rsidRPr="00E63380" w:rsidRDefault="005C0676" w:rsidP="005C0676">
            <w:pPr>
              <w:jc w:val="both"/>
              <w:rPr>
                <w:rFonts w:ascii="Verdana" w:hAnsi="Verdana" w:cs="Arial"/>
                <w:sz w:val="24"/>
              </w:rPr>
            </w:pPr>
            <w:r w:rsidRPr="00ED1D2D">
              <w:rPr>
                <w:rFonts w:ascii="Verdana" w:hAnsi="Verdana" w:cs="Arial"/>
                <w:sz w:val="24"/>
              </w:rPr>
              <w:t xml:space="preserve">The Committee’s overarching role is to ensure its Commissioning Strategy  for Emergency Ambulance Services </w:t>
            </w:r>
            <w:proofErr w:type="spellStart"/>
            <w:r w:rsidRPr="00ED1D2D">
              <w:rPr>
                <w:rFonts w:ascii="Verdana" w:hAnsi="Verdana" w:cs="Arial"/>
                <w:sz w:val="24"/>
              </w:rPr>
              <w:t>utilising</w:t>
            </w:r>
            <w:proofErr w:type="spellEnd"/>
            <w:r w:rsidRPr="00ED1D2D">
              <w:rPr>
                <w:rFonts w:ascii="Verdana" w:hAnsi="Verdana" w:cs="Arial"/>
                <w:sz w:val="24"/>
              </w:rPr>
              <w:t xml:space="preserve"> the five step patient pathway outlined within the </w:t>
            </w:r>
            <w:r w:rsidRPr="00ED1D2D">
              <w:rPr>
                <w:rFonts w:ascii="Verdana" w:hAnsi="Verdana"/>
                <w:sz w:val="24"/>
              </w:rPr>
              <w:t>National Collaborative Commissioning Quality and Delivery Agreement</w:t>
            </w:r>
            <w:r w:rsidRPr="00ED1D2D">
              <w:rPr>
                <w:rFonts w:ascii="Verdana" w:hAnsi="Verdana" w:cs="Arial"/>
                <w:sz w:val="24"/>
              </w:rPr>
              <w:t xml:space="preserve"> and the related outcomes for each care standard aligned with the Institute of Healthcare Improvement's (IHI) ‘</w:t>
            </w:r>
            <w:r>
              <w:rPr>
                <w:rFonts w:ascii="Verdana" w:hAnsi="Verdana" w:cs="Arial"/>
                <w:sz w:val="24"/>
              </w:rPr>
              <w:t>Quadruple</w:t>
            </w:r>
            <w:r w:rsidRPr="00ED1D2D">
              <w:rPr>
                <w:rFonts w:ascii="Verdana" w:hAnsi="Verdana" w:cs="Arial"/>
                <w:sz w:val="24"/>
              </w:rPr>
              <w:t xml:space="preserve"> Aim’ are being progressed. </w:t>
            </w:r>
          </w:p>
        </w:tc>
      </w:tr>
      <w:tr w:rsidR="008E5494" w:rsidRPr="00E23B12" w:rsidTr="00BB61B3">
        <w:trPr>
          <w:trHeight w:val="875"/>
        </w:trPr>
        <w:tc>
          <w:tcPr>
            <w:tcW w:w="4111" w:type="dxa"/>
            <w:shd w:val="clear" w:color="auto" w:fill="F2F2F2" w:themeFill="background1" w:themeFillShade="F2"/>
            <w:vAlign w:val="center"/>
          </w:tcPr>
          <w:p w:rsidR="008E5494" w:rsidRDefault="008E5494" w:rsidP="006D7D02">
            <w:pPr>
              <w:rPr>
                <w:rFonts w:ascii="Verdana" w:hAnsi="Verdana" w:cs="Arial"/>
                <w:b/>
                <w:sz w:val="24"/>
                <w:szCs w:val="24"/>
              </w:rPr>
            </w:pPr>
            <w:r>
              <w:rPr>
                <w:rFonts w:ascii="Verdana" w:hAnsi="Verdana" w:cs="Arial"/>
                <w:b/>
                <w:sz w:val="24"/>
                <w:szCs w:val="24"/>
              </w:rPr>
              <w:t>Link to Main WBFG Act Objective</w:t>
            </w:r>
          </w:p>
          <w:p w:rsidR="008E5494" w:rsidRDefault="008E5494" w:rsidP="006D7D02">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listItem w:displayText="ALL are relevant" w:value="ALL are relevant"/>
            </w:dropDownList>
          </w:sdtPr>
          <w:sdtEndPr/>
          <w:sdtContent>
            <w:tc>
              <w:tcPr>
                <w:tcW w:w="5245" w:type="dxa"/>
                <w:vAlign w:val="center"/>
              </w:tcPr>
              <w:p w:rsidR="008E5494" w:rsidRDefault="007C50BE" w:rsidP="006D7D02">
                <w:pPr>
                  <w:jc w:val="both"/>
                  <w:rPr>
                    <w:rFonts w:ascii="Verdana" w:hAnsi="Verdana" w:cs="Arial"/>
                    <w:sz w:val="24"/>
                    <w:szCs w:val="24"/>
                  </w:rPr>
                </w:pPr>
                <w:r>
                  <w:rPr>
                    <w:rFonts w:ascii="Verdana" w:hAnsi="Verdana" w:cs="Arial"/>
                    <w:sz w:val="24"/>
                    <w:szCs w:val="24"/>
                  </w:rPr>
                  <w:t>Commitment to corporate social responsibility and improving health &amp; social equity, work with our staff, partners and communities to build strong local relationships and solid foundations of the past</w:t>
                </w:r>
              </w:p>
            </w:tc>
          </w:sdtContent>
        </w:sdt>
      </w:tr>
    </w:tbl>
    <w:p w:rsidR="007F0937" w:rsidRPr="00E23B12" w:rsidRDefault="007F0937" w:rsidP="00344184">
      <w:pPr>
        <w:pStyle w:val="NoSpacing"/>
        <w:rPr>
          <w:rFonts w:ascii="Verdana" w:hAnsi="Verdana"/>
          <w:sz w:val="24"/>
          <w:szCs w:val="24"/>
        </w:rPr>
      </w:pPr>
    </w:p>
    <w:p w:rsidR="003E43AD" w:rsidRPr="00E23B12" w:rsidRDefault="00925EEC"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 xml:space="preserve">RECOMMENDATION </w:t>
      </w:r>
    </w:p>
    <w:p w:rsidR="00344184" w:rsidRDefault="00344184" w:rsidP="00344184">
      <w:pPr>
        <w:spacing w:after="0" w:line="240" w:lineRule="auto"/>
        <w:rPr>
          <w:rFonts w:ascii="Verdana" w:hAnsi="Verdana" w:cs="Arial"/>
          <w:sz w:val="24"/>
          <w:szCs w:val="24"/>
        </w:rPr>
      </w:pPr>
    </w:p>
    <w:p w:rsidR="005802A6" w:rsidRDefault="001750A0" w:rsidP="001750A0">
      <w:pPr>
        <w:pStyle w:val="ListParagraph"/>
        <w:numPr>
          <w:ilvl w:val="1"/>
          <w:numId w:val="1"/>
        </w:numPr>
        <w:spacing w:after="0" w:line="240" w:lineRule="auto"/>
        <w:rPr>
          <w:rFonts w:ascii="Verdana" w:hAnsi="Verdana" w:cs="Arial"/>
          <w:sz w:val="24"/>
          <w:szCs w:val="24"/>
        </w:rPr>
      </w:pPr>
      <w:r w:rsidRPr="001750A0">
        <w:rPr>
          <w:rFonts w:ascii="Verdana" w:hAnsi="Verdana" w:cs="Arial"/>
          <w:sz w:val="24"/>
          <w:szCs w:val="24"/>
        </w:rPr>
        <w:t>The Emergency Ambulance Services Committee is asked to:</w:t>
      </w:r>
    </w:p>
    <w:p w:rsidR="007C50BE" w:rsidRPr="007C50BE" w:rsidRDefault="007C50BE" w:rsidP="007C50BE">
      <w:pPr>
        <w:pStyle w:val="ListParagraph"/>
        <w:numPr>
          <w:ilvl w:val="0"/>
          <w:numId w:val="23"/>
        </w:numPr>
        <w:spacing w:after="0" w:line="240" w:lineRule="auto"/>
        <w:rPr>
          <w:rFonts w:ascii="Verdana" w:hAnsi="Verdana" w:cs="Arial"/>
          <w:sz w:val="24"/>
          <w:szCs w:val="24"/>
        </w:rPr>
      </w:pPr>
      <w:r w:rsidRPr="007C50BE">
        <w:rPr>
          <w:rFonts w:ascii="Verdana" w:hAnsi="Verdana" w:cs="Arial"/>
          <w:b/>
          <w:sz w:val="24"/>
          <w:szCs w:val="24"/>
        </w:rPr>
        <w:t>DISCUSS</w:t>
      </w:r>
      <w:r>
        <w:rPr>
          <w:rFonts w:ascii="Verdana" w:hAnsi="Verdana" w:cs="Arial"/>
          <w:sz w:val="24"/>
          <w:szCs w:val="24"/>
        </w:rPr>
        <w:t xml:space="preserve"> and </w:t>
      </w:r>
      <w:r w:rsidRPr="007C50BE">
        <w:rPr>
          <w:rFonts w:ascii="Verdana" w:hAnsi="Verdana" w:cs="Arial"/>
          <w:b/>
          <w:sz w:val="24"/>
          <w:szCs w:val="24"/>
        </w:rPr>
        <w:t>NOTE</w:t>
      </w:r>
      <w:r>
        <w:rPr>
          <w:rFonts w:ascii="Verdana" w:hAnsi="Verdana" w:cs="Arial"/>
          <w:sz w:val="24"/>
          <w:szCs w:val="24"/>
        </w:rPr>
        <w:t xml:space="preserve"> the report.</w:t>
      </w:r>
    </w:p>
    <w:sectPr w:rsidR="007C50BE" w:rsidRPr="007C50BE" w:rsidSect="00BA1AF1">
      <w:headerReference w:type="default" r:id="rId11"/>
      <w:footerReference w:type="default" r:id="rId12"/>
      <w:headerReference w:type="first" r:id="rId13"/>
      <w:pgSz w:w="12240" w:h="15840"/>
      <w:pgMar w:top="1440" w:right="1440" w:bottom="1440" w:left="1440" w:header="283" w:footer="362"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C53DA" w:rsidRDefault="006C53DA" w:rsidP="003E43AD">
      <w:pPr>
        <w:spacing w:after="0" w:line="240" w:lineRule="auto"/>
      </w:pPr>
      <w:r>
        <w:separator/>
      </w:r>
    </w:p>
  </w:endnote>
  <w:endnote w:type="continuationSeparator" w:id="0">
    <w:p w:rsidR="006C53DA" w:rsidRDefault="006C53DA"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Bold">
    <w:panose1 w:val="00000000000000000000"/>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802A6" w:rsidRPr="00344184" w:rsidRDefault="005802A6" w:rsidP="00E65705">
    <w:pPr>
      <w:pStyle w:val="Footer"/>
      <w:rPr>
        <w:sz w:val="2"/>
      </w:rPr>
    </w:pPr>
  </w:p>
  <w:tbl>
    <w:tblPr>
      <w:tblStyle w:val="TableGrid"/>
      <w:tblW w:w="11483" w:type="dxa"/>
      <w:tblInd w:w="-856"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00"/>
      <w:gridCol w:w="1980"/>
      <w:gridCol w:w="5103"/>
    </w:tblGrid>
    <w:tr w:rsidR="00344184" w:rsidTr="001750A0">
      <w:tc>
        <w:tcPr>
          <w:tcW w:w="4400" w:type="dxa"/>
        </w:tcPr>
        <w:p w:rsidR="00344184" w:rsidRPr="00933C80" w:rsidRDefault="001750A0">
          <w:pPr>
            <w:pStyle w:val="Footer"/>
            <w:rPr>
              <w:rFonts w:ascii="Verdana" w:hAnsi="Verdana"/>
              <w:b/>
              <w:sz w:val="18"/>
              <w:szCs w:val="20"/>
            </w:rPr>
          </w:pPr>
          <w:r>
            <w:rPr>
              <w:rFonts w:ascii="Verdana" w:hAnsi="Verdana"/>
              <w:b/>
              <w:sz w:val="18"/>
              <w:szCs w:val="20"/>
            </w:rPr>
            <w:t>Demand and Capacity</w:t>
          </w:r>
        </w:p>
      </w:tc>
      <w:tc>
        <w:tcPr>
          <w:tcW w:w="1980" w:type="dxa"/>
        </w:tcPr>
        <w:p w:rsidR="00344184" w:rsidRPr="00933C80" w:rsidRDefault="007C50BE" w:rsidP="00344184">
          <w:pPr>
            <w:pStyle w:val="Footer"/>
            <w:jc w:val="center"/>
            <w:rPr>
              <w:rFonts w:ascii="Verdana" w:hAnsi="Verdana"/>
              <w:b/>
              <w:sz w:val="18"/>
              <w:szCs w:val="20"/>
            </w:rPr>
          </w:pPr>
          <w:sdt>
            <w:sdtPr>
              <w:rPr>
                <w:rFonts w:ascii="Verdana" w:hAnsi="Verdana"/>
                <w:b/>
                <w:sz w:val="18"/>
                <w:szCs w:val="20"/>
              </w:rPr>
              <w:id w:val="-1001352295"/>
              <w:docPartObj>
                <w:docPartGallery w:val="Page Numbers (Top of Page)"/>
                <w:docPartUnique/>
              </w:docPartObj>
            </w:sdtPr>
            <w:sdtEndPr/>
            <w:sdtContent>
              <w:r w:rsidR="00344184" w:rsidRPr="00933C80">
                <w:rPr>
                  <w:rFonts w:ascii="Verdana" w:hAnsi="Verdana" w:cs="Arial"/>
                  <w:b/>
                  <w:sz w:val="18"/>
                  <w:szCs w:val="20"/>
                </w:rPr>
                <w:t xml:space="preserve">Page </w:t>
              </w:r>
              <w:r w:rsidR="00344184" w:rsidRPr="00933C80">
                <w:rPr>
                  <w:rFonts w:ascii="Verdana" w:hAnsi="Verdana" w:cs="Arial"/>
                  <w:b/>
                  <w:bCs/>
                  <w:sz w:val="18"/>
                  <w:szCs w:val="20"/>
                </w:rPr>
                <w:fldChar w:fldCharType="begin"/>
              </w:r>
              <w:r w:rsidR="00344184" w:rsidRPr="00933C80">
                <w:rPr>
                  <w:rFonts w:ascii="Verdana" w:hAnsi="Verdana" w:cs="Arial"/>
                  <w:b/>
                  <w:bCs/>
                  <w:sz w:val="18"/>
                  <w:szCs w:val="20"/>
                </w:rPr>
                <w:instrText xml:space="preserve"> PAGE </w:instrText>
              </w:r>
              <w:r w:rsidR="00344184" w:rsidRPr="00933C80">
                <w:rPr>
                  <w:rFonts w:ascii="Verdana" w:hAnsi="Verdana" w:cs="Arial"/>
                  <w:b/>
                  <w:bCs/>
                  <w:sz w:val="18"/>
                  <w:szCs w:val="20"/>
                </w:rPr>
                <w:fldChar w:fldCharType="separate"/>
              </w:r>
              <w:r>
                <w:rPr>
                  <w:rFonts w:ascii="Verdana" w:hAnsi="Verdana" w:cs="Arial"/>
                  <w:b/>
                  <w:bCs/>
                  <w:noProof/>
                  <w:sz w:val="18"/>
                  <w:szCs w:val="20"/>
                </w:rPr>
                <w:t>2</w:t>
              </w:r>
              <w:r w:rsidR="00344184" w:rsidRPr="00933C80">
                <w:rPr>
                  <w:rFonts w:ascii="Verdana" w:hAnsi="Verdana" w:cs="Arial"/>
                  <w:b/>
                  <w:bCs/>
                  <w:sz w:val="18"/>
                  <w:szCs w:val="20"/>
                </w:rPr>
                <w:fldChar w:fldCharType="end"/>
              </w:r>
              <w:r w:rsidR="00344184" w:rsidRPr="00933C80">
                <w:rPr>
                  <w:rFonts w:ascii="Verdana" w:hAnsi="Verdana" w:cs="Arial"/>
                  <w:b/>
                  <w:sz w:val="18"/>
                  <w:szCs w:val="20"/>
                </w:rPr>
                <w:t xml:space="preserve"> of </w:t>
              </w:r>
              <w:r w:rsidR="00344184" w:rsidRPr="00933C80">
                <w:rPr>
                  <w:rFonts w:ascii="Verdana" w:hAnsi="Verdana" w:cs="Arial"/>
                  <w:b/>
                  <w:bCs/>
                  <w:sz w:val="18"/>
                  <w:szCs w:val="20"/>
                </w:rPr>
                <w:fldChar w:fldCharType="begin"/>
              </w:r>
              <w:r w:rsidR="00344184" w:rsidRPr="00933C80">
                <w:rPr>
                  <w:rFonts w:ascii="Verdana" w:hAnsi="Verdana" w:cs="Arial"/>
                  <w:b/>
                  <w:bCs/>
                  <w:sz w:val="18"/>
                  <w:szCs w:val="20"/>
                </w:rPr>
                <w:instrText xml:space="preserve"> NUMPAGES  </w:instrText>
              </w:r>
              <w:r w:rsidR="00344184" w:rsidRPr="00933C80">
                <w:rPr>
                  <w:rFonts w:ascii="Verdana" w:hAnsi="Verdana" w:cs="Arial"/>
                  <w:b/>
                  <w:bCs/>
                  <w:sz w:val="18"/>
                  <w:szCs w:val="20"/>
                </w:rPr>
                <w:fldChar w:fldCharType="separate"/>
              </w:r>
              <w:r>
                <w:rPr>
                  <w:rFonts w:ascii="Verdana" w:hAnsi="Verdana" w:cs="Arial"/>
                  <w:b/>
                  <w:bCs/>
                  <w:noProof/>
                  <w:sz w:val="18"/>
                  <w:szCs w:val="20"/>
                </w:rPr>
                <w:t>4</w:t>
              </w:r>
              <w:r w:rsidR="00344184" w:rsidRPr="00933C80">
                <w:rPr>
                  <w:rFonts w:ascii="Verdana" w:hAnsi="Verdana" w:cs="Arial"/>
                  <w:b/>
                  <w:bCs/>
                  <w:sz w:val="18"/>
                  <w:szCs w:val="20"/>
                </w:rPr>
                <w:fldChar w:fldCharType="end"/>
              </w:r>
            </w:sdtContent>
          </w:sdt>
        </w:p>
      </w:tc>
      <w:tc>
        <w:tcPr>
          <w:tcW w:w="5103" w:type="dxa"/>
        </w:tcPr>
        <w:p w:rsidR="00933C80" w:rsidRDefault="00933C80" w:rsidP="00344184">
          <w:pPr>
            <w:pStyle w:val="Footer"/>
            <w:jc w:val="right"/>
            <w:rPr>
              <w:rFonts w:ascii="Verdana" w:hAnsi="Verdana"/>
              <w:b/>
              <w:sz w:val="18"/>
              <w:szCs w:val="20"/>
            </w:rPr>
          </w:pPr>
          <w:r w:rsidRPr="00933C80">
            <w:rPr>
              <w:rFonts w:ascii="Verdana" w:hAnsi="Verdana"/>
              <w:b/>
              <w:sz w:val="18"/>
              <w:szCs w:val="20"/>
            </w:rPr>
            <w:t>Emergency Ambulance S</w:t>
          </w:r>
          <w:r>
            <w:rPr>
              <w:rFonts w:ascii="Verdana" w:hAnsi="Verdana"/>
              <w:b/>
              <w:sz w:val="18"/>
              <w:szCs w:val="20"/>
            </w:rPr>
            <w:t xml:space="preserve">ervices Committee </w:t>
          </w:r>
        </w:p>
        <w:p w:rsidR="00344184" w:rsidRPr="00933C80" w:rsidRDefault="00933C80" w:rsidP="00344184">
          <w:pPr>
            <w:pStyle w:val="Footer"/>
            <w:jc w:val="right"/>
            <w:rPr>
              <w:rFonts w:ascii="Verdana" w:hAnsi="Verdana"/>
              <w:b/>
              <w:sz w:val="18"/>
              <w:szCs w:val="20"/>
            </w:rPr>
          </w:pPr>
          <w:r>
            <w:rPr>
              <w:rFonts w:ascii="Verdana" w:hAnsi="Verdana"/>
              <w:b/>
              <w:sz w:val="18"/>
              <w:szCs w:val="20"/>
            </w:rPr>
            <w:t>M</w:t>
          </w:r>
          <w:r w:rsidRPr="00933C80">
            <w:rPr>
              <w:rFonts w:ascii="Verdana" w:hAnsi="Verdana"/>
              <w:b/>
              <w:sz w:val="18"/>
              <w:szCs w:val="20"/>
            </w:rPr>
            <w:t>eeting</w:t>
          </w:r>
        </w:p>
        <w:p w:rsidR="00933C80" w:rsidRPr="00933C80" w:rsidRDefault="001750A0" w:rsidP="00344184">
          <w:pPr>
            <w:pStyle w:val="Footer"/>
            <w:jc w:val="right"/>
            <w:rPr>
              <w:rFonts w:ascii="Verdana" w:hAnsi="Verdana"/>
              <w:b/>
              <w:sz w:val="18"/>
              <w:szCs w:val="20"/>
            </w:rPr>
          </w:pPr>
          <w:r>
            <w:rPr>
              <w:rFonts w:ascii="Verdana" w:hAnsi="Verdana"/>
              <w:b/>
              <w:sz w:val="18"/>
              <w:szCs w:val="20"/>
            </w:rPr>
            <w:t>28 January</w:t>
          </w:r>
          <w:r w:rsidR="00933C80" w:rsidRPr="00933C80">
            <w:rPr>
              <w:rFonts w:ascii="Verdana" w:hAnsi="Verdana"/>
              <w:b/>
              <w:sz w:val="18"/>
              <w:szCs w:val="20"/>
            </w:rPr>
            <w:t xml:space="preserve"> 2020</w:t>
          </w:r>
        </w:p>
      </w:tc>
    </w:tr>
  </w:tbl>
  <w:p w:rsidR="005802A6" w:rsidRPr="00344184" w:rsidRDefault="005802A6">
    <w:pPr>
      <w:pStyle w:val="Footer"/>
      <w:rPr>
        <w:sz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C53DA" w:rsidRDefault="006C53DA" w:rsidP="003E43AD">
      <w:pPr>
        <w:spacing w:after="0" w:line="240" w:lineRule="auto"/>
      </w:pPr>
      <w:r>
        <w:separator/>
      </w:r>
    </w:p>
  </w:footnote>
  <w:footnote w:type="continuationSeparator" w:id="0">
    <w:p w:rsidR="006C53DA" w:rsidRDefault="006C53DA" w:rsidP="003E43A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C53DA" w:rsidRDefault="00933C80" w:rsidP="00345EE2">
    <w:pPr>
      <w:pStyle w:val="Header"/>
      <w:jc w:val="center"/>
    </w:pPr>
    <w:r w:rsidRPr="00E4493C">
      <w:rPr>
        <w:noProof/>
        <w:color w:val="000000"/>
        <w:lang w:val="en-GB" w:eastAsia="en-GB"/>
      </w:rPr>
      <w:drawing>
        <wp:inline distT="0" distB="0" distL="0" distR="0" wp14:anchorId="23CEB0E6" wp14:editId="4B653422">
          <wp:extent cx="2852928" cy="722055"/>
          <wp:effectExtent l="0" t="0" r="5080" b="1905"/>
          <wp:docPr id="2" name="Picture 2"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rsidR="006C53DA" w:rsidRPr="00344184" w:rsidRDefault="006C53DA">
    <w:pPr>
      <w:pStyle w:val="Header"/>
      <w:rPr>
        <w:rFonts w:ascii="Arial" w:hAnsi="Arial" w:cs="Arial"/>
        <w:sz w:val="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C53DA" w:rsidRDefault="008508A8" w:rsidP="00345EE2">
    <w:pPr>
      <w:pStyle w:val="Header"/>
      <w:jc w:val="center"/>
    </w:pPr>
    <w:r w:rsidRPr="00E4493C">
      <w:rPr>
        <w:noProof/>
        <w:color w:val="000000"/>
        <w:lang w:val="en-GB" w:eastAsia="en-GB"/>
      </w:rPr>
      <w:drawing>
        <wp:inline distT="0" distB="0" distL="0" distR="0">
          <wp:extent cx="2852928" cy="722055"/>
          <wp:effectExtent l="0" t="0" r="5080" b="1905"/>
          <wp:docPr id="1"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rsidR="00906D9A" w:rsidRDefault="00906D9A" w:rsidP="00906D9A">
    <w:pPr>
      <w:pStyle w:val="NoSpacing"/>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833F22"/>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 w15:restartNumberingAfterBreak="0">
    <w:nsid w:val="0CB771CA"/>
    <w:multiLevelType w:val="hybridMultilevel"/>
    <w:tmpl w:val="5E4AA4B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2" w15:restartNumberingAfterBreak="0">
    <w:nsid w:val="0F212541"/>
    <w:multiLevelType w:val="multilevel"/>
    <w:tmpl w:val="0A70BE4A"/>
    <w:lvl w:ilvl="0">
      <w:start w:val="1"/>
      <w:numFmt w:val="decimal"/>
      <w:lvlText w:val="%1."/>
      <w:lvlJc w:val="left"/>
      <w:pPr>
        <w:ind w:left="1080" w:hanging="360"/>
      </w:pPr>
      <w:rPr>
        <w:rFonts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 w15:restartNumberingAfterBreak="0">
    <w:nsid w:val="185D706A"/>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4" w15:restartNumberingAfterBreak="0">
    <w:nsid w:val="18AC412C"/>
    <w:multiLevelType w:val="hybridMultilevel"/>
    <w:tmpl w:val="F320C12A"/>
    <w:lvl w:ilvl="0" w:tplc="0809001B">
      <w:start w:val="1"/>
      <w:numFmt w:val="lowerRoman"/>
      <w:lvlText w:val="%1."/>
      <w:lvlJc w:val="right"/>
      <w:pPr>
        <w:tabs>
          <w:tab w:val="num" w:pos="810"/>
        </w:tabs>
        <w:ind w:left="810" w:hanging="360"/>
      </w:pPr>
      <w:rPr>
        <w:rFonts w:hint="default"/>
      </w:rPr>
    </w:lvl>
    <w:lvl w:ilvl="1" w:tplc="08090003" w:tentative="1">
      <w:start w:val="1"/>
      <w:numFmt w:val="bullet"/>
      <w:lvlText w:val="o"/>
      <w:lvlJc w:val="left"/>
      <w:pPr>
        <w:tabs>
          <w:tab w:val="num" w:pos="1530"/>
        </w:tabs>
        <w:ind w:left="1530" w:hanging="360"/>
      </w:pPr>
      <w:rPr>
        <w:rFonts w:ascii="Courier New" w:hAnsi="Courier New" w:cs="Courier New" w:hint="default"/>
      </w:rPr>
    </w:lvl>
    <w:lvl w:ilvl="2" w:tplc="08090005" w:tentative="1">
      <w:start w:val="1"/>
      <w:numFmt w:val="bullet"/>
      <w:lvlText w:val=""/>
      <w:lvlJc w:val="left"/>
      <w:pPr>
        <w:tabs>
          <w:tab w:val="num" w:pos="2250"/>
        </w:tabs>
        <w:ind w:left="2250" w:hanging="360"/>
      </w:pPr>
      <w:rPr>
        <w:rFonts w:ascii="Wingdings" w:hAnsi="Wingdings" w:hint="default"/>
      </w:rPr>
    </w:lvl>
    <w:lvl w:ilvl="3" w:tplc="08090001" w:tentative="1">
      <w:start w:val="1"/>
      <w:numFmt w:val="bullet"/>
      <w:lvlText w:val=""/>
      <w:lvlJc w:val="left"/>
      <w:pPr>
        <w:tabs>
          <w:tab w:val="num" w:pos="2970"/>
        </w:tabs>
        <w:ind w:left="2970" w:hanging="360"/>
      </w:pPr>
      <w:rPr>
        <w:rFonts w:ascii="Symbol" w:hAnsi="Symbol" w:hint="default"/>
      </w:rPr>
    </w:lvl>
    <w:lvl w:ilvl="4" w:tplc="08090003" w:tentative="1">
      <w:start w:val="1"/>
      <w:numFmt w:val="bullet"/>
      <w:lvlText w:val="o"/>
      <w:lvlJc w:val="left"/>
      <w:pPr>
        <w:tabs>
          <w:tab w:val="num" w:pos="3690"/>
        </w:tabs>
        <w:ind w:left="3690" w:hanging="360"/>
      </w:pPr>
      <w:rPr>
        <w:rFonts w:ascii="Courier New" w:hAnsi="Courier New" w:cs="Courier New" w:hint="default"/>
      </w:rPr>
    </w:lvl>
    <w:lvl w:ilvl="5" w:tplc="08090005" w:tentative="1">
      <w:start w:val="1"/>
      <w:numFmt w:val="bullet"/>
      <w:lvlText w:val=""/>
      <w:lvlJc w:val="left"/>
      <w:pPr>
        <w:tabs>
          <w:tab w:val="num" w:pos="4410"/>
        </w:tabs>
        <w:ind w:left="4410" w:hanging="360"/>
      </w:pPr>
      <w:rPr>
        <w:rFonts w:ascii="Wingdings" w:hAnsi="Wingdings" w:hint="default"/>
      </w:rPr>
    </w:lvl>
    <w:lvl w:ilvl="6" w:tplc="08090001" w:tentative="1">
      <w:start w:val="1"/>
      <w:numFmt w:val="bullet"/>
      <w:lvlText w:val=""/>
      <w:lvlJc w:val="left"/>
      <w:pPr>
        <w:tabs>
          <w:tab w:val="num" w:pos="5130"/>
        </w:tabs>
        <w:ind w:left="5130" w:hanging="360"/>
      </w:pPr>
      <w:rPr>
        <w:rFonts w:ascii="Symbol" w:hAnsi="Symbol" w:hint="default"/>
      </w:rPr>
    </w:lvl>
    <w:lvl w:ilvl="7" w:tplc="08090003" w:tentative="1">
      <w:start w:val="1"/>
      <w:numFmt w:val="bullet"/>
      <w:lvlText w:val="o"/>
      <w:lvlJc w:val="left"/>
      <w:pPr>
        <w:tabs>
          <w:tab w:val="num" w:pos="5850"/>
        </w:tabs>
        <w:ind w:left="5850" w:hanging="360"/>
      </w:pPr>
      <w:rPr>
        <w:rFonts w:ascii="Courier New" w:hAnsi="Courier New" w:cs="Courier New" w:hint="default"/>
      </w:rPr>
    </w:lvl>
    <w:lvl w:ilvl="8" w:tplc="08090005" w:tentative="1">
      <w:start w:val="1"/>
      <w:numFmt w:val="bullet"/>
      <w:lvlText w:val=""/>
      <w:lvlJc w:val="left"/>
      <w:pPr>
        <w:tabs>
          <w:tab w:val="num" w:pos="6570"/>
        </w:tabs>
        <w:ind w:left="6570" w:hanging="360"/>
      </w:pPr>
      <w:rPr>
        <w:rFonts w:ascii="Wingdings" w:hAnsi="Wingdings" w:hint="default"/>
      </w:rPr>
    </w:lvl>
  </w:abstractNum>
  <w:abstractNum w:abstractNumId="5" w15:restartNumberingAfterBreak="0">
    <w:nsid w:val="24895A54"/>
    <w:multiLevelType w:val="hybridMultilevel"/>
    <w:tmpl w:val="2FB825C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6" w15:restartNumberingAfterBreak="0">
    <w:nsid w:val="30E33F32"/>
    <w:multiLevelType w:val="multilevel"/>
    <w:tmpl w:val="FB72F86A"/>
    <w:lvl w:ilvl="0">
      <w:start w:val="1"/>
      <w:numFmt w:val="decimal"/>
      <w:lvlText w:val="%1."/>
      <w:lvlJc w:val="left"/>
      <w:pPr>
        <w:ind w:left="360" w:hanging="360"/>
      </w:pPr>
    </w:lvl>
    <w:lvl w:ilvl="1">
      <w:start w:val="1"/>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7" w15:restartNumberingAfterBreak="0">
    <w:nsid w:val="32163924"/>
    <w:multiLevelType w:val="multilevel"/>
    <w:tmpl w:val="8806E756"/>
    <w:lvl w:ilvl="0">
      <w:start w:val="29"/>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8" w15:restartNumberingAfterBreak="0">
    <w:nsid w:val="35F957FB"/>
    <w:multiLevelType w:val="hybridMultilevel"/>
    <w:tmpl w:val="216CAEAA"/>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9" w15:restartNumberingAfterBreak="0">
    <w:nsid w:val="37852EEE"/>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0" w15:restartNumberingAfterBreak="0">
    <w:nsid w:val="380C58A4"/>
    <w:multiLevelType w:val="hybridMultilevel"/>
    <w:tmpl w:val="CA50E93A"/>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1" w15:restartNumberingAfterBreak="0">
    <w:nsid w:val="44025574"/>
    <w:multiLevelType w:val="multilevel"/>
    <w:tmpl w:val="18A4CBD4"/>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2" w15:restartNumberingAfterBreak="0">
    <w:nsid w:val="47C34484"/>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3" w15:restartNumberingAfterBreak="0">
    <w:nsid w:val="503B21DE"/>
    <w:multiLevelType w:val="hybridMultilevel"/>
    <w:tmpl w:val="156AC4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6DB5D8F"/>
    <w:multiLevelType w:val="hybridMultilevel"/>
    <w:tmpl w:val="03EAA4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6337E86"/>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6" w15:restartNumberingAfterBreak="0">
    <w:nsid w:val="6A436C6F"/>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7" w15:restartNumberingAfterBreak="0">
    <w:nsid w:val="6CE01C38"/>
    <w:multiLevelType w:val="multilevel"/>
    <w:tmpl w:val="F7541ADC"/>
    <w:lvl w:ilvl="0">
      <w:start w:val="1"/>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8"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781F0166"/>
    <w:multiLevelType w:val="multilevel"/>
    <w:tmpl w:val="18A4CBD4"/>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0" w15:restartNumberingAfterBreak="0">
    <w:nsid w:val="78E35DDF"/>
    <w:multiLevelType w:val="hybridMultilevel"/>
    <w:tmpl w:val="E272E4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7F246A0F"/>
    <w:multiLevelType w:val="hybridMultilevel"/>
    <w:tmpl w:val="FCE449FA"/>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num w:numId="1">
    <w:abstractNumId w:val="6"/>
  </w:num>
  <w:num w:numId="2">
    <w:abstractNumId w:val="21"/>
  </w:num>
  <w:num w:numId="3">
    <w:abstractNumId w:val="18"/>
  </w:num>
  <w:num w:numId="4">
    <w:abstractNumId w:val="17"/>
  </w:num>
  <w:num w:numId="5">
    <w:abstractNumId w:val="7"/>
  </w:num>
  <w:num w:numId="6">
    <w:abstractNumId w:val="4"/>
  </w:num>
  <w:num w:numId="7">
    <w:abstractNumId w:val="8"/>
  </w:num>
  <w:num w:numId="8">
    <w:abstractNumId w:val="5"/>
  </w:num>
  <w:num w:numId="9">
    <w:abstractNumId w:val="1"/>
  </w:num>
  <w:num w:numId="10">
    <w:abstractNumId w:val="14"/>
  </w:num>
  <w:num w:numId="11">
    <w:abstractNumId w:val="2"/>
  </w:num>
  <w:num w:numId="12">
    <w:abstractNumId w:val="16"/>
  </w:num>
  <w:num w:numId="13">
    <w:abstractNumId w:val="9"/>
  </w:num>
  <w:num w:numId="14">
    <w:abstractNumId w:val="12"/>
  </w:num>
  <w:num w:numId="15">
    <w:abstractNumId w:val="0"/>
  </w:num>
  <w:num w:numId="16">
    <w:abstractNumId w:val="3"/>
  </w:num>
  <w:num w:numId="17">
    <w:abstractNumId w:val="15"/>
  </w:num>
  <w:num w:numId="18">
    <w:abstractNumId w:val="10"/>
  </w:num>
  <w:num w:numId="19">
    <w:abstractNumId w:val="20"/>
  </w:num>
  <w:num w:numId="20">
    <w:abstractNumId w:val="11"/>
  </w:num>
  <w:num w:numId="21">
    <w:abstractNumId w:val="13"/>
  </w:num>
  <w:num w:numId="22">
    <w:abstractNumId w:val="19"/>
  </w:num>
  <w:num w:numId="23">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20"/>
  <w:drawingGridHorizontalSpacing w:val="110"/>
  <w:displayHorizontalDrawingGridEvery w:val="2"/>
  <w:characterSpacingControl w:val="doNotCompress"/>
  <w:hdrShapeDefaults>
    <o:shapedefaults v:ext="edit" spidmax="9216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64F1"/>
    <w:rsid w:val="00004D9F"/>
    <w:rsid w:val="000061AE"/>
    <w:rsid w:val="0003001C"/>
    <w:rsid w:val="00034B97"/>
    <w:rsid w:val="00063FCF"/>
    <w:rsid w:val="000804F4"/>
    <w:rsid w:val="00081198"/>
    <w:rsid w:val="00082004"/>
    <w:rsid w:val="00097B17"/>
    <w:rsid w:val="000A14EC"/>
    <w:rsid w:val="000B4302"/>
    <w:rsid w:val="000C1B75"/>
    <w:rsid w:val="000D248E"/>
    <w:rsid w:val="001041A8"/>
    <w:rsid w:val="001468E1"/>
    <w:rsid w:val="001507F6"/>
    <w:rsid w:val="001750A0"/>
    <w:rsid w:val="0019519C"/>
    <w:rsid w:val="001B439D"/>
    <w:rsid w:val="001D08F5"/>
    <w:rsid w:val="001E4F67"/>
    <w:rsid w:val="00223C86"/>
    <w:rsid w:val="002338B8"/>
    <w:rsid w:val="0025429D"/>
    <w:rsid w:val="00261366"/>
    <w:rsid w:val="00281D69"/>
    <w:rsid w:val="002839C3"/>
    <w:rsid w:val="002B5D2A"/>
    <w:rsid w:val="002D02D2"/>
    <w:rsid w:val="002F3A0D"/>
    <w:rsid w:val="00304120"/>
    <w:rsid w:val="003253AD"/>
    <w:rsid w:val="00325A46"/>
    <w:rsid w:val="00344184"/>
    <w:rsid w:val="00345653"/>
    <w:rsid w:val="00345EE2"/>
    <w:rsid w:val="003718C6"/>
    <w:rsid w:val="00380B51"/>
    <w:rsid w:val="003C4CCD"/>
    <w:rsid w:val="003C5D58"/>
    <w:rsid w:val="003E2FB0"/>
    <w:rsid w:val="003E43AD"/>
    <w:rsid w:val="003F40A1"/>
    <w:rsid w:val="0041542C"/>
    <w:rsid w:val="0046035B"/>
    <w:rsid w:val="00463B6C"/>
    <w:rsid w:val="00493CD8"/>
    <w:rsid w:val="004A1B43"/>
    <w:rsid w:val="004B1B0B"/>
    <w:rsid w:val="004C7B5E"/>
    <w:rsid w:val="004D4D0B"/>
    <w:rsid w:val="004F3890"/>
    <w:rsid w:val="0050158E"/>
    <w:rsid w:val="00510740"/>
    <w:rsid w:val="00547FA5"/>
    <w:rsid w:val="00577535"/>
    <w:rsid w:val="005802A6"/>
    <w:rsid w:val="005848A6"/>
    <w:rsid w:val="00594A95"/>
    <w:rsid w:val="005A0836"/>
    <w:rsid w:val="005A0E27"/>
    <w:rsid w:val="005C0676"/>
    <w:rsid w:val="005E14D3"/>
    <w:rsid w:val="005F08E9"/>
    <w:rsid w:val="005F7CB1"/>
    <w:rsid w:val="00612035"/>
    <w:rsid w:val="006147EB"/>
    <w:rsid w:val="00634623"/>
    <w:rsid w:val="00652117"/>
    <w:rsid w:val="00653C04"/>
    <w:rsid w:val="006617E2"/>
    <w:rsid w:val="006733AE"/>
    <w:rsid w:val="006802A0"/>
    <w:rsid w:val="0069470A"/>
    <w:rsid w:val="006964F1"/>
    <w:rsid w:val="006A3CE4"/>
    <w:rsid w:val="006A7DA6"/>
    <w:rsid w:val="006B1F5F"/>
    <w:rsid w:val="006C3C79"/>
    <w:rsid w:val="006C53DA"/>
    <w:rsid w:val="006D7D02"/>
    <w:rsid w:val="00723BF8"/>
    <w:rsid w:val="0073656F"/>
    <w:rsid w:val="00737E25"/>
    <w:rsid w:val="00747CDC"/>
    <w:rsid w:val="007563F7"/>
    <w:rsid w:val="00757E24"/>
    <w:rsid w:val="007724F5"/>
    <w:rsid w:val="0079542C"/>
    <w:rsid w:val="007B2F89"/>
    <w:rsid w:val="007C0506"/>
    <w:rsid w:val="007C50BE"/>
    <w:rsid w:val="007D0B6E"/>
    <w:rsid w:val="007D3C6E"/>
    <w:rsid w:val="007F0937"/>
    <w:rsid w:val="00816502"/>
    <w:rsid w:val="00822A00"/>
    <w:rsid w:val="0083034D"/>
    <w:rsid w:val="008508A8"/>
    <w:rsid w:val="00861CE5"/>
    <w:rsid w:val="008641AF"/>
    <w:rsid w:val="008713AB"/>
    <w:rsid w:val="00875943"/>
    <w:rsid w:val="008B23BA"/>
    <w:rsid w:val="008B2A58"/>
    <w:rsid w:val="008C3F1D"/>
    <w:rsid w:val="008E5494"/>
    <w:rsid w:val="008F13FD"/>
    <w:rsid w:val="008F1E88"/>
    <w:rsid w:val="009035AC"/>
    <w:rsid w:val="00906D9A"/>
    <w:rsid w:val="00925EEC"/>
    <w:rsid w:val="00927D8A"/>
    <w:rsid w:val="00933C80"/>
    <w:rsid w:val="00937F07"/>
    <w:rsid w:val="0097572A"/>
    <w:rsid w:val="00994D8D"/>
    <w:rsid w:val="0099687F"/>
    <w:rsid w:val="009A3FDB"/>
    <w:rsid w:val="009B3C12"/>
    <w:rsid w:val="009B6215"/>
    <w:rsid w:val="00A3172B"/>
    <w:rsid w:val="00A51464"/>
    <w:rsid w:val="00A72602"/>
    <w:rsid w:val="00A839D2"/>
    <w:rsid w:val="00A8686B"/>
    <w:rsid w:val="00B03E75"/>
    <w:rsid w:val="00B05FE3"/>
    <w:rsid w:val="00B13942"/>
    <w:rsid w:val="00B276ED"/>
    <w:rsid w:val="00B33FC6"/>
    <w:rsid w:val="00B6264F"/>
    <w:rsid w:val="00B62DCA"/>
    <w:rsid w:val="00BA0224"/>
    <w:rsid w:val="00BA1AF1"/>
    <w:rsid w:val="00C41AFC"/>
    <w:rsid w:val="00C45E2D"/>
    <w:rsid w:val="00C52F2D"/>
    <w:rsid w:val="00CA374F"/>
    <w:rsid w:val="00CB7D49"/>
    <w:rsid w:val="00CC6203"/>
    <w:rsid w:val="00CE2C60"/>
    <w:rsid w:val="00D03A9E"/>
    <w:rsid w:val="00D149FF"/>
    <w:rsid w:val="00D221CF"/>
    <w:rsid w:val="00D227B8"/>
    <w:rsid w:val="00D50D29"/>
    <w:rsid w:val="00D531C1"/>
    <w:rsid w:val="00D81EAE"/>
    <w:rsid w:val="00DA7EF2"/>
    <w:rsid w:val="00DB7FCB"/>
    <w:rsid w:val="00DC0AB8"/>
    <w:rsid w:val="00DC3B4C"/>
    <w:rsid w:val="00E23B12"/>
    <w:rsid w:val="00E355DB"/>
    <w:rsid w:val="00E35663"/>
    <w:rsid w:val="00E37D85"/>
    <w:rsid w:val="00E55D6E"/>
    <w:rsid w:val="00E63380"/>
    <w:rsid w:val="00E65705"/>
    <w:rsid w:val="00E90D9F"/>
    <w:rsid w:val="00E961C0"/>
    <w:rsid w:val="00EA7C24"/>
    <w:rsid w:val="00EC35CA"/>
    <w:rsid w:val="00EE4BD0"/>
    <w:rsid w:val="00F0299C"/>
    <w:rsid w:val="00F16CE6"/>
    <w:rsid w:val="00F36769"/>
    <w:rsid w:val="00F83D60"/>
    <w:rsid w:val="00F9202B"/>
    <w:rsid w:val="00FC6829"/>
    <w:rsid w:val="00FD119F"/>
    <w:rsid w:val="00FF0A5B"/>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92161"/>
    <o:shapelayout v:ext="edit">
      <o:idmap v:ext="edit" data="1"/>
    </o:shapelayout>
  </w:shapeDefaults>
  <w:decimalSymbol w:val="."/>
  <w:listSeparator w:val=","/>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5429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locked/>
    <w:rsid w:val="0069470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08929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976948" w:rsidP="00976948">
          <w:pPr>
            <w:pStyle w:val="882AA176440447248DFCD83A0936847024"/>
          </w:pPr>
          <w:r w:rsidRPr="00E23B12">
            <w:rPr>
              <w:rStyle w:val="PlaceholderText"/>
              <w:rFonts w:ascii="Verdana" w:hAnsi="Verdana"/>
              <w:sz w:val="24"/>
              <w:szCs w:val="24"/>
            </w:rPr>
            <w:t>Choose an item.</w:t>
          </w:r>
        </w:p>
      </w:docPartBody>
    </w:docPart>
    <w:docPart>
      <w:docPartPr>
        <w:name w:val="05191354A42D424C9EF80B89A3E0F41D"/>
        <w:category>
          <w:name w:val="General"/>
          <w:gallery w:val="placeholder"/>
        </w:category>
        <w:types>
          <w:type w:val="bbPlcHdr"/>
        </w:types>
        <w:behaviors>
          <w:behavior w:val="content"/>
        </w:behaviors>
        <w:guid w:val="{520A8433-7B2A-465D-A37E-732FC7D487D3}"/>
      </w:docPartPr>
      <w:docPartBody>
        <w:p w:rsidR="00000BF9" w:rsidRDefault="00976948" w:rsidP="00976948">
          <w:pPr>
            <w:pStyle w:val="05191354A42D424C9EF80B89A3E0F41D22"/>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976948" w:rsidP="00976948">
          <w:pPr>
            <w:pStyle w:val="6CF945F1F1CA4199BE4A95B2EFCD4A6624"/>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976948" w:rsidP="00976948">
          <w:pPr>
            <w:pStyle w:val="EC02574FD24245948E64E90B6C5D89B820"/>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976948" w:rsidP="00976948">
          <w:pPr>
            <w:pStyle w:val="830C1007C6A248BEABBE53F7EE3F00AA20"/>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976948" w:rsidP="00976948">
          <w:pPr>
            <w:pStyle w:val="41651863313D4D1D8846FF5F69F730F920"/>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976948" w:rsidP="00976948">
          <w:pPr>
            <w:pStyle w:val="B30AB8AC73B847ED8468C6B5CFFBF0E320"/>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976948" w:rsidP="00976948">
          <w:pPr>
            <w:pStyle w:val="2C3B4C51FFE445B4915B124E443903F819"/>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976948" w:rsidP="00976948">
          <w:pPr>
            <w:pStyle w:val="A2BD9C559A8744198F368B3D05BA572718"/>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976948" w:rsidP="00976948">
          <w:pPr>
            <w:pStyle w:val="E1A801EFE4D74CCB8FF43611B46476105"/>
          </w:pPr>
          <w:r w:rsidRPr="00E23B12">
            <w:rPr>
              <w:rStyle w:val="PlaceholderText"/>
              <w:rFonts w:ascii="Verdana" w:hAnsi="Verdana"/>
              <w:sz w:val="24"/>
              <w:szCs w:val="24"/>
            </w:rPr>
            <w:t>Choose an item.</w:t>
          </w:r>
        </w:p>
      </w:docPartBody>
    </w:docPart>
    <w:docPart>
      <w:docPartPr>
        <w:name w:val="DefaultPlaceholder_1081868575"/>
        <w:category>
          <w:name w:val="General"/>
          <w:gallery w:val="placeholder"/>
        </w:category>
        <w:types>
          <w:type w:val="bbPlcHdr"/>
        </w:types>
        <w:behaviors>
          <w:behavior w:val="content"/>
        </w:behaviors>
        <w:guid w:val="{10023524-FCA3-46BA-BD2C-B67B2CEB7400}"/>
      </w:docPartPr>
      <w:docPartBody>
        <w:p w:rsidR="00C05D5A" w:rsidRDefault="00976948">
          <w:r w:rsidRPr="00E867ED">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Bold">
    <w:panose1 w:val="00000000000000000000"/>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06B3"/>
    <w:rsid w:val="00000BF9"/>
    <w:rsid w:val="001B598F"/>
    <w:rsid w:val="003D75CF"/>
    <w:rsid w:val="00553C83"/>
    <w:rsid w:val="00790E03"/>
    <w:rsid w:val="007975EA"/>
    <w:rsid w:val="007C7A58"/>
    <w:rsid w:val="008B111D"/>
    <w:rsid w:val="009347DC"/>
    <w:rsid w:val="00976948"/>
    <w:rsid w:val="00A315F4"/>
    <w:rsid w:val="00AB391E"/>
    <w:rsid w:val="00B24355"/>
    <w:rsid w:val="00C05D5A"/>
    <w:rsid w:val="00CA06B3"/>
    <w:rsid w:val="00D14343"/>
    <w:rsid w:val="00DD7B03"/>
    <w:rsid w:val="00E570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76948"/>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 w:type="paragraph" w:customStyle="1" w:styleId="882AA176440447248DFCD83A0936847023">
    <w:name w:val="882AA176440447248DFCD83A0936847023"/>
    <w:rsid w:val="00976948"/>
    <w:pPr>
      <w:spacing w:after="200" w:line="276" w:lineRule="auto"/>
    </w:pPr>
    <w:rPr>
      <w:rFonts w:eastAsiaTheme="minorHAnsi"/>
      <w:lang w:val="en-US" w:eastAsia="en-US"/>
    </w:rPr>
  </w:style>
  <w:style w:type="paragraph" w:customStyle="1" w:styleId="2C3B4C51FFE445B4915B124E443903F818">
    <w:name w:val="2C3B4C51FFE445B4915B124E443903F818"/>
    <w:rsid w:val="00976948"/>
    <w:pPr>
      <w:spacing w:after="0" w:line="240" w:lineRule="auto"/>
    </w:pPr>
    <w:rPr>
      <w:rFonts w:eastAsiaTheme="minorHAnsi"/>
      <w:lang w:val="en-US" w:eastAsia="en-US"/>
    </w:rPr>
  </w:style>
  <w:style w:type="paragraph" w:customStyle="1" w:styleId="05191354A42D424C9EF80B89A3E0F41D21">
    <w:name w:val="05191354A42D424C9EF80B89A3E0F41D21"/>
    <w:rsid w:val="00976948"/>
    <w:pPr>
      <w:spacing w:after="200" w:line="276" w:lineRule="auto"/>
    </w:pPr>
    <w:rPr>
      <w:rFonts w:eastAsiaTheme="minorHAnsi"/>
      <w:lang w:val="en-US" w:eastAsia="en-US"/>
    </w:rPr>
  </w:style>
  <w:style w:type="paragraph" w:customStyle="1" w:styleId="6CF945F1F1CA4199BE4A95B2EFCD4A6623">
    <w:name w:val="6CF945F1F1CA4199BE4A95B2EFCD4A6623"/>
    <w:rsid w:val="00976948"/>
    <w:pPr>
      <w:spacing w:after="200" w:line="276" w:lineRule="auto"/>
    </w:pPr>
    <w:rPr>
      <w:rFonts w:eastAsiaTheme="minorHAnsi"/>
      <w:lang w:val="en-US" w:eastAsia="en-US"/>
    </w:rPr>
  </w:style>
  <w:style w:type="paragraph" w:customStyle="1" w:styleId="6973E38B1D394AD8ADB7987B9939553F22">
    <w:name w:val="6973E38B1D394AD8ADB7987B9939553F22"/>
    <w:rsid w:val="00976948"/>
    <w:pPr>
      <w:spacing w:after="200" w:line="276" w:lineRule="auto"/>
    </w:pPr>
    <w:rPr>
      <w:rFonts w:eastAsiaTheme="minorHAnsi"/>
      <w:lang w:val="en-US" w:eastAsia="en-US"/>
    </w:rPr>
  </w:style>
  <w:style w:type="paragraph" w:customStyle="1" w:styleId="B30AB8AC73B847ED8468C6B5CFFBF0E319">
    <w:name w:val="B30AB8AC73B847ED8468C6B5CFFBF0E319"/>
    <w:rsid w:val="00976948"/>
    <w:pPr>
      <w:spacing w:after="200" w:line="276" w:lineRule="auto"/>
    </w:pPr>
    <w:rPr>
      <w:rFonts w:eastAsiaTheme="minorHAnsi"/>
      <w:lang w:val="en-US" w:eastAsia="en-US"/>
    </w:rPr>
  </w:style>
  <w:style w:type="paragraph" w:customStyle="1" w:styleId="A2BD9C559A8744198F368B3D05BA572717">
    <w:name w:val="A2BD9C559A8744198F368B3D05BA572717"/>
    <w:rsid w:val="00976948"/>
    <w:pPr>
      <w:spacing w:after="200" w:line="276" w:lineRule="auto"/>
    </w:pPr>
    <w:rPr>
      <w:rFonts w:eastAsiaTheme="minorHAnsi"/>
      <w:lang w:val="en-US" w:eastAsia="en-US"/>
    </w:rPr>
  </w:style>
  <w:style w:type="paragraph" w:customStyle="1" w:styleId="41651863313D4D1D8846FF5F69F730F919">
    <w:name w:val="41651863313D4D1D8846FF5F69F730F919"/>
    <w:rsid w:val="00976948"/>
    <w:pPr>
      <w:spacing w:after="200" w:line="276" w:lineRule="auto"/>
    </w:pPr>
    <w:rPr>
      <w:rFonts w:eastAsiaTheme="minorHAnsi"/>
      <w:lang w:val="en-US" w:eastAsia="en-US"/>
    </w:rPr>
  </w:style>
  <w:style w:type="paragraph" w:customStyle="1" w:styleId="830C1007C6A248BEABBE53F7EE3F00AA19">
    <w:name w:val="830C1007C6A248BEABBE53F7EE3F00AA19"/>
    <w:rsid w:val="00976948"/>
    <w:pPr>
      <w:spacing w:after="200" w:line="276" w:lineRule="auto"/>
    </w:pPr>
    <w:rPr>
      <w:rFonts w:eastAsiaTheme="minorHAnsi"/>
      <w:lang w:val="en-US" w:eastAsia="en-US"/>
    </w:rPr>
  </w:style>
  <w:style w:type="paragraph" w:customStyle="1" w:styleId="EC02574FD24245948E64E90B6C5D89B819">
    <w:name w:val="EC02574FD24245948E64E90B6C5D89B819"/>
    <w:rsid w:val="00976948"/>
    <w:pPr>
      <w:spacing w:after="200" w:line="276" w:lineRule="auto"/>
    </w:pPr>
    <w:rPr>
      <w:rFonts w:eastAsiaTheme="minorHAnsi"/>
      <w:lang w:val="en-US" w:eastAsia="en-US"/>
    </w:rPr>
  </w:style>
  <w:style w:type="paragraph" w:customStyle="1" w:styleId="E1A801EFE4D74CCB8FF43611B46476104">
    <w:name w:val="E1A801EFE4D74CCB8FF43611B46476104"/>
    <w:rsid w:val="00976948"/>
    <w:pPr>
      <w:spacing w:after="200" w:line="276" w:lineRule="auto"/>
    </w:pPr>
    <w:rPr>
      <w:rFonts w:eastAsiaTheme="minorHAnsi"/>
      <w:lang w:val="en-US" w:eastAsia="en-US"/>
    </w:rPr>
  </w:style>
  <w:style w:type="paragraph" w:customStyle="1" w:styleId="882AA176440447248DFCD83A0936847024">
    <w:name w:val="882AA176440447248DFCD83A0936847024"/>
    <w:rsid w:val="00976948"/>
    <w:pPr>
      <w:spacing w:after="200" w:line="276" w:lineRule="auto"/>
    </w:pPr>
    <w:rPr>
      <w:rFonts w:eastAsiaTheme="minorHAnsi"/>
      <w:lang w:val="en-US" w:eastAsia="en-US"/>
    </w:rPr>
  </w:style>
  <w:style w:type="paragraph" w:customStyle="1" w:styleId="2C3B4C51FFE445B4915B124E443903F819">
    <w:name w:val="2C3B4C51FFE445B4915B124E443903F819"/>
    <w:rsid w:val="00976948"/>
    <w:pPr>
      <w:spacing w:after="0" w:line="240" w:lineRule="auto"/>
    </w:pPr>
    <w:rPr>
      <w:rFonts w:eastAsiaTheme="minorHAnsi"/>
      <w:lang w:val="en-US" w:eastAsia="en-US"/>
    </w:rPr>
  </w:style>
  <w:style w:type="paragraph" w:customStyle="1" w:styleId="05191354A42D424C9EF80B89A3E0F41D22">
    <w:name w:val="05191354A42D424C9EF80B89A3E0F41D22"/>
    <w:rsid w:val="00976948"/>
    <w:pPr>
      <w:spacing w:after="200" w:line="276" w:lineRule="auto"/>
    </w:pPr>
    <w:rPr>
      <w:rFonts w:eastAsiaTheme="minorHAnsi"/>
      <w:lang w:val="en-US" w:eastAsia="en-US"/>
    </w:rPr>
  </w:style>
  <w:style w:type="paragraph" w:customStyle="1" w:styleId="6CF945F1F1CA4199BE4A95B2EFCD4A6624">
    <w:name w:val="6CF945F1F1CA4199BE4A95B2EFCD4A6624"/>
    <w:rsid w:val="00976948"/>
    <w:pPr>
      <w:spacing w:after="200" w:line="276" w:lineRule="auto"/>
    </w:pPr>
    <w:rPr>
      <w:rFonts w:eastAsiaTheme="minorHAnsi"/>
      <w:lang w:val="en-US" w:eastAsia="en-US"/>
    </w:rPr>
  </w:style>
  <w:style w:type="paragraph" w:customStyle="1" w:styleId="6973E38B1D394AD8ADB7987B9939553F23">
    <w:name w:val="6973E38B1D394AD8ADB7987B9939553F23"/>
    <w:rsid w:val="00976948"/>
    <w:pPr>
      <w:spacing w:after="200" w:line="276" w:lineRule="auto"/>
    </w:pPr>
    <w:rPr>
      <w:rFonts w:eastAsiaTheme="minorHAnsi"/>
      <w:lang w:val="en-US" w:eastAsia="en-US"/>
    </w:rPr>
  </w:style>
  <w:style w:type="paragraph" w:customStyle="1" w:styleId="B30AB8AC73B847ED8468C6B5CFFBF0E320">
    <w:name w:val="B30AB8AC73B847ED8468C6B5CFFBF0E320"/>
    <w:rsid w:val="00976948"/>
    <w:pPr>
      <w:spacing w:after="200" w:line="276" w:lineRule="auto"/>
    </w:pPr>
    <w:rPr>
      <w:rFonts w:eastAsiaTheme="minorHAnsi"/>
      <w:lang w:val="en-US" w:eastAsia="en-US"/>
    </w:rPr>
  </w:style>
  <w:style w:type="paragraph" w:customStyle="1" w:styleId="A2BD9C559A8744198F368B3D05BA572718">
    <w:name w:val="A2BD9C559A8744198F368B3D05BA572718"/>
    <w:rsid w:val="00976948"/>
    <w:pPr>
      <w:spacing w:after="200" w:line="276" w:lineRule="auto"/>
    </w:pPr>
    <w:rPr>
      <w:rFonts w:eastAsiaTheme="minorHAnsi"/>
      <w:lang w:val="en-US" w:eastAsia="en-US"/>
    </w:rPr>
  </w:style>
  <w:style w:type="paragraph" w:customStyle="1" w:styleId="41651863313D4D1D8846FF5F69F730F920">
    <w:name w:val="41651863313D4D1D8846FF5F69F730F920"/>
    <w:rsid w:val="00976948"/>
    <w:pPr>
      <w:spacing w:after="200" w:line="276" w:lineRule="auto"/>
    </w:pPr>
    <w:rPr>
      <w:rFonts w:eastAsiaTheme="minorHAnsi"/>
      <w:lang w:val="en-US" w:eastAsia="en-US"/>
    </w:rPr>
  </w:style>
  <w:style w:type="paragraph" w:customStyle="1" w:styleId="830C1007C6A248BEABBE53F7EE3F00AA20">
    <w:name w:val="830C1007C6A248BEABBE53F7EE3F00AA20"/>
    <w:rsid w:val="00976948"/>
    <w:pPr>
      <w:spacing w:after="200" w:line="276" w:lineRule="auto"/>
    </w:pPr>
    <w:rPr>
      <w:rFonts w:eastAsiaTheme="minorHAnsi"/>
      <w:lang w:val="en-US" w:eastAsia="en-US"/>
    </w:rPr>
  </w:style>
  <w:style w:type="paragraph" w:customStyle="1" w:styleId="EC02574FD24245948E64E90B6C5D89B820">
    <w:name w:val="EC02574FD24245948E64E90B6C5D89B820"/>
    <w:rsid w:val="00976948"/>
    <w:pPr>
      <w:spacing w:after="200" w:line="276" w:lineRule="auto"/>
    </w:pPr>
    <w:rPr>
      <w:rFonts w:eastAsiaTheme="minorHAnsi"/>
      <w:lang w:val="en-US" w:eastAsia="en-US"/>
    </w:rPr>
  </w:style>
  <w:style w:type="paragraph" w:customStyle="1" w:styleId="E1A801EFE4D74CCB8FF43611B46476105">
    <w:name w:val="E1A801EFE4D74CCB8FF43611B46476105"/>
    <w:rsid w:val="00976948"/>
    <w:pPr>
      <w:spacing w:after="200" w:line="276" w:lineRule="auto"/>
    </w:pPr>
    <w:rPr>
      <w:rFonts w:eastAsiaTheme="minorHAnsi"/>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9B365B702A1EB943B02CF31FAFD8573B" ma:contentTypeVersion="1" ma:contentTypeDescription="Create a new document." ma:contentTypeScope="" ma:versionID="fa2f1b3729f583564ff5a70fc0d3280d">
  <xsd:schema xmlns:xsd="http://www.w3.org/2001/XMLSchema" xmlns:xs="http://www.w3.org/2001/XMLSchema" xmlns:p="http://schemas.microsoft.com/office/2006/metadata/properties" xmlns:ns2="177bb0a3-dcc7-4901-83ce-2bae23594b2a" targetNamespace="http://schemas.microsoft.com/office/2006/metadata/properties" ma:root="true" ma:fieldsID="09a3268a750e4fa1ea927108bddf65ee" ns2:_="">
    <xsd:import namespace="177bb0a3-dcc7-4901-83ce-2bae23594b2a"/>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77bb0a3-dcc7-4901-83ce-2bae23594b2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9E6F6A-AFD9-4728-A002-9536B80E3018}">
  <ds:schemaRefs>
    <ds:schemaRef ds:uri="http://purl.org/dc/elements/1.1/"/>
    <ds:schemaRef ds:uri="http://schemas.microsoft.com/office/2006/documentManagement/types"/>
    <ds:schemaRef ds:uri="http://schemas.microsoft.com/office/2006/metadata/properties"/>
    <ds:schemaRef ds:uri="http://purl.org/dc/dcmitype/"/>
    <ds:schemaRef ds:uri="http://www.w3.org/XML/1998/namespace"/>
    <ds:schemaRef ds:uri="http://purl.org/dc/terms/"/>
    <ds:schemaRef ds:uri="http://schemas.microsoft.com/office/infopath/2007/PartnerControls"/>
    <ds:schemaRef ds:uri="http://schemas.openxmlformats.org/package/2006/metadata/core-properties"/>
    <ds:schemaRef ds:uri="177bb0a3-dcc7-4901-83ce-2bae23594b2a"/>
  </ds:schemaRefs>
</ds:datastoreItem>
</file>

<file path=customXml/itemProps2.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3.xml><?xml version="1.0" encoding="utf-8"?>
<ds:datastoreItem xmlns:ds="http://schemas.openxmlformats.org/officeDocument/2006/customXml" ds:itemID="{5BBD7C38-B729-4A6E-AAAB-5BA52170C5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77bb0a3-dcc7-4901-83ce-2bae23594b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65B6EDB-40EB-4476-A255-460F2C1692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DF63FEF6</Template>
  <TotalTime>11</TotalTime>
  <Pages>4</Pages>
  <Words>883</Words>
  <Characters>5036</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5908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Gwenan Roberts (CTUHB - NCCU Corporate Services)</cp:lastModifiedBy>
  <cp:revision>3</cp:revision>
  <cp:lastPrinted>2018-09-26T14:48:00Z</cp:lastPrinted>
  <dcterms:created xsi:type="dcterms:W3CDTF">2020-01-24T14:49:00Z</dcterms:created>
  <dcterms:modified xsi:type="dcterms:W3CDTF">2020-01-24T15:00:00Z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0x0101009B365B702A1EB943B02CF31FAFD8573B</vt:lpwstr>
  </property>
</Properties>
</file>