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423"/>
      </w:tblGrid>
      <w:tr w:rsidR="00DB6FA0" w:rsidRPr="00DF5C4F" w:rsidTr="00F436D6">
        <w:trPr>
          <w:trHeight w:val="1120"/>
        </w:trPr>
        <w:tc>
          <w:tcPr>
            <w:tcW w:w="4928" w:type="dxa"/>
          </w:tcPr>
          <w:p w:rsidR="00DB6FA0" w:rsidRPr="00DF5C4F" w:rsidRDefault="00DB6FA0" w:rsidP="00F436D6">
            <w:pPr>
              <w:spacing w:after="0" w:line="240" w:lineRule="auto"/>
              <w:jc w:val="center"/>
              <w:rPr>
                <w:rFonts w:ascii="Verdana" w:hAnsi="Verdana" w:cs="Arial"/>
                <w:sz w:val="24"/>
                <w:szCs w:val="24"/>
              </w:rPr>
            </w:pPr>
            <w:r w:rsidRPr="00DF5C4F">
              <w:rPr>
                <w:rFonts w:ascii="Verdana" w:hAnsi="Verdana"/>
                <w:b/>
                <w:noProof/>
                <w:sz w:val="24"/>
                <w:szCs w:val="24"/>
                <w:lang w:eastAsia="en-GB"/>
              </w:rPr>
              <w:drawing>
                <wp:inline distT="0" distB="0" distL="0" distR="0" wp14:anchorId="150807DB" wp14:editId="70221294">
                  <wp:extent cx="2733675" cy="692294"/>
                  <wp:effectExtent l="0" t="0" r="0" b="0"/>
                  <wp:docPr id="4" name="Picture 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7"/>
                          <a:srcRect/>
                          <a:stretch>
                            <a:fillRect/>
                          </a:stretch>
                        </pic:blipFill>
                        <pic:spPr bwMode="auto">
                          <a:xfrm>
                            <a:off x="0" y="0"/>
                            <a:ext cx="2743952" cy="694897"/>
                          </a:xfrm>
                          <a:prstGeom prst="rect">
                            <a:avLst/>
                          </a:prstGeom>
                          <a:noFill/>
                          <a:ln w="9525">
                            <a:noFill/>
                            <a:miter lim="800000"/>
                            <a:headEnd/>
                            <a:tailEnd/>
                          </a:ln>
                        </pic:spPr>
                      </pic:pic>
                    </a:graphicData>
                  </a:graphic>
                </wp:inline>
              </w:drawing>
            </w:r>
          </w:p>
        </w:tc>
        <w:tc>
          <w:tcPr>
            <w:tcW w:w="4423" w:type="dxa"/>
          </w:tcPr>
          <w:p w:rsidR="00DB6FA0" w:rsidRPr="00DF5C4F" w:rsidRDefault="00DB6FA0" w:rsidP="00F436D6">
            <w:pPr>
              <w:spacing w:after="0" w:line="240" w:lineRule="auto"/>
              <w:jc w:val="right"/>
              <w:rPr>
                <w:rFonts w:ascii="Verdana" w:hAnsi="Verdana" w:cs="Arial"/>
                <w:b/>
                <w:sz w:val="24"/>
                <w:szCs w:val="24"/>
              </w:rPr>
            </w:pPr>
            <w:r w:rsidRPr="00DF5C4F">
              <w:rPr>
                <w:rFonts w:ascii="Verdana" w:hAnsi="Verdana" w:cs="Arial"/>
                <w:b/>
                <w:sz w:val="24"/>
                <w:szCs w:val="24"/>
              </w:rPr>
              <w:t xml:space="preserve">AGENDA ITEM </w:t>
            </w:r>
            <w:r w:rsidR="00D00595">
              <w:rPr>
                <w:rFonts w:ascii="Verdana" w:hAnsi="Verdana" w:cs="Arial"/>
                <w:b/>
                <w:sz w:val="24"/>
                <w:szCs w:val="24"/>
              </w:rPr>
              <w:t>2.6</w:t>
            </w:r>
            <w:r w:rsidRPr="00DF5C4F">
              <w:rPr>
                <w:rFonts w:ascii="Verdana" w:hAnsi="Verdana" w:cs="Arial"/>
                <w:b/>
                <w:sz w:val="24"/>
                <w:szCs w:val="24"/>
              </w:rPr>
              <w:t xml:space="preserve">   </w:t>
            </w:r>
          </w:p>
          <w:p w:rsidR="00F436D6" w:rsidRDefault="00F436D6" w:rsidP="00F436D6">
            <w:pPr>
              <w:spacing w:after="0" w:line="240" w:lineRule="auto"/>
              <w:jc w:val="right"/>
              <w:rPr>
                <w:rFonts w:ascii="Verdana" w:hAnsi="Verdana" w:cs="Arial"/>
                <w:b/>
                <w:sz w:val="24"/>
                <w:szCs w:val="24"/>
              </w:rPr>
            </w:pPr>
          </w:p>
          <w:p w:rsidR="00DB6FA0" w:rsidRPr="00DF5C4F" w:rsidRDefault="00D00595" w:rsidP="00F436D6">
            <w:pPr>
              <w:spacing w:after="0" w:line="240" w:lineRule="auto"/>
              <w:jc w:val="right"/>
              <w:rPr>
                <w:rFonts w:ascii="Verdana" w:hAnsi="Verdana" w:cs="Arial"/>
                <w:sz w:val="24"/>
                <w:szCs w:val="24"/>
              </w:rPr>
            </w:pPr>
            <w:r w:rsidRPr="00D00595">
              <w:rPr>
                <w:rFonts w:ascii="Verdana" w:hAnsi="Verdana" w:cs="Arial"/>
                <w:b/>
                <w:sz w:val="24"/>
                <w:szCs w:val="24"/>
              </w:rPr>
              <w:t>23 July</w:t>
            </w:r>
            <w:r w:rsidR="00DB6FA0" w:rsidRPr="00D00595">
              <w:rPr>
                <w:rFonts w:ascii="Verdana" w:hAnsi="Verdana" w:cs="Arial"/>
                <w:b/>
                <w:sz w:val="24"/>
                <w:szCs w:val="24"/>
              </w:rPr>
              <w:t xml:space="preserve"> 201</w:t>
            </w:r>
            <w:r w:rsidRPr="00D00595">
              <w:rPr>
                <w:rFonts w:ascii="Verdana" w:hAnsi="Verdana" w:cs="Arial"/>
                <w:b/>
                <w:sz w:val="24"/>
                <w:szCs w:val="24"/>
              </w:rPr>
              <w:t>9</w:t>
            </w:r>
          </w:p>
        </w:tc>
      </w:tr>
    </w:tbl>
    <w:p w:rsidR="00DB6FA0" w:rsidRPr="00DF5C4F" w:rsidRDefault="00DB6FA0" w:rsidP="00F436D6">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DB6FA0" w:rsidRPr="00DF5C4F" w:rsidTr="00F436D6">
        <w:trPr>
          <w:trHeight w:val="389"/>
        </w:trPr>
        <w:tc>
          <w:tcPr>
            <w:tcW w:w="9288" w:type="dxa"/>
            <w:shd w:val="clear" w:color="auto" w:fill="E6E6E6"/>
          </w:tcPr>
          <w:p w:rsidR="00DB6FA0" w:rsidRPr="00DF5C4F" w:rsidRDefault="00DB6FA0" w:rsidP="00F436D6">
            <w:pPr>
              <w:spacing w:after="0" w:line="240" w:lineRule="auto"/>
              <w:jc w:val="center"/>
              <w:rPr>
                <w:rFonts w:ascii="Verdana" w:hAnsi="Verdana" w:cs="Arial"/>
                <w:b/>
                <w:sz w:val="24"/>
                <w:szCs w:val="24"/>
              </w:rPr>
            </w:pPr>
            <w:r w:rsidRPr="00DF5C4F">
              <w:rPr>
                <w:rFonts w:ascii="Verdana" w:hAnsi="Verdana" w:cs="Arial"/>
                <w:b/>
                <w:sz w:val="24"/>
                <w:szCs w:val="24"/>
              </w:rPr>
              <w:t>Emergency Ambulance Services Committee Report</w:t>
            </w:r>
          </w:p>
        </w:tc>
      </w:tr>
      <w:tr w:rsidR="00DB6FA0" w:rsidRPr="00DF5C4F" w:rsidTr="00DB6FA0">
        <w:trPr>
          <w:trHeight w:val="425"/>
        </w:trPr>
        <w:tc>
          <w:tcPr>
            <w:tcW w:w="9288" w:type="dxa"/>
          </w:tcPr>
          <w:p w:rsidR="00DB6FA0" w:rsidRPr="00DF5C4F" w:rsidRDefault="00DB6FA0" w:rsidP="00F436D6">
            <w:pPr>
              <w:spacing w:after="0" w:line="240" w:lineRule="auto"/>
              <w:rPr>
                <w:rFonts w:ascii="Verdana" w:hAnsi="Verdana" w:cs="Arial"/>
                <w:sz w:val="24"/>
                <w:szCs w:val="24"/>
              </w:rPr>
            </w:pPr>
          </w:p>
          <w:p w:rsidR="00DB6FA0" w:rsidRPr="00DF5C4F" w:rsidRDefault="00DB6FA0" w:rsidP="00F436D6">
            <w:pPr>
              <w:spacing w:after="0" w:line="240" w:lineRule="auto"/>
              <w:jc w:val="center"/>
              <w:rPr>
                <w:rFonts w:ascii="Verdana" w:hAnsi="Verdana" w:cs="Arial"/>
                <w:b/>
                <w:sz w:val="24"/>
                <w:szCs w:val="24"/>
              </w:rPr>
            </w:pPr>
            <w:r w:rsidRPr="00DF5C4F">
              <w:rPr>
                <w:rFonts w:ascii="Verdana" w:hAnsi="Verdana" w:cs="Arial"/>
                <w:b/>
                <w:sz w:val="24"/>
                <w:szCs w:val="24"/>
              </w:rPr>
              <w:t xml:space="preserve">CHIEF AMBULANCE SERVICES COMMISSIONER’S </w:t>
            </w:r>
          </w:p>
          <w:p w:rsidR="00DB6FA0" w:rsidRPr="00DF5C4F" w:rsidRDefault="00DB6FA0" w:rsidP="00F436D6">
            <w:pPr>
              <w:spacing w:after="0" w:line="240" w:lineRule="auto"/>
              <w:jc w:val="center"/>
              <w:rPr>
                <w:rFonts w:ascii="Verdana" w:hAnsi="Verdana" w:cs="Arial"/>
                <w:b/>
                <w:sz w:val="24"/>
                <w:szCs w:val="24"/>
              </w:rPr>
            </w:pPr>
            <w:r w:rsidRPr="00DF5C4F">
              <w:rPr>
                <w:rFonts w:ascii="Verdana" w:hAnsi="Verdana" w:cs="Arial"/>
                <w:b/>
                <w:sz w:val="24"/>
                <w:szCs w:val="24"/>
              </w:rPr>
              <w:t>EASC INTEGRATED MEDIUM TERM PLAN (IMTP) UPDATE REPORT</w:t>
            </w:r>
          </w:p>
          <w:p w:rsidR="00DB6FA0" w:rsidRPr="00DF5C4F" w:rsidRDefault="00DB6FA0" w:rsidP="00F436D6">
            <w:pPr>
              <w:spacing w:after="0" w:line="240" w:lineRule="auto"/>
              <w:rPr>
                <w:rFonts w:ascii="Verdana" w:hAnsi="Verdana" w:cs="Arial"/>
                <w:sz w:val="24"/>
                <w:szCs w:val="24"/>
              </w:rPr>
            </w:pPr>
          </w:p>
        </w:tc>
      </w:tr>
    </w:tbl>
    <w:p w:rsidR="00DB6FA0" w:rsidRPr="00DF5C4F" w:rsidRDefault="00DB6FA0" w:rsidP="00F436D6">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DB6FA0" w:rsidRPr="00DF5C4F" w:rsidTr="00DB6FA0">
        <w:trPr>
          <w:trHeight w:val="437"/>
        </w:trPr>
        <w:tc>
          <w:tcPr>
            <w:tcW w:w="9288" w:type="dxa"/>
          </w:tcPr>
          <w:p w:rsidR="00DB6FA0" w:rsidRPr="00DF5C4F" w:rsidRDefault="00DB6FA0" w:rsidP="00F436D6">
            <w:pPr>
              <w:spacing w:after="0" w:line="240" w:lineRule="auto"/>
              <w:rPr>
                <w:rFonts w:ascii="Verdana" w:hAnsi="Verdana" w:cs="Arial"/>
                <w:sz w:val="24"/>
                <w:szCs w:val="24"/>
              </w:rPr>
            </w:pPr>
            <w:r w:rsidRPr="00DF5C4F">
              <w:rPr>
                <w:rFonts w:ascii="Verdana" w:hAnsi="Verdana" w:cs="Arial"/>
                <w:b/>
                <w:bCs/>
                <w:sz w:val="24"/>
                <w:szCs w:val="24"/>
              </w:rPr>
              <w:t xml:space="preserve">Executive Lead:  </w:t>
            </w:r>
            <w:r w:rsidRPr="00DF5C4F">
              <w:rPr>
                <w:rFonts w:ascii="Verdana" w:hAnsi="Verdana" w:cs="Arial"/>
                <w:sz w:val="24"/>
                <w:szCs w:val="24"/>
              </w:rPr>
              <w:t xml:space="preserve">Chief Ambulance Services Commissioner </w:t>
            </w:r>
          </w:p>
        </w:tc>
      </w:tr>
      <w:tr w:rsidR="00DB6FA0" w:rsidRPr="00DF5C4F" w:rsidTr="00DB6FA0">
        <w:trPr>
          <w:trHeight w:val="402"/>
        </w:trPr>
        <w:tc>
          <w:tcPr>
            <w:tcW w:w="9288" w:type="dxa"/>
          </w:tcPr>
          <w:p w:rsidR="00DB6FA0" w:rsidRPr="00DF5C4F" w:rsidRDefault="00DB6FA0" w:rsidP="00F436D6">
            <w:pPr>
              <w:spacing w:after="0" w:line="240" w:lineRule="auto"/>
              <w:rPr>
                <w:rFonts w:ascii="Verdana" w:hAnsi="Verdana" w:cs="Arial"/>
                <w:sz w:val="24"/>
                <w:szCs w:val="24"/>
              </w:rPr>
            </w:pPr>
            <w:r w:rsidRPr="00DF5C4F">
              <w:rPr>
                <w:rFonts w:ascii="Verdana" w:hAnsi="Verdana" w:cs="Arial"/>
                <w:b/>
                <w:bCs/>
                <w:sz w:val="24"/>
                <w:szCs w:val="24"/>
              </w:rPr>
              <w:t xml:space="preserve">Author: </w:t>
            </w:r>
            <w:r w:rsidRPr="00DF5C4F">
              <w:rPr>
                <w:rFonts w:ascii="Verdana" w:hAnsi="Verdana" w:cs="Arial"/>
                <w:sz w:val="24"/>
                <w:szCs w:val="24"/>
              </w:rPr>
              <w:t xml:space="preserve">Corporate Director </w:t>
            </w:r>
            <w:r w:rsidR="00D00595">
              <w:rPr>
                <w:rFonts w:ascii="Verdana" w:hAnsi="Verdana" w:cs="Arial"/>
                <w:sz w:val="24"/>
                <w:szCs w:val="24"/>
              </w:rPr>
              <w:t xml:space="preserve">- </w:t>
            </w:r>
            <w:r w:rsidRPr="00DF5C4F">
              <w:rPr>
                <w:rFonts w:ascii="Verdana" w:hAnsi="Verdana" w:cs="Arial"/>
                <w:sz w:val="24"/>
                <w:szCs w:val="24"/>
              </w:rPr>
              <w:t xml:space="preserve">National Collaborative Commissioning Unit </w:t>
            </w:r>
          </w:p>
        </w:tc>
      </w:tr>
      <w:tr w:rsidR="00DB6FA0" w:rsidRPr="00DF5C4F" w:rsidTr="00DB6FA0">
        <w:trPr>
          <w:trHeight w:val="284"/>
        </w:trPr>
        <w:tc>
          <w:tcPr>
            <w:tcW w:w="9288" w:type="dxa"/>
          </w:tcPr>
          <w:p w:rsidR="00DB6FA0" w:rsidRPr="00DF5C4F" w:rsidRDefault="00DB6FA0" w:rsidP="00F436D6">
            <w:pPr>
              <w:spacing w:after="0" w:line="240" w:lineRule="auto"/>
              <w:rPr>
                <w:rFonts w:ascii="Verdana" w:hAnsi="Verdana" w:cs="Arial"/>
                <w:b/>
                <w:bCs/>
                <w:sz w:val="24"/>
                <w:szCs w:val="24"/>
              </w:rPr>
            </w:pPr>
            <w:r w:rsidRPr="00DF5C4F">
              <w:rPr>
                <w:rFonts w:ascii="Verdana" w:hAnsi="Verdana" w:cs="Arial"/>
                <w:b/>
                <w:bCs/>
                <w:sz w:val="24"/>
                <w:szCs w:val="24"/>
              </w:rPr>
              <w:t xml:space="preserve">Contact Details for further information: </w:t>
            </w:r>
            <w:hyperlink r:id="rId8" w:history="1">
              <w:r w:rsidRPr="00DF5C4F">
                <w:rPr>
                  <w:rStyle w:val="Hyperlink"/>
                  <w:rFonts w:ascii="Verdana" w:hAnsi="Verdana" w:cs="Arial"/>
                  <w:bCs/>
                  <w:sz w:val="24"/>
                  <w:szCs w:val="24"/>
                </w:rPr>
                <w:t>Anthony.Hayward@wales.nhs.uk</w:t>
              </w:r>
            </w:hyperlink>
            <w:r w:rsidRPr="00DF5C4F">
              <w:rPr>
                <w:rFonts w:ascii="Verdana" w:hAnsi="Verdana" w:cs="Arial"/>
                <w:bCs/>
                <w:sz w:val="24"/>
                <w:szCs w:val="24"/>
              </w:rPr>
              <w:t xml:space="preserve"> 01443 </w:t>
            </w:r>
            <w:r w:rsidR="00891F79" w:rsidRPr="00891F79">
              <w:rPr>
                <w:rFonts w:ascii="Verdana" w:hAnsi="Verdana" w:cs="Arial"/>
                <w:bCs/>
                <w:sz w:val="24"/>
                <w:szCs w:val="24"/>
              </w:rPr>
              <w:t>249953</w:t>
            </w:r>
          </w:p>
        </w:tc>
      </w:tr>
    </w:tbl>
    <w:p w:rsidR="00DB6FA0" w:rsidRPr="00DF5C4F" w:rsidRDefault="00DB6FA0" w:rsidP="00F436D6">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DB6FA0" w:rsidRPr="00DF5C4F" w:rsidTr="00DB6FA0">
        <w:trPr>
          <w:trHeight w:val="425"/>
        </w:trPr>
        <w:tc>
          <w:tcPr>
            <w:tcW w:w="9288" w:type="dxa"/>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Purpose of the Emergency Ambulance Services Committee Report</w:t>
            </w:r>
          </w:p>
        </w:tc>
      </w:tr>
      <w:tr w:rsidR="00DB6FA0" w:rsidRPr="00DF5C4F" w:rsidTr="00DB6FA0">
        <w:trPr>
          <w:trHeight w:val="425"/>
        </w:trPr>
        <w:tc>
          <w:tcPr>
            <w:tcW w:w="9288" w:type="dxa"/>
          </w:tcPr>
          <w:p w:rsidR="00DB6FA0" w:rsidRPr="00DF5C4F" w:rsidRDefault="00DB6FA0" w:rsidP="00F436D6">
            <w:pPr>
              <w:spacing w:after="0" w:line="240" w:lineRule="auto"/>
              <w:jc w:val="both"/>
              <w:rPr>
                <w:rFonts w:ascii="Verdana" w:hAnsi="Verdana" w:cs="Arial"/>
                <w:color w:val="000000"/>
                <w:sz w:val="24"/>
                <w:szCs w:val="24"/>
              </w:rPr>
            </w:pPr>
            <w:r w:rsidRPr="00DF5C4F">
              <w:rPr>
                <w:rFonts w:ascii="Verdana" w:hAnsi="Verdana" w:cs="Arial"/>
                <w:sz w:val="24"/>
                <w:szCs w:val="24"/>
              </w:rPr>
              <w:t>The purpose of this report is for the Committee to receive an update on the actions within the EASC Integrated Medium Term Plan.</w:t>
            </w:r>
          </w:p>
        </w:tc>
      </w:tr>
    </w:tbl>
    <w:p w:rsidR="00DB6FA0" w:rsidRPr="00DF5C4F" w:rsidRDefault="00DB6FA0" w:rsidP="00F436D6">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DB6FA0" w:rsidRPr="00DF5C4F" w:rsidTr="00DB6FA0">
        <w:trPr>
          <w:gridAfter w:val="1"/>
          <w:wAfter w:w="11" w:type="dxa"/>
          <w:trHeight w:val="425"/>
        </w:trPr>
        <w:tc>
          <w:tcPr>
            <w:tcW w:w="9277" w:type="dxa"/>
            <w:gridSpan w:val="2"/>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Governance</w:t>
            </w:r>
          </w:p>
        </w:tc>
      </w:tr>
      <w:tr w:rsidR="00DB6FA0" w:rsidRPr="00DF5C4F" w:rsidTr="00DB6FA0">
        <w:trPr>
          <w:gridAfter w:val="1"/>
          <w:wAfter w:w="11" w:type="dxa"/>
          <w:trHeight w:val="425"/>
        </w:trPr>
        <w:tc>
          <w:tcPr>
            <w:tcW w:w="2374" w:type="dxa"/>
            <w:shd w:val="clear" w:color="auto" w:fill="E6E6E6"/>
          </w:tcPr>
          <w:p w:rsidR="00DB6FA0" w:rsidRPr="00DF5C4F" w:rsidRDefault="00DB6FA0" w:rsidP="00F436D6">
            <w:pPr>
              <w:spacing w:after="0" w:line="240" w:lineRule="auto"/>
              <w:jc w:val="both"/>
              <w:rPr>
                <w:rFonts w:ascii="Verdana" w:hAnsi="Verdana" w:cs="Arial"/>
                <w:b/>
                <w:sz w:val="24"/>
                <w:szCs w:val="24"/>
              </w:rPr>
            </w:pPr>
            <w:r w:rsidRPr="00DF5C4F">
              <w:rPr>
                <w:rFonts w:ascii="Verdana" w:hAnsi="Verdana" w:cs="Arial"/>
                <w:b/>
                <w:sz w:val="24"/>
                <w:szCs w:val="24"/>
              </w:rPr>
              <w:t>Link to the Commissioning Agreement</w:t>
            </w:r>
          </w:p>
        </w:tc>
        <w:tc>
          <w:tcPr>
            <w:tcW w:w="6903" w:type="dxa"/>
          </w:tcPr>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DF5C4F">
              <w:rPr>
                <w:rFonts w:ascii="Verdana" w:hAnsi="Verdana"/>
                <w:sz w:val="24"/>
                <w:szCs w:val="24"/>
              </w:rPr>
              <w:t>National Collaborative Commissioning Quality and Delivery Agreement</w:t>
            </w:r>
            <w:r w:rsidRPr="00DF5C4F">
              <w:rPr>
                <w:rFonts w:ascii="Verdana" w:hAnsi="Verdana" w:cs="Arial"/>
                <w:sz w:val="24"/>
                <w:szCs w:val="24"/>
              </w:rPr>
              <w:t xml:space="preserve"> and the related outcomes for each care standard aligned with the Institute of Healthcare Improvement's (IHI) ‘</w:t>
            </w:r>
            <w:r w:rsidR="00F436D6">
              <w:rPr>
                <w:rFonts w:ascii="Verdana" w:hAnsi="Verdana" w:cs="Arial"/>
                <w:sz w:val="24"/>
                <w:szCs w:val="24"/>
              </w:rPr>
              <w:t>Quadrupl</w:t>
            </w:r>
            <w:r w:rsidRPr="00DF5C4F">
              <w:rPr>
                <w:rFonts w:ascii="Verdana" w:hAnsi="Verdana" w:cs="Arial"/>
                <w:sz w:val="24"/>
                <w:szCs w:val="24"/>
              </w:rPr>
              <w:t xml:space="preserve">e Aim’ are being progressed. </w:t>
            </w:r>
          </w:p>
          <w:p w:rsidR="00DB6FA0" w:rsidRPr="00DF5C4F" w:rsidRDefault="00DB6FA0" w:rsidP="00F436D6">
            <w:pPr>
              <w:spacing w:after="0" w:line="240" w:lineRule="auto"/>
              <w:jc w:val="both"/>
              <w:rPr>
                <w:rFonts w:ascii="Verdana" w:hAnsi="Verdana" w:cs="Arial"/>
                <w:sz w:val="24"/>
                <w:szCs w:val="24"/>
              </w:rPr>
            </w:pPr>
          </w:p>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 xml:space="preserve">This report focuses on all the above objectives, but specifically on </w:t>
            </w:r>
            <w:r w:rsidRPr="00DF5C4F">
              <w:rPr>
                <w:rFonts w:ascii="Verdana" w:hAnsi="Verdana" w:cs="Arial"/>
                <w:b/>
                <w:sz w:val="24"/>
                <w:szCs w:val="24"/>
              </w:rPr>
              <w:t>providing</w:t>
            </w:r>
            <w:r w:rsidRPr="00DF5C4F">
              <w:rPr>
                <w:rFonts w:ascii="Verdana" w:hAnsi="Verdana" w:cs="Arial"/>
                <w:sz w:val="24"/>
                <w:szCs w:val="24"/>
              </w:rPr>
              <w:t xml:space="preserve"> strong governance and assurance. </w:t>
            </w:r>
          </w:p>
        </w:tc>
      </w:tr>
      <w:tr w:rsidR="00DB6FA0" w:rsidRPr="00DF5C4F" w:rsidTr="00DB6FA0">
        <w:trPr>
          <w:gridAfter w:val="1"/>
          <w:wAfter w:w="11" w:type="dxa"/>
          <w:trHeight w:val="425"/>
        </w:trPr>
        <w:tc>
          <w:tcPr>
            <w:tcW w:w="2374" w:type="dxa"/>
            <w:shd w:val="clear" w:color="auto" w:fill="E6E6E6"/>
          </w:tcPr>
          <w:p w:rsidR="00DB6FA0" w:rsidRPr="00DF5C4F" w:rsidRDefault="00DB6FA0" w:rsidP="00F436D6">
            <w:pPr>
              <w:spacing w:after="0" w:line="240" w:lineRule="auto"/>
              <w:jc w:val="both"/>
              <w:rPr>
                <w:rFonts w:ascii="Verdana" w:hAnsi="Verdana" w:cs="Arial"/>
                <w:b/>
                <w:sz w:val="24"/>
                <w:szCs w:val="24"/>
              </w:rPr>
            </w:pPr>
            <w:r w:rsidRPr="00DF5C4F">
              <w:rPr>
                <w:rFonts w:ascii="Verdana" w:hAnsi="Verdana" w:cs="Arial"/>
                <w:b/>
                <w:sz w:val="24"/>
                <w:szCs w:val="24"/>
              </w:rPr>
              <w:t>Supporting evidence</w:t>
            </w:r>
          </w:p>
        </w:tc>
        <w:tc>
          <w:tcPr>
            <w:tcW w:w="6903" w:type="dxa"/>
          </w:tcPr>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 xml:space="preserve">The development of this report has where appropriate been informed by updates provided through established governance processes.  </w:t>
            </w:r>
          </w:p>
          <w:p w:rsidR="00DB6FA0" w:rsidRPr="00DF5C4F" w:rsidRDefault="00DB6FA0" w:rsidP="00F436D6">
            <w:pPr>
              <w:spacing w:after="0" w:line="240" w:lineRule="auto"/>
              <w:jc w:val="both"/>
              <w:rPr>
                <w:rFonts w:ascii="Verdana" w:hAnsi="Verdana" w:cs="Arial"/>
                <w:sz w:val="24"/>
                <w:szCs w:val="24"/>
              </w:rPr>
            </w:pPr>
          </w:p>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 xml:space="preserve">A number of the issues highlighted within the report are covered in more detail within the main agenda of the Committee meeting. </w:t>
            </w:r>
          </w:p>
        </w:tc>
      </w:tr>
      <w:tr w:rsidR="00DB6FA0" w:rsidRPr="00DF5C4F" w:rsidTr="00DB6FA0">
        <w:trPr>
          <w:trHeight w:val="425"/>
        </w:trPr>
        <w:tc>
          <w:tcPr>
            <w:tcW w:w="9288" w:type="dxa"/>
            <w:gridSpan w:val="3"/>
            <w:shd w:val="clear" w:color="auto" w:fill="E6E6E6"/>
          </w:tcPr>
          <w:p w:rsidR="00DB6FA0" w:rsidRPr="00DF5C4F" w:rsidRDefault="00DB6FA0" w:rsidP="00F436D6">
            <w:pPr>
              <w:spacing w:after="0" w:line="240" w:lineRule="auto"/>
              <w:jc w:val="both"/>
              <w:rPr>
                <w:rFonts w:ascii="Verdana" w:hAnsi="Verdana" w:cs="Arial"/>
                <w:b/>
                <w:sz w:val="24"/>
                <w:szCs w:val="24"/>
              </w:rPr>
            </w:pPr>
            <w:r w:rsidRPr="00DF5C4F">
              <w:rPr>
                <w:rFonts w:ascii="Verdana" w:hAnsi="Verdana" w:cs="Arial"/>
                <w:b/>
                <w:sz w:val="24"/>
                <w:szCs w:val="24"/>
              </w:rPr>
              <w:t>Engagement – Who has been involved in this work?</w:t>
            </w:r>
          </w:p>
        </w:tc>
      </w:tr>
      <w:tr w:rsidR="00DB6FA0" w:rsidRPr="00DF5C4F" w:rsidTr="00DB6FA0">
        <w:trPr>
          <w:trHeight w:val="425"/>
        </w:trPr>
        <w:tc>
          <w:tcPr>
            <w:tcW w:w="9288" w:type="dxa"/>
            <w:gridSpan w:val="3"/>
          </w:tcPr>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 xml:space="preserve">The National Collaborative </w:t>
            </w:r>
            <w:r w:rsidR="00DF5C4F" w:rsidRPr="00DF5C4F">
              <w:rPr>
                <w:rFonts w:ascii="Verdana" w:hAnsi="Verdana" w:cs="Arial"/>
                <w:sz w:val="24"/>
                <w:szCs w:val="24"/>
              </w:rPr>
              <w:t>Commissioning</w:t>
            </w:r>
            <w:r w:rsidRPr="00DF5C4F">
              <w:rPr>
                <w:rFonts w:ascii="Verdana" w:hAnsi="Verdana" w:cs="Arial"/>
                <w:sz w:val="24"/>
                <w:szCs w:val="24"/>
              </w:rPr>
              <w:t xml:space="preserve"> Team has contributed to the development of information contained within this report.  </w:t>
            </w:r>
          </w:p>
        </w:tc>
      </w:tr>
    </w:tbl>
    <w:p w:rsidR="00DB6FA0" w:rsidRPr="00DF5C4F" w:rsidRDefault="00DB6FA0" w:rsidP="00F436D6">
      <w:pPr>
        <w:pStyle w:val="Footer"/>
        <w:tabs>
          <w:tab w:val="clear" w:pos="8306"/>
          <w:tab w:val="right" w:pos="9000"/>
        </w:tabs>
        <w:rPr>
          <w:rFonts w:ascii="Verdana" w:hAnsi="Verdana" w:cs="Arial"/>
          <w:b/>
          <w:sz w:val="24"/>
        </w:rPr>
      </w:pPr>
    </w:p>
    <w:p w:rsidR="00DB6FA0" w:rsidRPr="00DF5C4F" w:rsidRDefault="00DB6FA0" w:rsidP="00F436D6">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DB6FA0" w:rsidRPr="00DF5C4F" w:rsidTr="00DB6FA0">
        <w:trPr>
          <w:trHeight w:val="425"/>
        </w:trPr>
        <w:tc>
          <w:tcPr>
            <w:tcW w:w="9288" w:type="dxa"/>
            <w:gridSpan w:val="9"/>
            <w:shd w:val="clear" w:color="auto" w:fill="E6E6E6"/>
          </w:tcPr>
          <w:p w:rsidR="00DB6FA0" w:rsidRPr="00DF5C4F" w:rsidRDefault="00DB6FA0" w:rsidP="00F436D6">
            <w:pPr>
              <w:spacing w:after="0" w:line="240" w:lineRule="auto"/>
              <w:jc w:val="both"/>
              <w:rPr>
                <w:rFonts w:ascii="Verdana" w:hAnsi="Verdana" w:cs="Arial"/>
                <w:b/>
                <w:sz w:val="24"/>
                <w:szCs w:val="24"/>
              </w:rPr>
            </w:pPr>
            <w:r w:rsidRPr="00DF5C4F">
              <w:rPr>
                <w:rFonts w:ascii="Verdana" w:hAnsi="Verdana" w:cs="Arial"/>
                <w:b/>
                <w:sz w:val="24"/>
                <w:szCs w:val="24"/>
              </w:rPr>
              <w:lastRenderedPageBreak/>
              <w:t xml:space="preserve">Emergency Ambulance Services Committee Resolution To: </w:t>
            </w:r>
          </w:p>
        </w:tc>
      </w:tr>
      <w:tr w:rsidR="00DB6FA0" w:rsidRPr="00DF5C4F" w:rsidTr="00DB6FA0">
        <w:trPr>
          <w:trHeight w:val="425"/>
        </w:trPr>
        <w:tc>
          <w:tcPr>
            <w:tcW w:w="2448" w:type="dxa"/>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APPROVE</w:t>
            </w:r>
          </w:p>
        </w:tc>
        <w:tc>
          <w:tcPr>
            <w:tcW w:w="540" w:type="dxa"/>
          </w:tcPr>
          <w:p w:rsidR="00DB6FA0" w:rsidRPr="00DF5C4F" w:rsidRDefault="00DB6FA0" w:rsidP="00F436D6">
            <w:pPr>
              <w:spacing w:after="0" w:line="240" w:lineRule="auto"/>
              <w:jc w:val="center"/>
              <w:rPr>
                <w:rFonts w:ascii="Verdana" w:hAnsi="Verdana" w:cs="Arial"/>
                <w:sz w:val="24"/>
                <w:szCs w:val="24"/>
              </w:rPr>
            </w:pPr>
          </w:p>
        </w:tc>
        <w:tc>
          <w:tcPr>
            <w:tcW w:w="1658" w:type="dxa"/>
            <w:gridSpan w:val="2"/>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ENDORSE</w:t>
            </w:r>
          </w:p>
        </w:tc>
        <w:tc>
          <w:tcPr>
            <w:tcW w:w="512" w:type="dxa"/>
          </w:tcPr>
          <w:p w:rsidR="00DB6FA0" w:rsidRPr="00DF5C4F" w:rsidRDefault="00DB6FA0" w:rsidP="00F436D6">
            <w:pPr>
              <w:spacing w:after="0" w:line="240" w:lineRule="auto"/>
              <w:jc w:val="center"/>
              <w:rPr>
                <w:rFonts w:ascii="Verdana" w:hAnsi="Verdana" w:cs="Arial"/>
                <w:sz w:val="24"/>
                <w:szCs w:val="24"/>
              </w:rPr>
            </w:pPr>
          </w:p>
        </w:tc>
        <w:tc>
          <w:tcPr>
            <w:tcW w:w="1929" w:type="dxa"/>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 xml:space="preserve">DISCUSS </w:t>
            </w:r>
          </w:p>
        </w:tc>
        <w:tc>
          <w:tcPr>
            <w:tcW w:w="529" w:type="dxa"/>
          </w:tcPr>
          <w:p w:rsidR="00DB6FA0" w:rsidRPr="00DF5C4F" w:rsidRDefault="00DB6FA0" w:rsidP="00F436D6">
            <w:pPr>
              <w:spacing w:after="0" w:line="240" w:lineRule="auto"/>
              <w:jc w:val="center"/>
              <w:rPr>
                <w:rFonts w:ascii="Verdana" w:hAnsi="Verdana" w:cs="Arial"/>
                <w:sz w:val="24"/>
                <w:szCs w:val="24"/>
              </w:rPr>
            </w:pPr>
          </w:p>
        </w:tc>
        <w:tc>
          <w:tcPr>
            <w:tcW w:w="1132" w:type="dxa"/>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NOTE</w:t>
            </w:r>
          </w:p>
        </w:tc>
        <w:tc>
          <w:tcPr>
            <w:tcW w:w="540" w:type="dxa"/>
          </w:tcPr>
          <w:p w:rsidR="00DB6FA0" w:rsidRPr="00D00595" w:rsidRDefault="00DF5C4F" w:rsidP="00F436D6">
            <w:pPr>
              <w:spacing w:after="0" w:line="240" w:lineRule="auto"/>
              <w:jc w:val="center"/>
              <w:rPr>
                <w:rFonts w:ascii="Verdana" w:hAnsi="Verdana" w:cs="Arial"/>
                <w:b/>
                <w:sz w:val="24"/>
                <w:szCs w:val="24"/>
              </w:rPr>
            </w:pPr>
            <w:r w:rsidRPr="00D00595">
              <w:rPr>
                <w:rFonts w:ascii="Verdana" w:hAnsi="Verdana" w:cs="Arial"/>
                <w:b/>
                <w:sz w:val="24"/>
                <w:szCs w:val="24"/>
              </w:rPr>
              <w:t>√</w:t>
            </w:r>
          </w:p>
        </w:tc>
      </w:tr>
      <w:tr w:rsidR="00DB6FA0" w:rsidRPr="00DF5C4F" w:rsidTr="00DB6FA0">
        <w:trPr>
          <w:trHeight w:val="425"/>
        </w:trPr>
        <w:tc>
          <w:tcPr>
            <w:tcW w:w="2988" w:type="dxa"/>
            <w:gridSpan w:val="2"/>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 xml:space="preserve">Recommendation </w:t>
            </w:r>
          </w:p>
        </w:tc>
        <w:tc>
          <w:tcPr>
            <w:tcW w:w="6300" w:type="dxa"/>
            <w:gridSpan w:val="7"/>
          </w:tcPr>
          <w:p w:rsidR="00DB6FA0" w:rsidRPr="00DF5C4F" w:rsidRDefault="00DB6FA0" w:rsidP="00F436D6">
            <w:pPr>
              <w:spacing w:after="0" w:line="240" w:lineRule="auto"/>
              <w:rPr>
                <w:rFonts w:ascii="Verdana" w:hAnsi="Verdana" w:cs="Arial"/>
                <w:sz w:val="24"/>
                <w:szCs w:val="24"/>
              </w:rPr>
            </w:pPr>
            <w:r w:rsidRPr="00DF5C4F">
              <w:rPr>
                <w:rFonts w:ascii="Verdana" w:hAnsi="Verdana" w:cs="Arial"/>
                <w:sz w:val="24"/>
                <w:szCs w:val="24"/>
              </w:rPr>
              <w:t>The Emergency Ambulance Services Committee is asked to:</w:t>
            </w:r>
          </w:p>
          <w:p w:rsidR="00DB6FA0" w:rsidRPr="00F436D6" w:rsidRDefault="00F436D6" w:rsidP="00F436D6">
            <w:pPr>
              <w:numPr>
                <w:ilvl w:val="0"/>
                <w:numId w:val="3"/>
              </w:numPr>
              <w:autoSpaceDE w:val="0"/>
              <w:autoSpaceDN w:val="0"/>
              <w:adjustRightInd w:val="0"/>
              <w:spacing w:after="0" w:line="240" w:lineRule="auto"/>
              <w:jc w:val="both"/>
              <w:rPr>
                <w:rFonts w:ascii="Verdana" w:hAnsi="Verdana" w:cs="Tahoma"/>
                <w:b/>
                <w:sz w:val="24"/>
                <w:szCs w:val="24"/>
              </w:rPr>
            </w:pPr>
            <w:r w:rsidRPr="00F436D6">
              <w:rPr>
                <w:rFonts w:ascii="Verdana" w:hAnsi="Verdana" w:cs="Tahoma"/>
                <w:b/>
                <w:sz w:val="24"/>
                <w:szCs w:val="24"/>
              </w:rPr>
              <w:t>NOTE</w:t>
            </w:r>
            <w:r w:rsidRPr="00F436D6">
              <w:rPr>
                <w:rFonts w:ascii="Verdana" w:hAnsi="Verdana" w:cs="Tahoma"/>
                <w:sz w:val="24"/>
                <w:szCs w:val="24"/>
              </w:rPr>
              <w:t xml:space="preserve"> the progress made against the requirements detailed in the EASC IMTP in respect of Quarter 4 - 2018 / 19 and Quarter 1 – 2019 / 20 actions</w:t>
            </w:r>
          </w:p>
        </w:tc>
      </w:tr>
      <w:tr w:rsidR="00DB6FA0" w:rsidRPr="00DF5C4F" w:rsidTr="00DB6FA0">
        <w:trPr>
          <w:trHeight w:val="425"/>
        </w:trPr>
        <w:tc>
          <w:tcPr>
            <w:tcW w:w="9288" w:type="dxa"/>
            <w:gridSpan w:val="9"/>
            <w:shd w:val="clear" w:color="auto" w:fill="E6E6E6"/>
          </w:tcPr>
          <w:p w:rsidR="00DB6FA0" w:rsidRPr="00DF5C4F" w:rsidRDefault="00DB6FA0" w:rsidP="00F436D6">
            <w:pPr>
              <w:spacing w:after="0" w:line="240" w:lineRule="auto"/>
              <w:jc w:val="both"/>
              <w:rPr>
                <w:rFonts w:ascii="Verdana" w:hAnsi="Verdana" w:cs="Arial"/>
                <w:b/>
                <w:sz w:val="24"/>
                <w:szCs w:val="24"/>
              </w:rPr>
            </w:pPr>
            <w:r w:rsidRPr="00DF5C4F">
              <w:rPr>
                <w:rFonts w:ascii="Verdana" w:hAnsi="Verdana" w:cs="Arial"/>
                <w:b/>
                <w:sz w:val="24"/>
                <w:szCs w:val="24"/>
              </w:rPr>
              <w:t>Summarise the Impact of the EASC Report</w:t>
            </w:r>
          </w:p>
        </w:tc>
      </w:tr>
      <w:tr w:rsidR="00DB6FA0" w:rsidRPr="00DF5C4F" w:rsidTr="00DB6FA0">
        <w:trPr>
          <w:trHeight w:val="425"/>
        </w:trPr>
        <w:tc>
          <w:tcPr>
            <w:tcW w:w="3060" w:type="dxa"/>
            <w:gridSpan w:val="3"/>
            <w:shd w:val="clear" w:color="auto" w:fill="E6E6E6"/>
          </w:tcPr>
          <w:p w:rsidR="00DB6FA0" w:rsidRPr="00DF5C4F" w:rsidRDefault="00DB6FA0" w:rsidP="00F436D6">
            <w:pPr>
              <w:spacing w:after="0" w:line="240" w:lineRule="auto"/>
              <w:rPr>
                <w:rFonts w:ascii="Verdana" w:hAnsi="Verdana" w:cs="Arial"/>
                <w:b/>
                <w:bCs/>
                <w:sz w:val="24"/>
                <w:szCs w:val="24"/>
              </w:rPr>
            </w:pPr>
            <w:r w:rsidRPr="00DF5C4F">
              <w:rPr>
                <w:rFonts w:ascii="Verdana" w:hAnsi="Verdana" w:cs="Arial"/>
                <w:b/>
                <w:sz w:val="24"/>
                <w:szCs w:val="24"/>
              </w:rPr>
              <w:t>Equality and diversity</w:t>
            </w:r>
          </w:p>
        </w:tc>
        <w:tc>
          <w:tcPr>
            <w:tcW w:w="6228" w:type="dxa"/>
            <w:gridSpan w:val="6"/>
          </w:tcPr>
          <w:p w:rsidR="00DB6FA0" w:rsidRPr="00DF5C4F" w:rsidRDefault="00DB6FA0" w:rsidP="00F436D6">
            <w:pPr>
              <w:spacing w:after="0" w:line="240" w:lineRule="auto"/>
              <w:rPr>
                <w:rFonts w:ascii="Verdana" w:hAnsi="Verdana" w:cs="Arial"/>
                <w:sz w:val="24"/>
                <w:szCs w:val="24"/>
              </w:rPr>
            </w:pPr>
            <w:r w:rsidRPr="00DF5C4F">
              <w:rPr>
                <w:rFonts w:ascii="Verdana" w:hAnsi="Verdana" w:cs="Arial"/>
                <w:sz w:val="24"/>
                <w:szCs w:val="24"/>
              </w:rPr>
              <w:t>There are no equality and diversity implications contained within this report.</w:t>
            </w:r>
          </w:p>
        </w:tc>
      </w:tr>
      <w:tr w:rsidR="00DB6FA0" w:rsidRPr="00DF5C4F" w:rsidTr="00DB6FA0">
        <w:trPr>
          <w:trHeight w:val="425"/>
        </w:trPr>
        <w:tc>
          <w:tcPr>
            <w:tcW w:w="3060" w:type="dxa"/>
            <w:gridSpan w:val="3"/>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Legal implications</w:t>
            </w:r>
          </w:p>
        </w:tc>
        <w:tc>
          <w:tcPr>
            <w:tcW w:w="6228" w:type="dxa"/>
            <w:gridSpan w:val="6"/>
          </w:tcPr>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 xml:space="preserve">There are no legal implications contained within this report.  </w:t>
            </w:r>
          </w:p>
        </w:tc>
      </w:tr>
      <w:tr w:rsidR="00DB6FA0" w:rsidRPr="00DF5C4F" w:rsidTr="00DB6FA0">
        <w:trPr>
          <w:trHeight w:val="425"/>
        </w:trPr>
        <w:tc>
          <w:tcPr>
            <w:tcW w:w="3060" w:type="dxa"/>
            <w:gridSpan w:val="3"/>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Population Health</w:t>
            </w:r>
          </w:p>
        </w:tc>
        <w:tc>
          <w:tcPr>
            <w:tcW w:w="6228" w:type="dxa"/>
            <w:gridSpan w:val="6"/>
          </w:tcPr>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No impact.</w:t>
            </w:r>
          </w:p>
        </w:tc>
      </w:tr>
      <w:tr w:rsidR="00DB6FA0" w:rsidRPr="00DF5C4F" w:rsidTr="00DB6FA0">
        <w:trPr>
          <w:trHeight w:val="1927"/>
        </w:trPr>
        <w:tc>
          <w:tcPr>
            <w:tcW w:w="3060" w:type="dxa"/>
            <w:gridSpan w:val="3"/>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 xml:space="preserve">Quality, Safety &amp; Patient Experience </w:t>
            </w:r>
          </w:p>
        </w:tc>
        <w:tc>
          <w:tcPr>
            <w:tcW w:w="6228" w:type="dxa"/>
            <w:gridSpan w:val="6"/>
          </w:tcPr>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DB6FA0" w:rsidRPr="00DF5C4F" w:rsidTr="00DB6FA0">
        <w:trPr>
          <w:trHeight w:val="298"/>
        </w:trPr>
        <w:tc>
          <w:tcPr>
            <w:tcW w:w="3060" w:type="dxa"/>
            <w:gridSpan w:val="3"/>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Resources</w:t>
            </w:r>
          </w:p>
        </w:tc>
        <w:tc>
          <w:tcPr>
            <w:tcW w:w="6228" w:type="dxa"/>
            <w:gridSpan w:val="6"/>
          </w:tcPr>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No impact.</w:t>
            </w:r>
          </w:p>
        </w:tc>
      </w:tr>
      <w:tr w:rsidR="00DB6FA0" w:rsidRPr="00DF5C4F" w:rsidTr="00DB6FA0">
        <w:trPr>
          <w:trHeight w:val="425"/>
        </w:trPr>
        <w:tc>
          <w:tcPr>
            <w:tcW w:w="3060" w:type="dxa"/>
            <w:gridSpan w:val="3"/>
            <w:shd w:val="clear" w:color="auto" w:fill="E6E6E6"/>
          </w:tcPr>
          <w:p w:rsidR="00DB6FA0" w:rsidRPr="00DF5C4F" w:rsidRDefault="00DB6FA0" w:rsidP="00F436D6">
            <w:pPr>
              <w:spacing w:after="0" w:line="240" w:lineRule="auto"/>
              <w:rPr>
                <w:rFonts w:ascii="Verdana" w:hAnsi="Verdana" w:cs="Arial"/>
                <w:b/>
                <w:bCs/>
                <w:sz w:val="24"/>
                <w:szCs w:val="24"/>
              </w:rPr>
            </w:pPr>
            <w:r w:rsidRPr="00DF5C4F">
              <w:rPr>
                <w:rFonts w:ascii="Verdana" w:hAnsi="Verdana" w:cs="Arial"/>
                <w:b/>
                <w:sz w:val="24"/>
                <w:szCs w:val="24"/>
              </w:rPr>
              <w:t xml:space="preserve">Risks and Assurance </w:t>
            </w:r>
          </w:p>
        </w:tc>
        <w:tc>
          <w:tcPr>
            <w:tcW w:w="6228" w:type="dxa"/>
            <w:gridSpan w:val="6"/>
          </w:tcPr>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 xml:space="preserve">Ensuring the Committee is fully sighted on key areas of its business is essential to Board Assurance processes and related risks.   </w:t>
            </w:r>
          </w:p>
        </w:tc>
      </w:tr>
      <w:tr w:rsidR="00DB6FA0" w:rsidRPr="00DF5C4F" w:rsidTr="00DB6FA0">
        <w:trPr>
          <w:trHeight w:val="425"/>
        </w:trPr>
        <w:tc>
          <w:tcPr>
            <w:tcW w:w="3060" w:type="dxa"/>
            <w:gridSpan w:val="3"/>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Health and Care Standards</w:t>
            </w:r>
          </w:p>
          <w:p w:rsidR="00DB6FA0" w:rsidRPr="00DF5C4F" w:rsidRDefault="00DB6FA0" w:rsidP="00F436D6">
            <w:pPr>
              <w:spacing w:after="0" w:line="240" w:lineRule="auto"/>
              <w:rPr>
                <w:rFonts w:ascii="Verdana" w:hAnsi="Verdana" w:cs="Arial"/>
                <w:b/>
                <w:sz w:val="24"/>
                <w:szCs w:val="24"/>
              </w:rPr>
            </w:pPr>
          </w:p>
        </w:tc>
        <w:tc>
          <w:tcPr>
            <w:tcW w:w="6228" w:type="dxa"/>
            <w:gridSpan w:val="6"/>
          </w:tcPr>
          <w:p w:rsidR="00DB6FA0" w:rsidRPr="00DF5C4F" w:rsidRDefault="00DB6FA0" w:rsidP="00F436D6">
            <w:pPr>
              <w:spacing w:after="0" w:line="240" w:lineRule="auto"/>
              <w:rPr>
                <w:rFonts w:ascii="Verdana" w:hAnsi="Verdana" w:cs="Arial"/>
                <w:sz w:val="24"/>
                <w:szCs w:val="24"/>
              </w:rPr>
            </w:pPr>
            <w:r w:rsidRPr="00DF5C4F">
              <w:rPr>
                <w:rFonts w:ascii="Verdana" w:hAnsi="Verdana" w:cs="Arial"/>
                <w:sz w:val="24"/>
                <w:szCs w:val="24"/>
              </w:rPr>
              <w:t xml:space="preserve">The 22 Health &amp; Care Standards for NHS Wales are mapped into the 7 Quality Themes; </w:t>
            </w:r>
          </w:p>
          <w:p w:rsidR="00DB6FA0" w:rsidRPr="00DF5C4F" w:rsidRDefault="00DB6FA0" w:rsidP="00F436D6">
            <w:pPr>
              <w:numPr>
                <w:ilvl w:val="0"/>
                <w:numId w:val="4"/>
              </w:numPr>
              <w:spacing w:after="0" w:line="240" w:lineRule="auto"/>
              <w:jc w:val="both"/>
              <w:rPr>
                <w:rFonts w:ascii="Verdana" w:hAnsi="Verdana" w:cs="Arial"/>
                <w:sz w:val="24"/>
                <w:szCs w:val="24"/>
              </w:rPr>
            </w:pPr>
            <w:r w:rsidRPr="00DF5C4F">
              <w:rPr>
                <w:rFonts w:ascii="Verdana" w:hAnsi="Verdana" w:cs="Arial"/>
                <w:sz w:val="24"/>
                <w:szCs w:val="24"/>
              </w:rPr>
              <w:t>Staying Healthy; Safe Care; Effective Care</w:t>
            </w:r>
          </w:p>
          <w:p w:rsidR="00DB6FA0" w:rsidRPr="00DF5C4F" w:rsidRDefault="00DB6FA0" w:rsidP="00F436D6">
            <w:pPr>
              <w:numPr>
                <w:ilvl w:val="0"/>
                <w:numId w:val="4"/>
              </w:numPr>
              <w:spacing w:after="0" w:line="240" w:lineRule="auto"/>
              <w:jc w:val="both"/>
              <w:rPr>
                <w:rFonts w:ascii="Verdana" w:hAnsi="Verdana" w:cs="Arial"/>
                <w:sz w:val="24"/>
                <w:szCs w:val="24"/>
              </w:rPr>
            </w:pPr>
            <w:r w:rsidRPr="00DF5C4F">
              <w:rPr>
                <w:rFonts w:ascii="Verdana" w:hAnsi="Verdana" w:cs="Arial"/>
                <w:sz w:val="24"/>
                <w:szCs w:val="24"/>
              </w:rPr>
              <w:t>Dignified Care; Timely Care; Individual Care; Staff &amp; Resources</w:t>
            </w:r>
          </w:p>
          <w:p w:rsidR="00DB6FA0" w:rsidRPr="00DF5C4F" w:rsidRDefault="00DB6FA0" w:rsidP="00F436D6">
            <w:pPr>
              <w:spacing w:after="0" w:line="240" w:lineRule="auto"/>
              <w:rPr>
                <w:rFonts w:ascii="Verdana" w:hAnsi="Verdana" w:cs="Arial"/>
                <w:sz w:val="24"/>
                <w:szCs w:val="24"/>
              </w:rPr>
            </w:pPr>
            <w:r w:rsidRPr="00DF5C4F">
              <w:rPr>
                <w:rFonts w:ascii="Verdana" w:hAnsi="Verdana" w:cs="Arial"/>
                <w:sz w:val="24"/>
                <w:szCs w:val="24"/>
              </w:rPr>
              <w:t xml:space="preserve">Within an overarching Governance Framework.  </w:t>
            </w:r>
          </w:p>
          <w:p w:rsidR="00DB6FA0" w:rsidRPr="00DF5C4F" w:rsidRDefault="00F436D6" w:rsidP="00F436D6">
            <w:pPr>
              <w:spacing w:after="0" w:line="240" w:lineRule="auto"/>
              <w:jc w:val="both"/>
              <w:rPr>
                <w:rFonts w:ascii="Verdana" w:hAnsi="Verdana" w:cs="Arial"/>
                <w:sz w:val="24"/>
                <w:szCs w:val="24"/>
              </w:rPr>
            </w:pPr>
            <w:hyperlink r:id="rId9" w:history="1">
              <w:r w:rsidR="00DB6FA0" w:rsidRPr="00DF5C4F">
                <w:rPr>
                  <w:rStyle w:val="Hyperlink"/>
                  <w:rFonts w:ascii="Verdana" w:hAnsi="Verdana" w:cs="Arial"/>
                  <w:sz w:val="24"/>
                  <w:szCs w:val="24"/>
                </w:rPr>
                <w:t>Welsh Government Health &amp; Care Standards Framework 2015</w:t>
              </w:r>
            </w:hyperlink>
            <w:r w:rsidR="00DB6FA0" w:rsidRPr="00DF5C4F">
              <w:rPr>
                <w:rFonts w:ascii="Verdana" w:hAnsi="Verdana" w:cs="Arial"/>
                <w:sz w:val="24"/>
                <w:szCs w:val="24"/>
              </w:rPr>
              <w:t xml:space="preserve"> </w:t>
            </w:r>
          </w:p>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 xml:space="preserve">This report focuses mainly on Governance &amp; Accountability but also spans some of the 7 quality themes.  </w:t>
            </w:r>
          </w:p>
        </w:tc>
      </w:tr>
      <w:tr w:rsidR="00DB6FA0" w:rsidRPr="00DF5C4F" w:rsidTr="00DB6FA0">
        <w:trPr>
          <w:trHeight w:val="425"/>
        </w:trPr>
        <w:tc>
          <w:tcPr>
            <w:tcW w:w="3060" w:type="dxa"/>
            <w:gridSpan w:val="3"/>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Workforce</w:t>
            </w:r>
          </w:p>
        </w:tc>
        <w:tc>
          <w:tcPr>
            <w:tcW w:w="6228" w:type="dxa"/>
            <w:gridSpan w:val="6"/>
          </w:tcPr>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No impact.</w:t>
            </w:r>
          </w:p>
        </w:tc>
      </w:tr>
      <w:tr w:rsidR="00DB6FA0" w:rsidRPr="00DF5C4F" w:rsidTr="00DB6FA0">
        <w:trPr>
          <w:trHeight w:val="425"/>
        </w:trPr>
        <w:tc>
          <w:tcPr>
            <w:tcW w:w="3060" w:type="dxa"/>
            <w:gridSpan w:val="3"/>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Freedom of information status</w:t>
            </w:r>
          </w:p>
        </w:tc>
        <w:tc>
          <w:tcPr>
            <w:tcW w:w="6228" w:type="dxa"/>
            <w:gridSpan w:val="6"/>
          </w:tcPr>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Open</w:t>
            </w:r>
          </w:p>
        </w:tc>
      </w:tr>
    </w:tbl>
    <w:p w:rsidR="00DB6FA0" w:rsidRPr="00DF5C4F" w:rsidRDefault="00DB6FA0" w:rsidP="00F436D6">
      <w:pPr>
        <w:spacing w:after="0" w:line="240" w:lineRule="auto"/>
        <w:jc w:val="center"/>
        <w:rPr>
          <w:rFonts w:ascii="Verdana" w:hAnsi="Verdana" w:cs="Arial"/>
          <w:b/>
          <w:sz w:val="24"/>
          <w:szCs w:val="24"/>
        </w:rPr>
      </w:pPr>
    </w:p>
    <w:p w:rsidR="00DB6FA0" w:rsidRPr="00DF5C4F" w:rsidRDefault="00DB6FA0" w:rsidP="00F436D6">
      <w:pPr>
        <w:spacing w:after="0" w:line="240" w:lineRule="auto"/>
        <w:jc w:val="center"/>
        <w:rPr>
          <w:rFonts w:ascii="Verdana" w:hAnsi="Verdana" w:cs="Arial"/>
          <w:b/>
          <w:sz w:val="24"/>
          <w:szCs w:val="24"/>
        </w:rPr>
      </w:pPr>
    </w:p>
    <w:p w:rsidR="00DB6FA0" w:rsidRPr="00DF5C4F" w:rsidRDefault="00DB6FA0" w:rsidP="00F436D6">
      <w:pPr>
        <w:spacing w:after="0" w:line="240" w:lineRule="auto"/>
        <w:jc w:val="center"/>
        <w:rPr>
          <w:rFonts w:ascii="Verdana" w:hAnsi="Verdana" w:cs="Arial"/>
          <w:b/>
          <w:sz w:val="24"/>
          <w:szCs w:val="24"/>
        </w:rPr>
      </w:pPr>
    </w:p>
    <w:p w:rsidR="00DB6FA0" w:rsidRPr="00DF5C4F" w:rsidRDefault="00DB6FA0" w:rsidP="00F436D6">
      <w:pPr>
        <w:spacing w:after="0" w:line="240" w:lineRule="auto"/>
        <w:jc w:val="center"/>
        <w:rPr>
          <w:rFonts w:ascii="Verdana" w:hAnsi="Verdana" w:cs="Arial"/>
          <w:b/>
          <w:sz w:val="24"/>
          <w:szCs w:val="24"/>
        </w:rPr>
      </w:pPr>
    </w:p>
    <w:p w:rsidR="00DB6FA0" w:rsidRPr="00DF5C4F" w:rsidRDefault="00DB6FA0" w:rsidP="00F436D6">
      <w:pPr>
        <w:spacing w:after="0" w:line="240" w:lineRule="auto"/>
        <w:jc w:val="center"/>
        <w:rPr>
          <w:rFonts w:ascii="Verdana" w:hAnsi="Verdana" w:cs="Arial"/>
          <w:b/>
          <w:sz w:val="24"/>
          <w:szCs w:val="24"/>
        </w:rPr>
      </w:pPr>
    </w:p>
    <w:p w:rsidR="00DB6FA0" w:rsidRPr="00DF5C4F" w:rsidRDefault="00DB6FA0" w:rsidP="00F436D6">
      <w:pPr>
        <w:spacing w:after="0" w:line="240" w:lineRule="auto"/>
        <w:jc w:val="center"/>
        <w:rPr>
          <w:rFonts w:ascii="Verdana" w:hAnsi="Verdana" w:cs="Arial"/>
          <w:b/>
          <w:sz w:val="24"/>
          <w:szCs w:val="24"/>
        </w:rPr>
      </w:pPr>
    </w:p>
    <w:p w:rsidR="00DB6FA0" w:rsidRPr="00DF5C4F" w:rsidRDefault="00DB6FA0" w:rsidP="00F436D6">
      <w:pPr>
        <w:spacing w:after="0" w:line="240" w:lineRule="auto"/>
        <w:jc w:val="center"/>
        <w:rPr>
          <w:rFonts w:ascii="Verdana" w:hAnsi="Verdana" w:cs="Arial"/>
          <w:b/>
          <w:sz w:val="24"/>
          <w:szCs w:val="24"/>
        </w:rPr>
      </w:pPr>
      <w:bookmarkStart w:id="0" w:name="_GoBack"/>
      <w:bookmarkEnd w:id="0"/>
    </w:p>
    <w:p w:rsidR="00DB6FA0" w:rsidRPr="00DF5C4F" w:rsidRDefault="00DB6FA0" w:rsidP="00F436D6">
      <w:pPr>
        <w:spacing w:after="0" w:line="240" w:lineRule="auto"/>
        <w:jc w:val="center"/>
        <w:rPr>
          <w:rFonts w:ascii="Verdana" w:hAnsi="Verdana" w:cs="Arial"/>
          <w:b/>
          <w:sz w:val="24"/>
          <w:szCs w:val="24"/>
        </w:rPr>
      </w:pPr>
      <w:r w:rsidRPr="00DF5C4F">
        <w:rPr>
          <w:rFonts w:ascii="Verdana" w:hAnsi="Verdana" w:cs="Arial"/>
          <w:b/>
          <w:sz w:val="24"/>
          <w:szCs w:val="24"/>
        </w:rPr>
        <w:lastRenderedPageBreak/>
        <w:t xml:space="preserve">CHIEF AMBULANCE SERVICES COMMISSIONER’S </w:t>
      </w:r>
    </w:p>
    <w:p w:rsidR="00DB6FA0" w:rsidRPr="00DF5C4F" w:rsidRDefault="00DB6FA0" w:rsidP="00F436D6">
      <w:pPr>
        <w:spacing w:after="0" w:line="240" w:lineRule="auto"/>
        <w:jc w:val="center"/>
        <w:rPr>
          <w:rFonts w:ascii="Verdana" w:hAnsi="Verdana" w:cs="Arial"/>
          <w:b/>
          <w:sz w:val="24"/>
          <w:szCs w:val="24"/>
        </w:rPr>
      </w:pPr>
      <w:r w:rsidRPr="00DF5C4F">
        <w:rPr>
          <w:rFonts w:ascii="Verdana" w:hAnsi="Verdana" w:cs="Arial"/>
          <w:b/>
          <w:sz w:val="24"/>
          <w:szCs w:val="24"/>
        </w:rPr>
        <w:t xml:space="preserve">INTEGRATED </w:t>
      </w:r>
      <w:r w:rsidR="00DF5C4F" w:rsidRPr="00DF5C4F">
        <w:rPr>
          <w:rFonts w:ascii="Verdana" w:hAnsi="Verdana" w:cs="Arial"/>
          <w:b/>
          <w:sz w:val="24"/>
          <w:szCs w:val="24"/>
        </w:rPr>
        <w:t>MEDIUM-TERM</w:t>
      </w:r>
      <w:r w:rsidRPr="00DF5C4F">
        <w:rPr>
          <w:rFonts w:ascii="Verdana" w:hAnsi="Verdana" w:cs="Arial"/>
          <w:b/>
          <w:sz w:val="24"/>
          <w:szCs w:val="24"/>
        </w:rPr>
        <w:t xml:space="preserve"> PLAN (IMTP) UPDATE REPORT</w:t>
      </w:r>
    </w:p>
    <w:p w:rsidR="00DB6FA0" w:rsidRPr="00DF5C4F" w:rsidRDefault="00DB6FA0" w:rsidP="00F436D6">
      <w:pPr>
        <w:pStyle w:val="Footer"/>
        <w:tabs>
          <w:tab w:val="clear" w:pos="8306"/>
          <w:tab w:val="right" w:pos="9000"/>
        </w:tabs>
        <w:jc w:val="both"/>
        <w:rPr>
          <w:rFonts w:ascii="Verdana" w:hAnsi="Verdana" w:cs="Arial"/>
          <w:b/>
          <w:sz w:val="24"/>
        </w:rPr>
      </w:pPr>
    </w:p>
    <w:p w:rsidR="00DB6FA0" w:rsidRPr="00DF5C4F" w:rsidRDefault="00DB6FA0" w:rsidP="00F436D6">
      <w:pPr>
        <w:pStyle w:val="Footer"/>
        <w:tabs>
          <w:tab w:val="clear" w:pos="4153"/>
          <w:tab w:val="clear" w:pos="8306"/>
          <w:tab w:val="center" w:pos="720"/>
          <w:tab w:val="right" w:pos="9000"/>
        </w:tabs>
        <w:jc w:val="both"/>
        <w:rPr>
          <w:rFonts w:ascii="Verdana" w:hAnsi="Verdana"/>
          <w:b/>
          <w:sz w:val="24"/>
        </w:rPr>
      </w:pPr>
      <w:r w:rsidRPr="00DF5C4F">
        <w:rPr>
          <w:rFonts w:ascii="Verdana" w:hAnsi="Verdana"/>
          <w:b/>
          <w:sz w:val="24"/>
        </w:rPr>
        <w:t>1.</w:t>
      </w:r>
      <w:r w:rsidRPr="00DF5C4F">
        <w:rPr>
          <w:rFonts w:ascii="Verdana" w:hAnsi="Verdana"/>
          <w:b/>
          <w:sz w:val="24"/>
        </w:rPr>
        <w:tab/>
        <w:t xml:space="preserve">   </w:t>
      </w:r>
      <w:r w:rsidRPr="00DF5C4F">
        <w:rPr>
          <w:rFonts w:ascii="Verdana" w:hAnsi="Verdana"/>
          <w:b/>
          <w:sz w:val="24"/>
          <w:bdr w:val="single" w:sz="4" w:space="0" w:color="auto"/>
        </w:rPr>
        <w:t>S</w:t>
      </w:r>
      <w:r w:rsidRPr="00DF5C4F">
        <w:rPr>
          <w:rFonts w:ascii="Verdana" w:hAnsi="Verdana"/>
          <w:b/>
          <w:sz w:val="24"/>
        </w:rPr>
        <w:t>ITUATION / PURPOSE OF REPORT</w:t>
      </w:r>
    </w:p>
    <w:p w:rsidR="00DB6FA0" w:rsidRPr="00DF5C4F" w:rsidRDefault="00DB6FA0" w:rsidP="00F436D6">
      <w:pPr>
        <w:pStyle w:val="Footer"/>
        <w:tabs>
          <w:tab w:val="clear" w:pos="8306"/>
          <w:tab w:val="right" w:pos="9000"/>
        </w:tabs>
        <w:jc w:val="both"/>
        <w:rPr>
          <w:rFonts w:ascii="Verdana" w:hAnsi="Verdana" w:cs="Arial"/>
          <w:sz w:val="24"/>
        </w:rPr>
      </w:pPr>
    </w:p>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 xml:space="preserve">The purpose of this report is for the Committee to receive </w:t>
      </w:r>
      <w:r w:rsidR="00DF5C4F" w:rsidRPr="00DF5C4F">
        <w:rPr>
          <w:rFonts w:ascii="Verdana" w:hAnsi="Verdana" w:cs="Arial"/>
          <w:sz w:val="24"/>
          <w:szCs w:val="24"/>
        </w:rPr>
        <w:t xml:space="preserve">an update on the actions contained within the EASC </w:t>
      </w:r>
      <w:r w:rsidRPr="00DF5C4F">
        <w:rPr>
          <w:rFonts w:ascii="Verdana" w:hAnsi="Verdana" w:cs="Arial"/>
          <w:sz w:val="24"/>
          <w:szCs w:val="24"/>
        </w:rPr>
        <w:t xml:space="preserve">Intermediate </w:t>
      </w:r>
      <w:r w:rsidR="00DF5C4F" w:rsidRPr="00DF5C4F">
        <w:rPr>
          <w:rFonts w:ascii="Verdana" w:hAnsi="Verdana" w:cs="Arial"/>
          <w:sz w:val="24"/>
          <w:szCs w:val="24"/>
        </w:rPr>
        <w:t>Medium-Term</w:t>
      </w:r>
      <w:r w:rsidRPr="00DF5C4F">
        <w:rPr>
          <w:rFonts w:ascii="Verdana" w:hAnsi="Verdana" w:cs="Arial"/>
          <w:sz w:val="24"/>
          <w:szCs w:val="24"/>
        </w:rPr>
        <w:t xml:space="preserve"> Plan (IMTP)</w:t>
      </w:r>
      <w:r w:rsidR="00D00595">
        <w:rPr>
          <w:rFonts w:ascii="Verdana" w:hAnsi="Verdana" w:cs="Arial"/>
          <w:sz w:val="24"/>
          <w:szCs w:val="24"/>
        </w:rPr>
        <w:t xml:space="preserve"> and in particular Qtr. 4 – 2018/19 and Qtr.1 – 2019/20. </w:t>
      </w:r>
    </w:p>
    <w:p w:rsidR="00DB6FA0" w:rsidRPr="00DF5C4F" w:rsidRDefault="00DB6FA0" w:rsidP="00F436D6">
      <w:pPr>
        <w:spacing w:after="0" w:line="240" w:lineRule="auto"/>
        <w:rPr>
          <w:rFonts w:ascii="Verdana" w:hAnsi="Verdana" w:cs="Arial"/>
          <w:sz w:val="24"/>
          <w:szCs w:val="24"/>
        </w:rPr>
      </w:pPr>
    </w:p>
    <w:p w:rsidR="00DB6FA0" w:rsidRPr="00DF5C4F" w:rsidRDefault="00DB6FA0" w:rsidP="00F436D6">
      <w:pPr>
        <w:pStyle w:val="Heading8"/>
        <w:spacing w:before="0" w:after="0"/>
        <w:jc w:val="both"/>
        <w:rPr>
          <w:rFonts w:ascii="Verdana" w:hAnsi="Verdana" w:cs="Arial"/>
          <w:b/>
          <w:i w:val="0"/>
        </w:rPr>
      </w:pPr>
      <w:r w:rsidRPr="00DF5C4F">
        <w:rPr>
          <w:rFonts w:ascii="Verdana" w:hAnsi="Verdana"/>
          <w:b/>
          <w:i w:val="0"/>
          <w:iCs w:val="0"/>
        </w:rPr>
        <w:t xml:space="preserve">2.  </w:t>
      </w:r>
      <w:r w:rsidRPr="00DF5C4F">
        <w:rPr>
          <w:rFonts w:ascii="Verdana" w:hAnsi="Verdana" w:cs="Arial"/>
          <w:b/>
          <w:i w:val="0"/>
          <w:bdr w:val="single" w:sz="4" w:space="0" w:color="auto"/>
        </w:rPr>
        <w:t>B</w:t>
      </w:r>
      <w:r w:rsidRPr="00DF5C4F">
        <w:rPr>
          <w:rFonts w:ascii="Verdana" w:hAnsi="Verdana" w:cs="Arial"/>
          <w:b/>
          <w:i w:val="0"/>
        </w:rPr>
        <w:t xml:space="preserve">ACKGROUND / INTRODUCTION </w:t>
      </w:r>
    </w:p>
    <w:p w:rsidR="00DB6FA0" w:rsidRPr="00DF5C4F" w:rsidRDefault="00DB6FA0" w:rsidP="00F436D6">
      <w:pPr>
        <w:pStyle w:val="Footer"/>
        <w:tabs>
          <w:tab w:val="clear" w:pos="8306"/>
          <w:tab w:val="right" w:pos="9000"/>
        </w:tabs>
        <w:jc w:val="both"/>
        <w:rPr>
          <w:rFonts w:ascii="Verdana" w:hAnsi="Verdana" w:cs="Arial"/>
          <w:sz w:val="24"/>
        </w:rPr>
      </w:pPr>
    </w:p>
    <w:p w:rsidR="00DB6FA0"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 xml:space="preserve">Since the </w:t>
      </w:r>
      <w:r w:rsidR="00F436D6">
        <w:rPr>
          <w:rFonts w:ascii="Verdana" w:hAnsi="Verdana" w:cs="Arial"/>
          <w:sz w:val="24"/>
          <w:szCs w:val="24"/>
        </w:rPr>
        <w:t>approval of the E</w:t>
      </w:r>
      <w:r w:rsidR="00D00595">
        <w:rPr>
          <w:rFonts w:ascii="Verdana" w:hAnsi="Verdana" w:cs="Arial"/>
          <w:sz w:val="24"/>
          <w:szCs w:val="24"/>
        </w:rPr>
        <w:t>A</w:t>
      </w:r>
      <w:r w:rsidR="00F436D6">
        <w:rPr>
          <w:rFonts w:ascii="Verdana" w:hAnsi="Verdana" w:cs="Arial"/>
          <w:sz w:val="24"/>
          <w:szCs w:val="24"/>
        </w:rPr>
        <w:t>S</w:t>
      </w:r>
      <w:r w:rsidR="00D00595">
        <w:rPr>
          <w:rFonts w:ascii="Verdana" w:hAnsi="Verdana" w:cs="Arial"/>
          <w:sz w:val="24"/>
          <w:szCs w:val="24"/>
        </w:rPr>
        <w:t xml:space="preserve">C IMTP </w:t>
      </w:r>
      <w:r w:rsidRPr="00DF5C4F">
        <w:rPr>
          <w:rFonts w:ascii="Verdana" w:hAnsi="Verdana" w:cs="Arial"/>
          <w:sz w:val="24"/>
          <w:szCs w:val="24"/>
        </w:rPr>
        <w:t xml:space="preserve">good progress has been made by </w:t>
      </w:r>
      <w:r w:rsidR="00DF5C4F" w:rsidRPr="00DF5C4F">
        <w:rPr>
          <w:rFonts w:ascii="Verdana" w:hAnsi="Verdana" w:cs="Arial"/>
          <w:sz w:val="24"/>
          <w:szCs w:val="24"/>
        </w:rPr>
        <w:t xml:space="preserve">National Collaborative Commissioning Unit (NCCU) </w:t>
      </w:r>
      <w:r w:rsidRPr="00DF5C4F">
        <w:rPr>
          <w:rFonts w:ascii="Verdana" w:hAnsi="Verdana" w:cs="Arial"/>
          <w:sz w:val="24"/>
          <w:szCs w:val="24"/>
        </w:rPr>
        <w:t xml:space="preserve">in </w:t>
      </w:r>
      <w:r w:rsidR="00DF5C4F" w:rsidRPr="00DF5C4F">
        <w:rPr>
          <w:rFonts w:ascii="Verdana" w:hAnsi="Verdana" w:cs="Arial"/>
          <w:sz w:val="24"/>
          <w:szCs w:val="24"/>
        </w:rPr>
        <w:t>delivering the Qtr. 4 – 2018/19 and Qtr. 1 – 2019/20 actions</w:t>
      </w:r>
      <w:r w:rsidRPr="00DF5C4F">
        <w:rPr>
          <w:rFonts w:ascii="Verdana" w:hAnsi="Verdana" w:cs="Arial"/>
          <w:sz w:val="24"/>
          <w:szCs w:val="24"/>
        </w:rPr>
        <w:t xml:space="preserve"> </w:t>
      </w:r>
      <w:r w:rsidR="00D00595">
        <w:rPr>
          <w:rFonts w:ascii="Verdana" w:hAnsi="Verdana" w:cs="Arial"/>
          <w:sz w:val="24"/>
          <w:szCs w:val="24"/>
        </w:rPr>
        <w:t xml:space="preserve">contained </w:t>
      </w:r>
      <w:r w:rsidR="00DF5C4F" w:rsidRPr="00DF5C4F">
        <w:rPr>
          <w:rFonts w:ascii="Verdana" w:hAnsi="Verdana" w:cs="Arial"/>
          <w:sz w:val="24"/>
          <w:szCs w:val="24"/>
        </w:rPr>
        <w:t>within the EASC</w:t>
      </w:r>
      <w:r w:rsidRPr="00DF5C4F">
        <w:rPr>
          <w:rFonts w:ascii="Verdana" w:hAnsi="Verdana" w:cs="Arial"/>
          <w:sz w:val="24"/>
          <w:szCs w:val="24"/>
        </w:rPr>
        <w:t xml:space="preserve"> IMTP. </w:t>
      </w:r>
    </w:p>
    <w:p w:rsidR="00DF5C4F" w:rsidRPr="00DF5C4F" w:rsidRDefault="00DF5C4F" w:rsidP="00F436D6">
      <w:pPr>
        <w:spacing w:after="0" w:line="240" w:lineRule="auto"/>
        <w:jc w:val="both"/>
        <w:rPr>
          <w:rFonts w:ascii="Verdana" w:hAnsi="Verdana" w:cs="Arial"/>
          <w:sz w:val="24"/>
          <w:szCs w:val="24"/>
        </w:rPr>
      </w:pPr>
    </w:p>
    <w:p w:rsidR="00DB6FA0" w:rsidRPr="00DF5C4F" w:rsidRDefault="00DB6FA0" w:rsidP="00F436D6">
      <w:pPr>
        <w:pStyle w:val="Footer"/>
        <w:tabs>
          <w:tab w:val="clear" w:pos="8306"/>
          <w:tab w:val="right" w:pos="9000"/>
        </w:tabs>
        <w:jc w:val="both"/>
        <w:rPr>
          <w:rFonts w:ascii="Verdana" w:hAnsi="Verdana"/>
          <w:b/>
          <w:sz w:val="24"/>
        </w:rPr>
      </w:pPr>
      <w:r w:rsidRPr="00DF5C4F">
        <w:rPr>
          <w:rFonts w:ascii="Verdana" w:hAnsi="Verdana"/>
          <w:b/>
          <w:iCs/>
          <w:sz w:val="24"/>
        </w:rPr>
        <w:t xml:space="preserve">3.   </w:t>
      </w:r>
      <w:r w:rsidRPr="00DF5C4F">
        <w:rPr>
          <w:rFonts w:ascii="Verdana" w:hAnsi="Verdana"/>
          <w:b/>
          <w:sz w:val="24"/>
          <w:bdr w:val="single" w:sz="4" w:space="0" w:color="auto"/>
        </w:rPr>
        <w:t>A</w:t>
      </w:r>
      <w:r w:rsidRPr="00DF5C4F">
        <w:rPr>
          <w:rFonts w:ascii="Verdana" w:hAnsi="Verdana"/>
          <w:b/>
          <w:sz w:val="24"/>
        </w:rPr>
        <w:t>SSESSMENT / GOVERNANCE AND RISK ISSUES</w:t>
      </w:r>
    </w:p>
    <w:p w:rsidR="00DF5C4F" w:rsidRPr="00DF5C4F" w:rsidRDefault="00DF5C4F" w:rsidP="00F436D6">
      <w:pPr>
        <w:pStyle w:val="Footer"/>
        <w:tabs>
          <w:tab w:val="clear" w:pos="8306"/>
          <w:tab w:val="right" w:pos="9000"/>
        </w:tabs>
        <w:jc w:val="both"/>
        <w:rPr>
          <w:rFonts w:ascii="Verdana" w:hAnsi="Verdana"/>
          <w:b/>
          <w:sz w:val="24"/>
        </w:rPr>
      </w:pPr>
    </w:p>
    <w:p w:rsidR="00DF5C4F" w:rsidRPr="00DF5C4F" w:rsidRDefault="00DF5C4F" w:rsidP="00F436D6">
      <w:pPr>
        <w:spacing w:after="0" w:line="240" w:lineRule="auto"/>
        <w:rPr>
          <w:rFonts w:ascii="Verdana" w:hAnsi="Verdana"/>
          <w:b/>
          <w:sz w:val="24"/>
          <w:szCs w:val="24"/>
        </w:rPr>
      </w:pPr>
      <w:r w:rsidRPr="00DF5C4F">
        <w:rPr>
          <w:rFonts w:ascii="Verdana" w:hAnsi="Verdana"/>
          <w:b/>
          <w:sz w:val="24"/>
          <w:szCs w:val="24"/>
        </w:rPr>
        <w:t>3.1. Component Parts</w:t>
      </w:r>
    </w:p>
    <w:p w:rsidR="00DF5C4F" w:rsidRPr="003F6E26" w:rsidRDefault="00DF5C4F" w:rsidP="00F436D6">
      <w:pPr>
        <w:spacing w:after="0" w:line="240" w:lineRule="auto"/>
        <w:jc w:val="both"/>
        <w:rPr>
          <w:rFonts w:ascii="Verdana" w:hAnsi="Verdana"/>
          <w:sz w:val="24"/>
          <w:szCs w:val="24"/>
        </w:rPr>
      </w:pPr>
      <w:r w:rsidRPr="003F6E26">
        <w:rPr>
          <w:rFonts w:ascii="Verdana" w:hAnsi="Verdana"/>
          <w:sz w:val="24"/>
          <w:szCs w:val="24"/>
        </w:rPr>
        <w:t xml:space="preserve">Welsh Government approved the EASC IMTP in </w:t>
      </w:r>
      <w:r w:rsidR="003F6E26" w:rsidRPr="003F6E26">
        <w:rPr>
          <w:rFonts w:ascii="Verdana" w:hAnsi="Verdana"/>
          <w:sz w:val="24"/>
          <w:szCs w:val="24"/>
        </w:rPr>
        <w:t>March</w:t>
      </w:r>
      <w:r w:rsidRPr="003F6E26">
        <w:rPr>
          <w:rFonts w:ascii="Verdana" w:hAnsi="Verdana"/>
          <w:sz w:val="24"/>
          <w:szCs w:val="24"/>
        </w:rPr>
        <w:t xml:space="preserve"> 2019 and its </w:t>
      </w:r>
      <w:r w:rsidR="00D00595">
        <w:rPr>
          <w:rFonts w:ascii="Verdana" w:hAnsi="Verdana"/>
          <w:sz w:val="24"/>
          <w:szCs w:val="24"/>
        </w:rPr>
        <w:t xml:space="preserve">actions are </w:t>
      </w:r>
      <w:r w:rsidRPr="003F6E26">
        <w:rPr>
          <w:rFonts w:ascii="Verdana" w:hAnsi="Verdana"/>
          <w:sz w:val="24"/>
          <w:szCs w:val="24"/>
        </w:rPr>
        <w:t>construct</w:t>
      </w:r>
      <w:r w:rsidR="00D00595">
        <w:rPr>
          <w:rFonts w:ascii="Verdana" w:hAnsi="Verdana"/>
          <w:sz w:val="24"/>
          <w:szCs w:val="24"/>
        </w:rPr>
        <w:t>ed</w:t>
      </w:r>
      <w:r w:rsidRPr="003F6E26">
        <w:rPr>
          <w:rFonts w:ascii="Verdana" w:hAnsi="Verdana"/>
          <w:sz w:val="24"/>
          <w:szCs w:val="24"/>
        </w:rPr>
        <w:t xml:space="preserve"> based on 4 main components as illustrated by diagram 1 IMTP Component Parts</w:t>
      </w:r>
    </w:p>
    <w:p w:rsidR="00F436D6" w:rsidRDefault="00F436D6" w:rsidP="00F436D6">
      <w:pPr>
        <w:spacing w:after="0" w:line="240" w:lineRule="auto"/>
        <w:rPr>
          <w:rFonts w:ascii="Verdana" w:hAnsi="Verdana"/>
          <w:sz w:val="24"/>
          <w:szCs w:val="24"/>
        </w:rPr>
      </w:pPr>
    </w:p>
    <w:p w:rsidR="003F6E26" w:rsidRPr="00F436D6" w:rsidRDefault="00DF5C4F" w:rsidP="00F436D6">
      <w:pPr>
        <w:spacing w:after="0" w:line="240" w:lineRule="auto"/>
        <w:rPr>
          <w:rFonts w:ascii="Verdana" w:hAnsi="Verdana"/>
          <w:b/>
          <w:sz w:val="24"/>
          <w:szCs w:val="24"/>
        </w:rPr>
      </w:pPr>
      <w:r w:rsidRPr="00F436D6">
        <w:rPr>
          <w:rFonts w:ascii="Verdana" w:hAnsi="Verdana"/>
          <w:b/>
          <w:sz w:val="24"/>
          <w:szCs w:val="24"/>
        </w:rPr>
        <w:t>Diagram 1 IMTP Component Parts</w:t>
      </w:r>
    </w:p>
    <w:p w:rsidR="003F6E26" w:rsidRPr="00DF5C4F" w:rsidRDefault="003F6E26" w:rsidP="00F436D6">
      <w:pPr>
        <w:spacing w:after="0" w:line="240" w:lineRule="auto"/>
        <w:rPr>
          <w:rFonts w:ascii="Verdana" w:hAnsi="Verdana"/>
          <w:sz w:val="24"/>
          <w:szCs w:val="24"/>
        </w:rPr>
      </w:pPr>
    </w:p>
    <w:p w:rsidR="00D00595" w:rsidRDefault="00DF5C4F" w:rsidP="00F436D6">
      <w:pPr>
        <w:spacing w:after="0" w:line="240" w:lineRule="auto"/>
        <w:jc w:val="center"/>
        <w:rPr>
          <w:rFonts w:ascii="Verdana" w:hAnsi="Verdana"/>
          <w:b/>
          <w:sz w:val="24"/>
          <w:szCs w:val="24"/>
        </w:rPr>
      </w:pPr>
      <w:r w:rsidRPr="00DF5C4F">
        <w:rPr>
          <w:rFonts w:ascii="Verdana" w:hAnsi="Verdana"/>
          <w:b/>
          <w:noProof/>
          <w:sz w:val="24"/>
          <w:szCs w:val="24"/>
          <w:lang w:eastAsia="en-GB"/>
        </w:rPr>
        <w:drawing>
          <wp:inline distT="0" distB="0" distL="0" distR="0" wp14:anchorId="7E3EA664" wp14:editId="44823673">
            <wp:extent cx="3813959" cy="273132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24938" cy="2739187"/>
                    </a:xfrm>
                    <a:prstGeom prst="rect">
                      <a:avLst/>
                    </a:prstGeom>
                    <a:noFill/>
                  </pic:spPr>
                </pic:pic>
              </a:graphicData>
            </a:graphic>
          </wp:inline>
        </w:drawing>
      </w:r>
    </w:p>
    <w:p w:rsidR="00F436D6" w:rsidRDefault="00F436D6" w:rsidP="00F436D6">
      <w:pPr>
        <w:spacing w:after="0" w:line="240" w:lineRule="auto"/>
        <w:rPr>
          <w:rFonts w:ascii="Verdana" w:hAnsi="Verdana"/>
          <w:b/>
          <w:sz w:val="24"/>
          <w:szCs w:val="24"/>
        </w:rPr>
      </w:pPr>
    </w:p>
    <w:p w:rsidR="00DF5C4F" w:rsidRPr="00DF5C4F" w:rsidRDefault="00DF5C4F" w:rsidP="00F436D6">
      <w:pPr>
        <w:spacing w:after="0" w:line="240" w:lineRule="auto"/>
        <w:rPr>
          <w:rFonts w:ascii="Verdana" w:hAnsi="Verdana"/>
          <w:b/>
          <w:sz w:val="24"/>
          <w:szCs w:val="24"/>
        </w:rPr>
      </w:pPr>
      <w:r w:rsidRPr="00DF5C4F">
        <w:rPr>
          <w:rFonts w:ascii="Verdana" w:hAnsi="Verdana"/>
          <w:b/>
          <w:sz w:val="24"/>
          <w:szCs w:val="24"/>
        </w:rPr>
        <w:t>3.2. Work Stream, Product and Action Breakdown</w:t>
      </w:r>
    </w:p>
    <w:p w:rsidR="00F436D6" w:rsidRDefault="00F436D6" w:rsidP="00F436D6">
      <w:pPr>
        <w:spacing w:after="0" w:line="240" w:lineRule="auto"/>
        <w:rPr>
          <w:rFonts w:ascii="Verdana" w:hAnsi="Verdana"/>
          <w:sz w:val="24"/>
          <w:szCs w:val="24"/>
        </w:rPr>
      </w:pPr>
    </w:p>
    <w:p w:rsidR="00F436D6" w:rsidRDefault="00DF5C4F" w:rsidP="00F436D6">
      <w:pPr>
        <w:spacing w:after="0" w:line="240" w:lineRule="auto"/>
        <w:rPr>
          <w:rFonts w:ascii="Verdana" w:hAnsi="Verdana"/>
          <w:sz w:val="24"/>
          <w:szCs w:val="24"/>
        </w:rPr>
      </w:pPr>
      <w:r w:rsidRPr="00DF5C4F">
        <w:rPr>
          <w:rFonts w:ascii="Verdana" w:hAnsi="Verdana"/>
          <w:sz w:val="24"/>
          <w:szCs w:val="24"/>
        </w:rPr>
        <w:t xml:space="preserve">Table 1 Work Stream, Product and Action detail presents the number of actions attached to individual products of the IMTP and their associated </w:t>
      </w:r>
    </w:p>
    <w:p w:rsidR="00DF5C4F" w:rsidRPr="00DF5C4F" w:rsidRDefault="00DF5C4F" w:rsidP="00F436D6">
      <w:pPr>
        <w:spacing w:after="0" w:line="240" w:lineRule="auto"/>
        <w:rPr>
          <w:rFonts w:ascii="Verdana" w:hAnsi="Verdana"/>
          <w:sz w:val="24"/>
          <w:szCs w:val="24"/>
        </w:rPr>
      </w:pPr>
      <w:r w:rsidRPr="00DF5C4F">
        <w:rPr>
          <w:rFonts w:ascii="Verdana" w:hAnsi="Verdana"/>
          <w:sz w:val="24"/>
          <w:szCs w:val="24"/>
        </w:rPr>
        <w:t>Work Streams</w:t>
      </w:r>
      <w:r w:rsidR="00F436D6">
        <w:rPr>
          <w:rFonts w:ascii="Verdana" w:hAnsi="Verdana"/>
          <w:sz w:val="24"/>
          <w:szCs w:val="24"/>
        </w:rPr>
        <w:t>.</w:t>
      </w:r>
    </w:p>
    <w:p w:rsidR="00F436D6" w:rsidRDefault="00F436D6" w:rsidP="00F436D6">
      <w:pPr>
        <w:spacing w:after="0" w:line="240" w:lineRule="auto"/>
        <w:rPr>
          <w:rFonts w:ascii="Verdana" w:hAnsi="Verdana"/>
          <w:sz w:val="24"/>
          <w:szCs w:val="24"/>
        </w:rPr>
      </w:pPr>
      <w:bookmarkStart w:id="1" w:name="_Hlk14082797"/>
    </w:p>
    <w:p w:rsidR="00F436D6" w:rsidRDefault="00F436D6" w:rsidP="00F436D6">
      <w:pPr>
        <w:spacing w:after="0" w:line="240" w:lineRule="auto"/>
        <w:rPr>
          <w:rFonts w:ascii="Verdana" w:hAnsi="Verdana"/>
          <w:sz w:val="24"/>
          <w:szCs w:val="24"/>
        </w:rPr>
      </w:pPr>
    </w:p>
    <w:p w:rsidR="00F436D6" w:rsidRDefault="00F436D6" w:rsidP="00F436D6">
      <w:pPr>
        <w:spacing w:after="0" w:line="240" w:lineRule="auto"/>
        <w:rPr>
          <w:rFonts w:ascii="Verdana" w:hAnsi="Verdana"/>
          <w:sz w:val="24"/>
          <w:szCs w:val="24"/>
        </w:rPr>
      </w:pPr>
    </w:p>
    <w:p w:rsidR="00F436D6" w:rsidRDefault="00F436D6" w:rsidP="00F436D6">
      <w:pPr>
        <w:spacing w:after="0" w:line="240" w:lineRule="auto"/>
        <w:rPr>
          <w:rFonts w:ascii="Verdana" w:hAnsi="Verdana"/>
          <w:sz w:val="24"/>
          <w:szCs w:val="24"/>
        </w:rPr>
      </w:pPr>
    </w:p>
    <w:p w:rsidR="00DF5C4F" w:rsidRDefault="00DF5C4F" w:rsidP="00F436D6">
      <w:pPr>
        <w:spacing w:after="0" w:line="240" w:lineRule="auto"/>
        <w:rPr>
          <w:rFonts w:ascii="Verdana" w:hAnsi="Verdana"/>
          <w:b/>
          <w:sz w:val="24"/>
          <w:szCs w:val="24"/>
        </w:rPr>
      </w:pPr>
      <w:r w:rsidRPr="00F436D6">
        <w:rPr>
          <w:rFonts w:ascii="Verdana" w:hAnsi="Verdana"/>
          <w:b/>
          <w:sz w:val="24"/>
          <w:szCs w:val="24"/>
        </w:rPr>
        <w:lastRenderedPageBreak/>
        <w:t>Table 1 Work Stream, Product and action detail</w:t>
      </w:r>
    </w:p>
    <w:p w:rsidR="00F436D6" w:rsidRPr="00F436D6" w:rsidRDefault="00F436D6" w:rsidP="00F436D6">
      <w:pPr>
        <w:spacing w:after="0" w:line="240" w:lineRule="auto"/>
        <w:rPr>
          <w:rFonts w:ascii="Verdana" w:hAnsi="Verdana"/>
          <w:b/>
          <w:sz w:val="24"/>
          <w:szCs w:val="24"/>
        </w:rPr>
      </w:pPr>
    </w:p>
    <w:tbl>
      <w:tblPr>
        <w:tblStyle w:val="TableGrid1"/>
        <w:tblW w:w="9574" w:type="dxa"/>
        <w:tblLook w:val="04A0" w:firstRow="1" w:lastRow="0" w:firstColumn="1" w:lastColumn="0" w:noHBand="0" w:noVBand="1"/>
      </w:tblPr>
      <w:tblGrid>
        <w:gridCol w:w="1912"/>
        <w:gridCol w:w="6387"/>
        <w:gridCol w:w="1275"/>
      </w:tblGrid>
      <w:tr w:rsidR="00DF5C4F" w:rsidRPr="00DF5C4F" w:rsidTr="003F6E26">
        <w:trPr>
          <w:trHeight w:val="500"/>
        </w:trPr>
        <w:tc>
          <w:tcPr>
            <w:tcW w:w="1912" w:type="dxa"/>
            <w:shd w:val="clear" w:color="auto" w:fill="DBE5F1" w:themeFill="accent1" w:themeFillTint="33"/>
            <w:noWrap/>
            <w:vAlign w:val="center"/>
            <w:hideMark/>
          </w:tcPr>
          <w:bookmarkEnd w:id="1"/>
          <w:p w:rsidR="00DF5C4F" w:rsidRPr="00DF5C4F" w:rsidRDefault="00DF5C4F" w:rsidP="00F436D6">
            <w:pPr>
              <w:rPr>
                <w:rFonts w:ascii="Verdana" w:hAnsi="Verdana"/>
                <w:b/>
                <w:bCs/>
                <w:sz w:val="24"/>
                <w:szCs w:val="24"/>
              </w:rPr>
            </w:pPr>
            <w:r w:rsidRPr="00DF5C4F">
              <w:rPr>
                <w:rFonts w:ascii="Verdana" w:hAnsi="Verdana"/>
                <w:b/>
                <w:bCs/>
                <w:sz w:val="24"/>
                <w:szCs w:val="24"/>
              </w:rPr>
              <w:t>Work Stream (6)</w:t>
            </w:r>
          </w:p>
        </w:tc>
        <w:tc>
          <w:tcPr>
            <w:tcW w:w="6387" w:type="dxa"/>
            <w:shd w:val="clear" w:color="auto" w:fill="DBE5F1" w:themeFill="accent1" w:themeFillTint="33"/>
            <w:noWrap/>
            <w:vAlign w:val="center"/>
            <w:hideMark/>
          </w:tcPr>
          <w:p w:rsidR="00DF5C4F" w:rsidRPr="00DF5C4F" w:rsidRDefault="00DF5C4F" w:rsidP="00F436D6">
            <w:pPr>
              <w:rPr>
                <w:rFonts w:ascii="Verdana" w:hAnsi="Verdana"/>
                <w:b/>
                <w:bCs/>
                <w:sz w:val="24"/>
                <w:szCs w:val="24"/>
              </w:rPr>
            </w:pPr>
            <w:r w:rsidRPr="00DF5C4F">
              <w:rPr>
                <w:rFonts w:ascii="Verdana" w:hAnsi="Verdana"/>
                <w:b/>
                <w:bCs/>
                <w:sz w:val="24"/>
                <w:szCs w:val="24"/>
              </w:rPr>
              <w:t>Product (24)</w:t>
            </w:r>
          </w:p>
        </w:tc>
        <w:tc>
          <w:tcPr>
            <w:tcW w:w="1275" w:type="dxa"/>
            <w:shd w:val="clear" w:color="auto" w:fill="DBE5F1" w:themeFill="accent1" w:themeFillTint="33"/>
            <w:noWrap/>
            <w:vAlign w:val="center"/>
            <w:hideMark/>
          </w:tcPr>
          <w:p w:rsidR="00DF5C4F" w:rsidRPr="00DF5C4F" w:rsidRDefault="00DF5C4F" w:rsidP="00F436D6">
            <w:pPr>
              <w:jc w:val="center"/>
              <w:rPr>
                <w:rFonts w:ascii="Verdana" w:hAnsi="Verdana"/>
                <w:b/>
                <w:bCs/>
                <w:sz w:val="24"/>
                <w:szCs w:val="24"/>
              </w:rPr>
            </w:pPr>
            <w:r w:rsidRPr="00DF5C4F">
              <w:rPr>
                <w:rFonts w:ascii="Verdana" w:hAnsi="Verdana"/>
                <w:b/>
                <w:bCs/>
                <w:sz w:val="24"/>
                <w:szCs w:val="24"/>
              </w:rPr>
              <w:t>Actions (77)</w:t>
            </w:r>
          </w:p>
        </w:tc>
      </w:tr>
      <w:tr w:rsidR="00DF5C4F" w:rsidRPr="00DF5C4F" w:rsidTr="003F6E26">
        <w:trPr>
          <w:trHeight w:val="360"/>
        </w:trPr>
        <w:tc>
          <w:tcPr>
            <w:tcW w:w="1912" w:type="dxa"/>
            <w:vMerge w:val="restart"/>
            <w:noWrap/>
            <w:vAlign w:val="center"/>
            <w:hideMark/>
          </w:tcPr>
          <w:p w:rsidR="00DF5C4F" w:rsidRPr="00DF5C4F" w:rsidRDefault="00DF5C4F" w:rsidP="00F436D6">
            <w:pPr>
              <w:rPr>
                <w:rFonts w:ascii="Verdana" w:hAnsi="Verdana"/>
                <w:b/>
                <w:bCs/>
                <w:sz w:val="24"/>
                <w:szCs w:val="24"/>
              </w:rPr>
            </w:pPr>
            <w:r w:rsidRPr="00DF5C4F">
              <w:rPr>
                <w:rFonts w:ascii="Verdana" w:hAnsi="Verdana"/>
                <w:b/>
                <w:bCs/>
                <w:sz w:val="24"/>
                <w:szCs w:val="24"/>
              </w:rPr>
              <w:t>EASC Governance</w:t>
            </w: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EASC Forward Planning Strategy</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Agreed funding model</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2</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Audit work plans for EASC.</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3</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EASC Resource Plan</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2</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Approved EASC Governance model</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2</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EASC Performance Reporting</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2</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Quality assurance and improvement findings reporting for EMRTS</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Quality assurance and improvement findings reporting for NEPT</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Quality assurance and improvement findings reporting for EMS</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3F6E26">
        <w:trPr>
          <w:trHeight w:val="360"/>
        </w:trPr>
        <w:tc>
          <w:tcPr>
            <w:tcW w:w="1912" w:type="dxa"/>
            <w:vMerge w:val="restart"/>
            <w:noWrap/>
            <w:vAlign w:val="center"/>
            <w:hideMark/>
          </w:tcPr>
          <w:p w:rsidR="00DF5C4F" w:rsidRPr="00DF5C4F" w:rsidRDefault="00DF5C4F" w:rsidP="00F436D6">
            <w:pPr>
              <w:rPr>
                <w:rFonts w:ascii="Verdana" w:hAnsi="Verdana"/>
                <w:b/>
                <w:bCs/>
                <w:sz w:val="24"/>
                <w:szCs w:val="24"/>
              </w:rPr>
            </w:pPr>
            <w:r w:rsidRPr="00DF5C4F">
              <w:rPr>
                <w:rFonts w:ascii="Verdana" w:hAnsi="Verdana"/>
                <w:b/>
                <w:bCs/>
                <w:sz w:val="24"/>
                <w:szCs w:val="24"/>
              </w:rPr>
              <w:t>EMRTS</w:t>
            </w: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EMRTS commissioning Intentions</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11</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EMRTS BJC</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3F6E26">
        <w:trPr>
          <w:trHeight w:val="360"/>
        </w:trPr>
        <w:tc>
          <w:tcPr>
            <w:tcW w:w="1912" w:type="dxa"/>
            <w:vMerge w:val="restart"/>
            <w:noWrap/>
            <w:vAlign w:val="center"/>
            <w:hideMark/>
          </w:tcPr>
          <w:p w:rsidR="00DF5C4F" w:rsidRPr="00DF5C4F" w:rsidRDefault="00DF5C4F" w:rsidP="00F436D6">
            <w:pPr>
              <w:rPr>
                <w:rFonts w:ascii="Verdana" w:hAnsi="Verdana"/>
                <w:b/>
                <w:bCs/>
                <w:sz w:val="24"/>
                <w:szCs w:val="24"/>
              </w:rPr>
            </w:pPr>
            <w:r w:rsidRPr="00DF5C4F">
              <w:rPr>
                <w:rFonts w:ascii="Verdana" w:hAnsi="Verdana"/>
                <w:b/>
                <w:bCs/>
                <w:sz w:val="24"/>
                <w:szCs w:val="24"/>
              </w:rPr>
              <w:t>EMS</w:t>
            </w: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EMS commissioning Intentions</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11</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EMS BJC</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EMS Staff Survey</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4</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Enhance the toolkit for emergency ambulance services.</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EMS Quality Assurance</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4</w:t>
            </w:r>
          </w:p>
        </w:tc>
      </w:tr>
      <w:tr w:rsidR="00DF5C4F" w:rsidRPr="00DF5C4F" w:rsidTr="003F6E26">
        <w:trPr>
          <w:trHeight w:val="360"/>
        </w:trPr>
        <w:tc>
          <w:tcPr>
            <w:tcW w:w="1912" w:type="dxa"/>
            <w:noWrap/>
            <w:vAlign w:val="center"/>
            <w:hideMark/>
          </w:tcPr>
          <w:p w:rsidR="00DF5C4F" w:rsidRPr="00DF5C4F" w:rsidRDefault="00DF5C4F" w:rsidP="00F436D6">
            <w:pPr>
              <w:rPr>
                <w:rFonts w:ascii="Verdana" w:hAnsi="Verdana"/>
                <w:b/>
                <w:bCs/>
                <w:sz w:val="24"/>
                <w:szCs w:val="24"/>
              </w:rPr>
            </w:pPr>
            <w:r w:rsidRPr="00DF5C4F">
              <w:rPr>
                <w:rFonts w:ascii="Verdana" w:hAnsi="Verdana"/>
                <w:b/>
                <w:bCs/>
                <w:sz w:val="24"/>
                <w:szCs w:val="24"/>
              </w:rPr>
              <w:t>NEPTS</w:t>
            </w: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NEPTS Commissioning Intentions</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15</w:t>
            </w:r>
          </w:p>
        </w:tc>
      </w:tr>
      <w:tr w:rsidR="00DF5C4F" w:rsidRPr="00DF5C4F" w:rsidTr="003F6E26">
        <w:trPr>
          <w:trHeight w:val="360"/>
        </w:trPr>
        <w:tc>
          <w:tcPr>
            <w:tcW w:w="1912" w:type="dxa"/>
            <w:vMerge w:val="restart"/>
            <w:noWrap/>
            <w:vAlign w:val="center"/>
            <w:hideMark/>
          </w:tcPr>
          <w:p w:rsidR="00DF5C4F" w:rsidRPr="00DF5C4F" w:rsidRDefault="00DF5C4F" w:rsidP="00F436D6">
            <w:pPr>
              <w:rPr>
                <w:rFonts w:ascii="Verdana" w:hAnsi="Verdana"/>
                <w:b/>
                <w:bCs/>
                <w:sz w:val="24"/>
                <w:szCs w:val="24"/>
              </w:rPr>
            </w:pPr>
            <w:r w:rsidRPr="00DF5C4F">
              <w:rPr>
                <w:rFonts w:ascii="Verdana" w:hAnsi="Verdana"/>
                <w:b/>
                <w:bCs/>
                <w:sz w:val="24"/>
                <w:szCs w:val="24"/>
              </w:rPr>
              <w:t>WAST</w:t>
            </w: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Amber Review</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WAST IMTP</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2</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WAST Service Change</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Amber Review Follow up</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3F6E26">
        <w:trPr>
          <w:trHeight w:val="360"/>
        </w:trPr>
        <w:tc>
          <w:tcPr>
            <w:tcW w:w="1912" w:type="dxa"/>
            <w:vMerge w:val="restart"/>
            <w:noWrap/>
            <w:vAlign w:val="center"/>
            <w:hideMark/>
          </w:tcPr>
          <w:p w:rsidR="00DF5C4F" w:rsidRPr="00DF5C4F" w:rsidRDefault="00DF5C4F" w:rsidP="00F436D6">
            <w:pPr>
              <w:rPr>
                <w:rFonts w:ascii="Verdana" w:hAnsi="Verdana"/>
                <w:b/>
                <w:bCs/>
                <w:sz w:val="24"/>
                <w:szCs w:val="24"/>
              </w:rPr>
            </w:pPr>
            <w:r w:rsidRPr="00DF5C4F">
              <w:rPr>
                <w:rFonts w:ascii="Verdana" w:hAnsi="Verdana"/>
                <w:b/>
                <w:bCs/>
                <w:sz w:val="24"/>
                <w:szCs w:val="24"/>
              </w:rPr>
              <w:t>C3 Faculty</w:t>
            </w: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(C3) Faculty work programme</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6</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 xml:space="preserve">Approved C3 Faculty Evaluation approach </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2</w:t>
            </w:r>
          </w:p>
        </w:tc>
      </w:tr>
      <w:tr w:rsidR="00DF5C4F" w:rsidRPr="00DF5C4F" w:rsidTr="003F6E26">
        <w:trPr>
          <w:trHeight w:val="360"/>
        </w:trPr>
        <w:tc>
          <w:tcPr>
            <w:tcW w:w="1912" w:type="dxa"/>
            <w:vMerge/>
            <w:noWrap/>
            <w:vAlign w:val="center"/>
            <w:hideMark/>
          </w:tcPr>
          <w:p w:rsidR="00DF5C4F" w:rsidRPr="00DF5C4F" w:rsidRDefault="00DF5C4F" w:rsidP="00F436D6">
            <w:pPr>
              <w:rPr>
                <w:rFonts w:ascii="Verdana" w:hAnsi="Verdana"/>
                <w:sz w:val="24"/>
                <w:szCs w:val="24"/>
              </w:rPr>
            </w:pPr>
          </w:p>
        </w:tc>
        <w:tc>
          <w:tcPr>
            <w:tcW w:w="6387" w:type="dxa"/>
            <w:noWrap/>
            <w:vAlign w:val="center"/>
            <w:hideMark/>
          </w:tcPr>
          <w:p w:rsidR="00DF5C4F" w:rsidRPr="00DF5C4F" w:rsidRDefault="00DF5C4F" w:rsidP="00F436D6">
            <w:pPr>
              <w:rPr>
                <w:rFonts w:ascii="Verdana" w:hAnsi="Verdana"/>
                <w:sz w:val="24"/>
                <w:szCs w:val="24"/>
              </w:rPr>
            </w:pPr>
            <w:r w:rsidRPr="00DF5C4F">
              <w:rPr>
                <w:rFonts w:ascii="Verdana" w:hAnsi="Verdana"/>
                <w:sz w:val="24"/>
                <w:szCs w:val="24"/>
              </w:rPr>
              <w:t>(C3) Faculty establishment and work programme</w:t>
            </w:r>
          </w:p>
        </w:tc>
        <w:tc>
          <w:tcPr>
            <w:tcW w:w="127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3F6E26">
        <w:trPr>
          <w:trHeight w:val="688"/>
        </w:trPr>
        <w:tc>
          <w:tcPr>
            <w:tcW w:w="1912" w:type="dxa"/>
            <w:shd w:val="clear" w:color="auto" w:fill="DBE5F1" w:themeFill="accent1" w:themeFillTint="33"/>
            <w:noWrap/>
            <w:vAlign w:val="center"/>
            <w:hideMark/>
          </w:tcPr>
          <w:p w:rsidR="00DF5C4F" w:rsidRPr="00DF5C4F" w:rsidRDefault="00DF5C4F" w:rsidP="00F436D6">
            <w:pPr>
              <w:jc w:val="right"/>
              <w:rPr>
                <w:rFonts w:ascii="Verdana" w:hAnsi="Verdana"/>
                <w:b/>
                <w:bCs/>
                <w:sz w:val="24"/>
                <w:szCs w:val="24"/>
              </w:rPr>
            </w:pPr>
            <w:r w:rsidRPr="00DF5C4F">
              <w:rPr>
                <w:rFonts w:ascii="Verdana" w:hAnsi="Verdana"/>
                <w:b/>
                <w:bCs/>
                <w:sz w:val="24"/>
                <w:szCs w:val="24"/>
              </w:rPr>
              <w:t>Grand Total</w:t>
            </w:r>
          </w:p>
        </w:tc>
        <w:tc>
          <w:tcPr>
            <w:tcW w:w="6387" w:type="dxa"/>
            <w:shd w:val="clear" w:color="auto" w:fill="DBE5F1" w:themeFill="accent1" w:themeFillTint="33"/>
            <w:noWrap/>
            <w:vAlign w:val="center"/>
            <w:hideMark/>
          </w:tcPr>
          <w:p w:rsidR="00DF5C4F" w:rsidRPr="00DF5C4F" w:rsidRDefault="00DF5C4F" w:rsidP="00F436D6">
            <w:pPr>
              <w:rPr>
                <w:rFonts w:ascii="Verdana" w:hAnsi="Verdana"/>
                <w:b/>
                <w:bCs/>
                <w:sz w:val="24"/>
                <w:szCs w:val="24"/>
              </w:rPr>
            </w:pPr>
          </w:p>
        </w:tc>
        <w:tc>
          <w:tcPr>
            <w:tcW w:w="1275" w:type="dxa"/>
            <w:shd w:val="clear" w:color="auto" w:fill="DBE5F1" w:themeFill="accent1" w:themeFillTint="33"/>
            <w:noWrap/>
            <w:vAlign w:val="center"/>
            <w:hideMark/>
          </w:tcPr>
          <w:p w:rsidR="00DF5C4F" w:rsidRPr="00DF5C4F" w:rsidRDefault="00DF5C4F" w:rsidP="00F436D6">
            <w:pPr>
              <w:jc w:val="center"/>
              <w:rPr>
                <w:rFonts w:ascii="Verdana" w:hAnsi="Verdana"/>
                <w:b/>
                <w:bCs/>
                <w:sz w:val="24"/>
                <w:szCs w:val="24"/>
              </w:rPr>
            </w:pPr>
            <w:r w:rsidRPr="00DF5C4F">
              <w:rPr>
                <w:rFonts w:ascii="Verdana" w:hAnsi="Verdana"/>
                <w:b/>
                <w:bCs/>
                <w:sz w:val="24"/>
                <w:szCs w:val="24"/>
              </w:rPr>
              <w:t>77</w:t>
            </w:r>
          </w:p>
        </w:tc>
      </w:tr>
    </w:tbl>
    <w:p w:rsidR="00D00595" w:rsidRDefault="00DF5C4F" w:rsidP="00F436D6">
      <w:pPr>
        <w:spacing w:after="0" w:line="240" w:lineRule="auto"/>
        <w:rPr>
          <w:rFonts w:ascii="Verdana" w:hAnsi="Verdana"/>
          <w:b/>
          <w:sz w:val="24"/>
          <w:szCs w:val="24"/>
        </w:rPr>
      </w:pPr>
      <w:r w:rsidRPr="00DF5C4F">
        <w:rPr>
          <w:rFonts w:ascii="Verdana" w:hAnsi="Verdana"/>
          <w:sz w:val="24"/>
          <w:szCs w:val="24"/>
        </w:rPr>
        <w:t xml:space="preserve"> </w:t>
      </w:r>
    </w:p>
    <w:p w:rsidR="00DF5C4F" w:rsidRPr="00DF5C4F" w:rsidRDefault="00DF5C4F" w:rsidP="00F436D6">
      <w:pPr>
        <w:spacing w:after="0" w:line="240" w:lineRule="auto"/>
        <w:rPr>
          <w:rFonts w:ascii="Verdana" w:hAnsi="Verdana"/>
          <w:b/>
          <w:sz w:val="24"/>
          <w:szCs w:val="24"/>
        </w:rPr>
      </w:pPr>
      <w:r w:rsidRPr="00DF5C4F">
        <w:rPr>
          <w:rFonts w:ascii="Verdana" w:hAnsi="Verdana"/>
          <w:b/>
          <w:sz w:val="24"/>
          <w:szCs w:val="24"/>
        </w:rPr>
        <w:t>3.3. Programme Management</w:t>
      </w:r>
    </w:p>
    <w:p w:rsidR="00F436D6" w:rsidRDefault="00F436D6" w:rsidP="00F436D6">
      <w:pPr>
        <w:spacing w:after="0" w:line="240" w:lineRule="auto"/>
        <w:rPr>
          <w:rFonts w:ascii="Verdana" w:hAnsi="Verdana"/>
          <w:sz w:val="24"/>
          <w:szCs w:val="24"/>
        </w:rPr>
      </w:pPr>
    </w:p>
    <w:p w:rsidR="00F436D6" w:rsidRDefault="00DF5C4F" w:rsidP="00F436D6">
      <w:pPr>
        <w:spacing w:after="0" w:line="240" w:lineRule="auto"/>
        <w:rPr>
          <w:rFonts w:ascii="Verdana" w:hAnsi="Verdana"/>
          <w:sz w:val="24"/>
          <w:szCs w:val="24"/>
        </w:rPr>
      </w:pPr>
      <w:r w:rsidRPr="00DF5C4F">
        <w:rPr>
          <w:rFonts w:ascii="Verdana" w:hAnsi="Verdana"/>
          <w:sz w:val="24"/>
          <w:szCs w:val="24"/>
        </w:rPr>
        <w:t xml:space="preserve">For monitoring, tracking and reporting each of the actions within the IMTP a programme management system has been developed. </w:t>
      </w:r>
    </w:p>
    <w:p w:rsidR="00F436D6" w:rsidRDefault="00F436D6" w:rsidP="00F436D6">
      <w:pPr>
        <w:spacing w:after="0" w:line="240" w:lineRule="auto"/>
        <w:rPr>
          <w:rFonts w:ascii="Verdana" w:hAnsi="Verdana"/>
          <w:sz w:val="24"/>
          <w:szCs w:val="24"/>
        </w:rPr>
      </w:pPr>
    </w:p>
    <w:p w:rsidR="00F436D6" w:rsidRDefault="00F436D6" w:rsidP="00F436D6">
      <w:pPr>
        <w:spacing w:after="0" w:line="240" w:lineRule="auto"/>
        <w:rPr>
          <w:rFonts w:ascii="Verdana" w:hAnsi="Verdana"/>
          <w:sz w:val="24"/>
          <w:szCs w:val="24"/>
        </w:rPr>
      </w:pPr>
    </w:p>
    <w:p w:rsidR="00F436D6" w:rsidRDefault="00F436D6" w:rsidP="00F436D6">
      <w:pPr>
        <w:spacing w:after="0" w:line="240" w:lineRule="auto"/>
        <w:rPr>
          <w:rFonts w:ascii="Verdana" w:hAnsi="Verdana"/>
          <w:sz w:val="24"/>
          <w:szCs w:val="24"/>
        </w:rPr>
      </w:pPr>
    </w:p>
    <w:p w:rsidR="00F436D6" w:rsidRDefault="00F436D6" w:rsidP="00F436D6">
      <w:pPr>
        <w:spacing w:after="0" w:line="240" w:lineRule="auto"/>
        <w:rPr>
          <w:rFonts w:ascii="Verdana" w:hAnsi="Verdana"/>
          <w:sz w:val="24"/>
          <w:szCs w:val="24"/>
        </w:rPr>
      </w:pPr>
    </w:p>
    <w:p w:rsidR="00DF5C4F" w:rsidRPr="00DF5C4F" w:rsidRDefault="00DF5C4F" w:rsidP="00F436D6">
      <w:pPr>
        <w:spacing w:after="0" w:line="240" w:lineRule="auto"/>
        <w:jc w:val="both"/>
        <w:rPr>
          <w:rFonts w:ascii="Verdana" w:hAnsi="Verdana"/>
          <w:sz w:val="24"/>
          <w:szCs w:val="24"/>
        </w:rPr>
      </w:pPr>
      <w:r w:rsidRPr="00DF5C4F">
        <w:rPr>
          <w:rFonts w:ascii="Verdana" w:hAnsi="Verdana"/>
          <w:sz w:val="24"/>
          <w:szCs w:val="24"/>
        </w:rPr>
        <w:lastRenderedPageBreak/>
        <w:t>All</w:t>
      </w:r>
      <w:r w:rsidR="00F436D6">
        <w:rPr>
          <w:rFonts w:ascii="Verdana" w:hAnsi="Verdana"/>
          <w:sz w:val="24"/>
          <w:szCs w:val="24"/>
        </w:rPr>
        <w:t xml:space="preserve"> of</w:t>
      </w:r>
      <w:r w:rsidRPr="00DF5C4F">
        <w:rPr>
          <w:rFonts w:ascii="Verdana" w:hAnsi="Verdana"/>
          <w:sz w:val="24"/>
          <w:szCs w:val="24"/>
        </w:rPr>
        <w:t xml:space="preserve"> the actions from the IMTP have been entered into a data repository and allocated the following tags to facilitate progress reporting:</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Work Group</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Work Stream</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Product</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Action Required</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Lead</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Supporting Manager</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Target Date</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Status</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Date Stamp</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Slipped Target Date</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Management Reporting Route</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Corporate Reporting Route</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Source / Mandate</w:t>
      </w:r>
    </w:p>
    <w:p w:rsidR="00DF5C4F" w:rsidRPr="00DF5C4F" w:rsidRDefault="00DF5C4F" w:rsidP="00F436D6">
      <w:pPr>
        <w:pStyle w:val="ListParagraph"/>
        <w:numPr>
          <w:ilvl w:val="0"/>
          <w:numId w:val="1"/>
        </w:numPr>
        <w:spacing w:after="0" w:line="240" w:lineRule="auto"/>
        <w:jc w:val="both"/>
        <w:rPr>
          <w:rFonts w:ascii="Verdana" w:hAnsi="Verdana"/>
          <w:sz w:val="24"/>
          <w:szCs w:val="24"/>
        </w:rPr>
      </w:pPr>
      <w:r w:rsidRPr="00DF5C4F">
        <w:rPr>
          <w:rFonts w:ascii="Verdana" w:hAnsi="Verdana"/>
          <w:sz w:val="24"/>
          <w:szCs w:val="24"/>
        </w:rPr>
        <w:t xml:space="preserve">Narrative </w:t>
      </w:r>
    </w:p>
    <w:p w:rsidR="00F436D6" w:rsidRDefault="00F436D6" w:rsidP="00F436D6">
      <w:pPr>
        <w:spacing w:after="0" w:line="240" w:lineRule="auto"/>
        <w:jc w:val="both"/>
        <w:rPr>
          <w:rFonts w:ascii="Verdana" w:hAnsi="Verdana"/>
          <w:sz w:val="24"/>
          <w:szCs w:val="24"/>
        </w:rPr>
      </w:pPr>
    </w:p>
    <w:p w:rsidR="00DF5C4F" w:rsidRPr="00DF5C4F" w:rsidRDefault="00DF5C4F" w:rsidP="00F436D6">
      <w:pPr>
        <w:spacing w:after="0" w:line="240" w:lineRule="auto"/>
        <w:jc w:val="both"/>
        <w:rPr>
          <w:rFonts w:ascii="Verdana" w:hAnsi="Verdana"/>
          <w:sz w:val="24"/>
          <w:szCs w:val="24"/>
        </w:rPr>
      </w:pPr>
      <w:r w:rsidRPr="00DF5C4F">
        <w:rPr>
          <w:rFonts w:ascii="Verdana" w:hAnsi="Verdana"/>
          <w:sz w:val="24"/>
          <w:szCs w:val="24"/>
        </w:rPr>
        <w:t>Product owner</w:t>
      </w:r>
      <w:r w:rsidR="00F436D6">
        <w:rPr>
          <w:rFonts w:ascii="Verdana" w:hAnsi="Verdana"/>
          <w:sz w:val="24"/>
          <w:szCs w:val="24"/>
        </w:rPr>
        <w:t>s</w:t>
      </w:r>
      <w:r w:rsidRPr="00DF5C4F">
        <w:rPr>
          <w:rFonts w:ascii="Verdana" w:hAnsi="Verdana"/>
          <w:sz w:val="24"/>
          <w:szCs w:val="24"/>
        </w:rPr>
        <w:t xml:space="preserve"> provide monthly returns against their respective products which generate a set of standard reports to track progress. Progress updates will be presented within the NCCU Governance reporting arrangements together with EASC.</w:t>
      </w:r>
    </w:p>
    <w:p w:rsidR="00F436D6" w:rsidRDefault="00F436D6" w:rsidP="00F436D6">
      <w:pPr>
        <w:spacing w:after="0" w:line="240" w:lineRule="auto"/>
        <w:rPr>
          <w:rFonts w:ascii="Verdana" w:hAnsi="Verdana"/>
          <w:b/>
          <w:sz w:val="24"/>
          <w:szCs w:val="24"/>
        </w:rPr>
      </w:pPr>
    </w:p>
    <w:p w:rsidR="00DF5C4F" w:rsidRPr="00DF5C4F" w:rsidRDefault="00DF5C4F" w:rsidP="00F436D6">
      <w:pPr>
        <w:spacing w:after="0" w:line="240" w:lineRule="auto"/>
        <w:rPr>
          <w:rFonts w:ascii="Verdana" w:hAnsi="Verdana"/>
          <w:b/>
          <w:sz w:val="24"/>
          <w:szCs w:val="24"/>
        </w:rPr>
      </w:pPr>
      <w:r w:rsidRPr="00DF5C4F">
        <w:rPr>
          <w:rFonts w:ascii="Verdana" w:hAnsi="Verdana"/>
          <w:b/>
          <w:sz w:val="24"/>
          <w:szCs w:val="24"/>
        </w:rPr>
        <w:t>3.4. Action Target Dates</w:t>
      </w:r>
    </w:p>
    <w:p w:rsidR="00F436D6" w:rsidRDefault="00F436D6" w:rsidP="00F436D6">
      <w:pPr>
        <w:spacing w:after="0" w:line="240" w:lineRule="auto"/>
        <w:rPr>
          <w:rFonts w:ascii="Verdana" w:hAnsi="Verdana"/>
          <w:sz w:val="24"/>
          <w:szCs w:val="24"/>
        </w:rPr>
      </w:pPr>
    </w:p>
    <w:p w:rsidR="00DF5C4F" w:rsidRPr="00DF5C4F" w:rsidRDefault="00DF5C4F" w:rsidP="00F436D6">
      <w:pPr>
        <w:spacing w:after="0" w:line="240" w:lineRule="auto"/>
        <w:jc w:val="both"/>
        <w:rPr>
          <w:rFonts w:ascii="Verdana" w:hAnsi="Verdana"/>
          <w:sz w:val="24"/>
          <w:szCs w:val="24"/>
        </w:rPr>
      </w:pPr>
      <w:r w:rsidRPr="00DF5C4F">
        <w:rPr>
          <w:rFonts w:ascii="Verdana" w:hAnsi="Verdana"/>
          <w:sz w:val="24"/>
          <w:szCs w:val="24"/>
        </w:rPr>
        <w:t xml:space="preserve">The delivery of the products within the IMTP are through the delivery of individual actions, each of the actions has been assigned a target date and table 2 Actions by target date illustrates the </w:t>
      </w:r>
      <w:r w:rsidR="001F5735">
        <w:rPr>
          <w:rFonts w:ascii="Verdana" w:hAnsi="Verdana"/>
          <w:sz w:val="24"/>
          <w:szCs w:val="24"/>
        </w:rPr>
        <w:t>action profile</w:t>
      </w:r>
      <w:r w:rsidRPr="00DF5C4F">
        <w:rPr>
          <w:rFonts w:ascii="Verdana" w:hAnsi="Verdana"/>
          <w:sz w:val="24"/>
          <w:szCs w:val="24"/>
        </w:rPr>
        <w:t xml:space="preserve"> by quarter.</w:t>
      </w:r>
    </w:p>
    <w:p w:rsidR="00F436D6" w:rsidRDefault="00F436D6" w:rsidP="00F436D6">
      <w:pPr>
        <w:spacing w:after="0" w:line="240" w:lineRule="auto"/>
        <w:rPr>
          <w:rFonts w:ascii="Verdana" w:hAnsi="Verdana"/>
          <w:b/>
          <w:sz w:val="24"/>
          <w:szCs w:val="24"/>
        </w:rPr>
      </w:pPr>
    </w:p>
    <w:p w:rsidR="00DF5C4F" w:rsidRDefault="00DF5C4F" w:rsidP="00F436D6">
      <w:pPr>
        <w:spacing w:after="0" w:line="240" w:lineRule="auto"/>
        <w:rPr>
          <w:rFonts w:ascii="Verdana" w:hAnsi="Verdana"/>
          <w:b/>
          <w:sz w:val="24"/>
          <w:szCs w:val="24"/>
        </w:rPr>
      </w:pPr>
      <w:r w:rsidRPr="00DF5C4F">
        <w:rPr>
          <w:rFonts w:ascii="Verdana" w:hAnsi="Verdana"/>
          <w:b/>
          <w:sz w:val="24"/>
          <w:szCs w:val="24"/>
        </w:rPr>
        <w:t>Table 2 Actions by target date</w:t>
      </w:r>
    </w:p>
    <w:p w:rsidR="00F436D6" w:rsidRPr="00DF5C4F" w:rsidRDefault="00F436D6" w:rsidP="00F436D6">
      <w:pPr>
        <w:spacing w:after="0" w:line="240" w:lineRule="auto"/>
        <w:rPr>
          <w:rFonts w:ascii="Verdana" w:hAnsi="Verdana"/>
          <w:b/>
          <w:sz w:val="24"/>
          <w:szCs w:val="24"/>
        </w:rPr>
      </w:pPr>
    </w:p>
    <w:tbl>
      <w:tblPr>
        <w:tblStyle w:val="TableGrid"/>
        <w:tblW w:w="0" w:type="auto"/>
        <w:jc w:val="center"/>
        <w:tblLook w:val="04A0" w:firstRow="1" w:lastRow="0" w:firstColumn="1" w:lastColumn="0" w:noHBand="0" w:noVBand="1"/>
      </w:tblPr>
      <w:tblGrid>
        <w:gridCol w:w="4395"/>
        <w:gridCol w:w="2165"/>
      </w:tblGrid>
      <w:tr w:rsidR="00DF5C4F" w:rsidRPr="00DF5C4F" w:rsidTr="00F436D6">
        <w:trPr>
          <w:trHeight w:val="450"/>
          <w:jc w:val="center"/>
        </w:trPr>
        <w:tc>
          <w:tcPr>
            <w:tcW w:w="4395" w:type="dxa"/>
            <w:shd w:val="clear" w:color="auto" w:fill="DBE5F1" w:themeFill="accent1" w:themeFillTint="33"/>
            <w:noWrap/>
            <w:vAlign w:val="center"/>
            <w:hideMark/>
          </w:tcPr>
          <w:p w:rsidR="00DF5C4F" w:rsidRPr="00DF5C4F" w:rsidRDefault="00DF5C4F" w:rsidP="00F436D6">
            <w:pPr>
              <w:jc w:val="center"/>
              <w:rPr>
                <w:rFonts w:ascii="Verdana" w:hAnsi="Verdana"/>
                <w:b/>
                <w:bCs/>
                <w:sz w:val="24"/>
                <w:szCs w:val="24"/>
              </w:rPr>
            </w:pPr>
            <w:r w:rsidRPr="00DF5C4F">
              <w:rPr>
                <w:rFonts w:ascii="Verdana" w:hAnsi="Verdana"/>
                <w:b/>
                <w:bCs/>
                <w:sz w:val="24"/>
                <w:szCs w:val="24"/>
              </w:rPr>
              <w:t>Target Date</w:t>
            </w:r>
          </w:p>
        </w:tc>
        <w:tc>
          <w:tcPr>
            <w:tcW w:w="2165" w:type="dxa"/>
            <w:shd w:val="clear" w:color="auto" w:fill="DBE5F1" w:themeFill="accent1" w:themeFillTint="33"/>
            <w:noWrap/>
            <w:vAlign w:val="center"/>
            <w:hideMark/>
          </w:tcPr>
          <w:p w:rsidR="00DF5C4F" w:rsidRPr="00DF5C4F" w:rsidRDefault="00DF5C4F" w:rsidP="00F436D6">
            <w:pPr>
              <w:jc w:val="center"/>
              <w:rPr>
                <w:rFonts w:ascii="Verdana" w:hAnsi="Verdana"/>
                <w:b/>
                <w:bCs/>
                <w:sz w:val="24"/>
                <w:szCs w:val="24"/>
              </w:rPr>
            </w:pPr>
            <w:r w:rsidRPr="00DF5C4F">
              <w:rPr>
                <w:rFonts w:ascii="Verdana" w:hAnsi="Verdana"/>
                <w:b/>
                <w:bCs/>
                <w:sz w:val="24"/>
                <w:szCs w:val="24"/>
              </w:rPr>
              <w:t>Total</w:t>
            </w:r>
          </w:p>
        </w:tc>
      </w:tr>
      <w:tr w:rsidR="00DF5C4F" w:rsidRPr="00DF5C4F" w:rsidTr="00F436D6">
        <w:trPr>
          <w:trHeight w:val="450"/>
          <w:jc w:val="center"/>
        </w:trPr>
        <w:tc>
          <w:tcPr>
            <w:tcW w:w="439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Qtr. 4 2018 / 19</w:t>
            </w:r>
          </w:p>
        </w:tc>
        <w:tc>
          <w:tcPr>
            <w:tcW w:w="216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21</w:t>
            </w:r>
          </w:p>
        </w:tc>
      </w:tr>
      <w:tr w:rsidR="00DF5C4F" w:rsidRPr="00DF5C4F" w:rsidTr="00F436D6">
        <w:trPr>
          <w:trHeight w:val="450"/>
          <w:jc w:val="center"/>
        </w:trPr>
        <w:tc>
          <w:tcPr>
            <w:tcW w:w="4395" w:type="dxa"/>
            <w:noWrap/>
            <w:vAlign w:val="center"/>
          </w:tcPr>
          <w:p w:rsidR="00DF5C4F" w:rsidRPr="00DF5C4F" w:rsidRDefault="00DF5C4F" w:rsidP="00F436D6">
            <w:pPr>
              <w:jc w:val="center"/>
              <w:rPr>
                <w:rFonts w:ascii="Verdana" w:hAnsi="Verdana"/>
                <w:sz w:val="24"/>
                <w:szCs w:val="24"/>
              </w:rPr>
            </w:pPr>
            <w:r w:rsidRPr="00DF5C4F">
              <w:rPr>
                <w:rFonts w:ascii="Verdana" w:hAnsi="Verdana"/>
                <w:sz w:val="24"/>
                <w:szCs w:val="24"/>
              </w:rPr>
              <w:t>Qtr. 1 2019 / 20</w:t>
            </w:r>
          </w:p>
        </w:tc>
        <w:tc>
          <w:tcPr>
            <w:tcW w:w="2165" w:type="dxa"/>
            <w:noWrap/>
            <w:vAlign w:val="center"/>
          </w:tcPr>
          <w:p w:rsidR="00DF5C4F" w:rsidRPr="00DF5C4F" w:rsidRDefault="00DF5C4F" w:rsidP="00F436D6">
            <w:pPr>
              <w:jc w:val="center"/>
              <w:rPr>
                <w:rFonts w:ascii="Verdana" w:hAnsi="Verdana"/>
                <w:sz w:val="24"/>
                <w:szCs w:val="24"/>
              </w:rPr>
            </w:pPr>
            <w:r w:rsidRPr="00DF5C4F">
              <w:rPr>
                <w:rFonts w:ascii="Verdana" w:hAnsi="Verdana"/>
                <w:sz w:val="24"/>
                <w:szCs w:val="24"/>
              </w:rPr>
              <w:t>0</w:t>
            </w:r>
          </w:p>
        </w:tc>
      </w:tr>
      <w:tr w:rsidR="00DF5C4F" w:rsidRPr="00DF5C4F" w:rsidTr="00F436D6">
        <w:trPr>
          <w:trHeight w:val="450"/>
          <w:jc w:val="center"/>
        </w:trPr>
        <w:tc>
          <w:tcPr>
            <w:tcW w:w="439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Qtr. 2 2019 / 20</w:t>
            </w:r>
          </w:p>
        </w:tc>
        <w:tc>
          <w:tcPr>
            <w:tcW w:w="216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40</w:t>
            </w:r>
          </w:p>
        </w:tc>
      </w:tr>
      <w:tr w:rsidR="00DF5C4F" w:rsidRPr="00DF5C4F" w:rsidTr="00F436D6">
        <w:trPr>
          <w:trHeight w:val="450"/>
          <w:jc w:val="center"/>
        </w:trPr>
        <w:tc>
          <w:tcPr>
            <w:tcW w:w="439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Qtr. 3 2019 / 20</w:t>
            </w:r>
          </w:p>
        </w:tc>
        <w:tc>
          <w:tcPr>
            <w:tcW w:w="216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w:t>
            </w:r>
          </w:p>
        </w:tc>
      </w:tr>
      <w:tr w:rsidR="00DF5C4F" w:rsidRPr="00DF5C4F" w:rsidTr="00F436D6">
        <w:trPr>
          <w:trHeight w:val="450"/>
          <w:jc w:val="center"/>
        </w:trPr>
        <w:tc>
          <w:tcPr>
            <w:tcW w:w="439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Qtr. 4 2020 / 20</w:t>
            </w:r>
          </w:p>
        </w:tc>
        <w:tc>
          <w:tcPr>
            <w:tcW w:w="2165" w:type="dxa"/>
            <w:noWrap/>
            <w:vAlign w:val="center"/>
            <w:hideMark/>
          </w:tcPr>
          <w:p w:rsidR="00DF5C4F" w:rsidRPr="00DF5C4F" w:rsidRDefault="00DF5C4F" w:rsidP="00F436D6">
            <w:pPr>
              <w:jc w:val="center"/>
              <w:rPr>
                <w:rFonts w:ascii="Verdana" w:hAnsi="Verdana"/>
                <w:sz w:val="24"/>
                <w:szCs w:val="24"/>
              </w:rPr>
            </w:pPr>
            <w:r w:rsidRPr="00DF5C4F">
              <w:rPr>
                <w:rFonts w:ascii="Verdana" w:hAnsi="Verdana"/>
                <w:sz w:val="24"/>
                <w:szCs w:val="24"/>
              </w:rPr>
              <w:t>15</w:t>
            </w:r>
          </w:p>
        </w:tc>
      </w:tr>
      <w:tr w:rsidR="00DF5C4F" w:rsidRPr="00DF5C4F" w:rsidTr="00F436D6">
        <w:trPr>
          <w:trHeight w:val="450"/>
          <w:jc w:val="center"/>
        </w:trPr>
        <w:tc>
          <w:tcPr>
            <w:tcW w:w="4395" w:type="dxa"/>
            <w:noWrap/>
            <w:vAlign w:val="center"/>
            <w:hideMark/>
          </w:tcPr>
          <w:p w:rsidR="00DF5C4F" w:rsidRPr="00DF5C4F" w:rsidRDefault="00DF5C4F" w:rsidP="00F436D6">
            <w:pPr>
              <w:jc w:val="center"/>
              <w:rPr>
                <w:rFonts w:ascii="Verdana" w:hAnsi="Verdana"/>
                <w:b/>
                <w:bCs/>
                <w:sz w:val="24"/>
                <w:szCs w:val="24"/>
              </w:rPr>
            </w:pPr>
            <w:r w:rsidRPr="00DF5C4F">
              <w:rPr>
                <w:rFonts w:ascii="Verdana" w:hAnsi="Verdana"/>
                <w:b/>
                <w:bCs/>
                <w:sz w:val="24"/>
                <w:szCs w:val="24"/>
              </w:rPr>
              <w:t>Grand Total</w:t>
            </w:r>
          </w:p>
        </w:tc>
        <w:tc>
          <w:tcPr>
            <w:tcW w:w="2165" w:type="dxa"/>
            <w:noWrap/>
            <w:vAlign w:val="center"/>
            <w:hideMark/>
          </w:tcPr>
          <w:p w:rsidR="00DF5C4F" w:rsidRPr="00DF5C4F" w:rsidRDefault="00DF5C4F" w:rsidP="00F436D6">
            <w:pPr>
              <w:jc w:val="center"/>
              <w:rPr>
                <w:rFonts w:ascii="Verdana" w:hAnsi="Verdana"/>
                <w:b/>
                <w:bCs/>
                <w:sz w:val="24"/>
                <w:szCs w:val="24"/>
              </w:rPr>
            </w:pPr>
            <w:r w:rsidRPr="00DF5C4F">
              <w:rPr>
                <w:rFonts w:ascii="Verdana" w:hAnsi="Verdana"/>
                <w:b/>
                <w:bCs/>
                <w:sz w:val="24"/>
                <w:szCs w:val="24"/>
              </w:rPr>
              <w:t>77</w:t>
            </w:r>
          </w:p>
        </w:tc>
      </w:tr>
    </w:tbl>
    <w:p w:rsidR="00DF5C4F" w:rsidRPr="00DF5C4F" w:rsidRDefault="00DF5C4F" w:rsidP="00F436D6">
      <w:pPr>
        <w:spacing w:after="0" w:line="240" w:lineRule="auto"/>
        <w:jc w:val="center"/>
        <w:rPr>
          <w:rFonts w:ascii="Verdana" w:hAnsi="Verdana"/>
          <w:sz w:val="24"/>
          <w:szCs w:val="24"/>
        </w:rPr>
      </w:pPr>
    </w:p>
    <w:p w:rsidR="00DF5C4F" w:rsidRPr="00DF5C4F" w:rsidRDefault="00DF5C4F" w:rsidP="00F436D6">
      <w:pPr>
        <w:spacing w:after="0" w:line="240" w:lineRule="auto"/>
        <w:rPr>
          <w:rFonts w:ascii="Verdana" w:hAnsi="Verdana"/>
          <w:b/>
          <w:sz w:val="24"/>
          <w:szCs w:val="24"/>
        </w:rPr>
      </w:pPr>
      <w:r w:rsidRPr="00DF5C4F">
        <w:rPr>
          <w:rFonts w:ascii="Verdana" w:hAnsi="Verdana"/>
          <w:b/>
          <w:sz w:val="24"/>
          <w:szCs w:val="24"/>
        </w:rPr>
        <w:t>3.5. PROGRESS TO DATE Qtr. 4 - 2018 / 19 &amp; Qtr. 1 - 2019/20</w:t>
      </w:r>
    </w:p>
    <w:p w:rsidR="00F436D6" w:rsidRDefault="00F436D6" w:rsidP="00F436D6">
      <w:pPr>
        <w:spacing w:after="0" w:line="240" w:lineRule="auto"/>
        <w:rPr>
          <w:rFonts w:ascii="Verdana" w:hAnsi="Verdana"/>
          <w:sz w:val="24"/>
          <w:szCs w:val="24"/>
        </w:rPr>
      </w:pPr>
    </w:p>
    <w:p w:rsidR="00DF5C4F" w:rsidRPr="00DF5C4F" w:rsidRDefault="00DF5C4F" w:rsidP="00F436D6">
      <w:pPr>
        <w:spacing w:after="0" w:line="240" w:lineRule="auto"/>
        <w:jc w:val="both"/>
        <w:rPr>
          <w:rFonts w:ascii="Verdana" w:hAnsi="Verdana"/>
          <w:sz w:val="24"/>
          <w:szCs w:val="24"/>
        </w:rPr>
      </w:pPr>
      <w:r w:rsidRPr="00DF5C4F">
        <w:rPr>
          <w:rFonts w:ascii="Verdana" w:hAnsi="Verdana"/>
          <w:sz w:val="24"/>
          <w:szCs w:val="24"/>
        </w:rPr>
        <w:t xml:space="preserve">The IMTP contains actions </w:t>
      </w:r>
      <w:r w:rsidR="001F5735">
        <w:rPr>
          <w:rFonts w:ascii="Verdana" w:hAnsi="Verdana"/>
          <w:sz w:val="24"/>
          <w:szCs w:val="24"/>
        </w:rPr>
        <w:t xml:space="preserve">from </w:t>
      </w:r>
      <w:r w:rsidRPr="00DF5C4F">
        <w:rPr>
          <w:rFonts w:ascii="Verdana" w:hAnsi="Verdana"/>
          <w:sz w:val="24"/>
          <w:szCs w:val="24"/>
        </w:rPr>
        <w:t xml:space="preserve">Qtr. 4 – 2018 / 19 so </w:t>
      </w:r>
      <w:r w:rsidR="001F5735">
        <w:rPr>
          <w:rFonts w:ascii="Verdana" w:hAnsi="Verdana"/>
          <w:sz w:val="24"/>
          <w:szCs w:val="24"/>
        </w:rPr>
        <w:t xml:space="preserve">for </w:t>
      </w:r>
      <w:r w:rsidRPr="00DF5C4F">
        <w:rPr>
          <w:rFonts w:ascii="Verdana" w:hAnsi="Verdana"/>
          <w:sz w:val="24"/>
          <w:szCs w:val="24"/>
        </w:rPr>
        <w:t xml:space="preserve">completeness this report considers progress against these actions </w:t>
      </w:r>
      <w:r w:rsidR="001F5735">
        <w:rPr>
          <w:rFonts w:ascii="Verdana" w:hAnsi="Verdana"/>
          <w:sz w:val="24"/>
          <w:szCs w:val="24"/>
        </w:rPr>
        <w:t xml:space="preserve">together with </w:t>
      </w:r>
      <w:r w:rsidRPr="00DF5C4F">
        <w:rPr>
          <w:rFonts w:ascii="Verdana" w:hAnsi="Verdana"/>
          <w:sz w:val="24"/>
          <w:szCs w:val="24"/>
        </w:rPr>
        <w:t xml:space="preserve">the </w:t>
      </w:r>
      <w:r w:rsidR="001F5735">
        <w:rPr>
          <w:rFonts w:ascii="Verdana" w:hAnsi="Verdana"/>
          <w:sz w:val="24"/>
          <w:szCs w:val="24"/>
        </w:rPr>
        <w:t>actions for</w:t>
      </w:r>
      <w:r w:rsidRPr="00DF5C4F">
        <w:rPr>
          <w:rFonts w:ascii="Verdana" w:hAnsi="Verdana"/>
          <w:sz w:val="24"/>
          <w:szCs w:val="24"/>
        </w:rPr>
        <w:t xml:space="preserve"> Qtr. 1 – 2019 / 20.</w:t>
      </w:r>
    </w:p>
    <w:p w:rsidR="00F436D6" w:rsidRDefault="00F436D6" w:rsidP="00F436D6">
      <w:pPr>
        <w:spacing w:after="0" w:line="240" w:lineRule="auto"/>
        <w:rPr>
          <w:rFonts w:ascii="Verdana" w:hAnsi="Verdana"/>
          <w:sz w:val="24"/>
          <w:szCs w:val="24"/>
        </w:rPr>
      </w:pPr>
    </w:p>
    <w:p w:rsidR="00DF5C4F" w:rsidRDefault="00DF5C4F" w:rsidP="00F436D6">
      <w:pPr>
        <w:spacing w:after="0" w:line="240" w:lineRule="auto"/>
        <w:jc w:val="both"/>
        <w:rPr>
          <w:rFonts w:ascii="Verdana" w:hAnsi="Verdana"/>
          <w:sz w:val="24"/>
          <w:szCs w:val="24"/>
        </w:rPr>
      </w:pPr>
      <w:r w:rsidRPr="00DF5C4F">
        <w:rPr>
          <w:rFonts w:ascii="Verdana" w:hAnsi="Verdana"/>
          <w:sz w:val="24"/>
          <w:szCs w:val="24"/>
        </w:rPr>
        <w:lastRenderedPageBreak/>
        <w:t xml:space="preserve">Table 3 Qtr. 4 - 2018 / 19 &amp; Qtr. 1 - 2019/20 Action Status presents the status of all the actions planned for the reporting period. The report identifies there are 17 completed actions and 4 actions which have slipped. </w:t>
      </w:r>
      <w:r w:rsidR="001F5735">
        <w:rPr>
          <w:rFonts w:ascii="Verdana" w:hAnsi="Verdana"/>
          <w:sz w:val="24"/>
          <w:szCs w:val="24"/>
        </w:rPr>
        <w:t>The slipped</w:t>
      </w:r>
      <w:r w:rsidRPr="00DF5C4F">
        <w:rPr>
          <w:rFonts w:ascii="Verdana" w:hAnsi="Verdana"/>
          <w:sz w:val="24"/>
          <w:szCs w:val="24"/>
        </w:rPr>
        <w:t xml:space="preserve"> actions are being reviewed by the product owners as a priority.  </w:t>
      </w:r>
    </w:p>
    <w:p w:rsidR="00F436D6" w:rsidRPr="00DF5C4F" w:rsidRDefault="00F436D6" w:rsidP="00F436D6">
      <w:pPr>
        <w:spacing w:after="0" w:line="240" w:lineRule="auto"/>
        <w:rPr>
          <w:rFonts w:ascii="Verdana" w:hAnsi="Verdana"/>
          <w:sz w:val="24"/>
          <w:szCs w:val="24"/>
        </w:rPr>
      </w:pPr>
    </w:p>
    <w:p w:rsidR="00DF5C4F" w:rsidRPr="00DF5C4F" w:rsidRDefault="00DF5C4F" w:rsidP="00F436D6">
      <w:pPr>
        <w:spacing w:after="0" w:line="240" w:lineRule="auto"/>
        <w:rPr>
          <w:rFonts w:ascii="Verdana" w:hAnsi="Verdana"/>
          <w:b/>
          <w:sz w:val="24"/>
          <w:szCs w:val="24"/>
        </w:rPr>
      </w:pPr>
      <w:r w:rsidRPr="00DF5C4F">
        <w:rPr>
          <w:rFonts w:ascii="Verdana" w:hAnsi="Verdana"/>
          <w:b/>
          <w:sz w:val="24"/>
          <w:szCs w:val="24"/>
        </w:rPr>
        <w:t>Table 3 Qtr. 4 - 2018 / 19 &amp; Qtr. 1 - 2019/20 Action Status</w:t>
      </w:r>
    </w:p>
    <w:tbl>
      <w:tblPr>
        <w:tblStyle w:val="TableGrid"/>
        <w:tblW w:w="9915" w:type="dxa"/>
        <w:tblInd w:w="-176" w:type="dxa"/>
        <w:tblLook w:val="04A0" w:firstRow="1" w:lastRow="0" w:firstColumn="1" w:lastColumn="0" w:noHBand="0" w:noVBand="1"/>
      </w:tblPr>
      <w:tblGrid>
        <w:gridCol w:w="1116"/>
        <w:gridCol w:w="1468"/>
        <w:gridCol w:w="2843"/>
        <w:gridCol w:w="1471"/>
        <w:gridCol w:w="991"/>
        <w:gridCol w:w="1093"/>
        <w:gridCol w:w="933"/>
      </w:tblGrid>
      <w:tr w:rsidR="0003231F" w:rsidRPr="0003231F" w:rsidTr="0003231F">
        <w:trPr>
          <w:trHeight w:val="347"/>
        </w:trPr>
        <w:tc>
          <w:tcPr>
            <w:tcW w:w="1116" w:type="dxa"/>
            <w:shd w:val="clear" w:color="auto" w:fill="DBE5F1" w:themeFill="accent1" w:themeFillTint="33"/>
            <w:noWrap/>
            <w:vAlign w:val="center"/>
            <w:hideMark/>
          </w:tcPr>
          <w:p w:rsidR="00DF5C4F" w:rsidRPr="0003231F" w:rsidRDefault="00DF5C4F" w:rsidP="00F436D6">
            <w:pPr>
              <w:rPr>
                <w:rFonts w:ascii="Verdana" w:hAnsi="Verdana"/>
                <w:b/>
                <w:bCs/>
                <w:sz w:val="20"/>
                <w:szCs w:val="20"/>
              </w:rPr>
            </w:pPr>
            <w:r w:rsidRPr="0003231F">
              <w:rPr>
                <w:rFonts w:ascii="Verdana" w:hAnsi="Verdana"/>
                <w:b/>
                <w:bCs/>
                <w:sz w:val="20"/>
                <w:szCs w:val="20"/>
              </w:rPr>
              <w:t>Target Date</w:t>
            </w:r>
          </w:p>
        </w:tc>
        <w:tc>
          <w:tcPr>
            <w:tcW w:w="1468" w:type="dxa"/>
            <w:shd w:val="clear" w:color="auto" w:fill="DBE5F1" w:themeFill="accent1" w:themeFillTint="33"/>
            <w:noWrap/>
            <w:vAlign w:val="center"/>
            <w:hideMark/>
          </w:tcPr>
          <w:p w:rsidR="00DF5C4F" w:rsidRPr="0003231F" w:rsidRDefault="00DF5C4F" w:rsidP="00F436D6">
            <w:pPr>
              <w:rPr>
                <w:rFonts w:ascii="Verdana" w:hAnsi="Verdana"/>
                <w:b/>
                <w:bCs/>
                <w:sz w:val="20"/>
                <w:szCs w:val="20"/>
              </w:rPr>
            </w:pPr>
            <w:r w:rsidRPr="0003231F">
              <w:rPr>
                <w:rFonts w:ascii="Verdana" w:hAnsi="Verdana"/>
                <w:b/>
                <w:bCs/>
                <w:sz w:val="20"/>
                <w:szCs w:val="20"/>
              </w:rPr>
              <w:t>Work Stream</w:t>
            </w:r>
          </w:p>
        </w:tc>
        <w:tc>
          <w:tcPr>
            <w:tcW w:w="2843" w:type="dxa"/>
            <w:shd w:val="clear" w:color="auto" w:fill="DBE5F1" w:themeFill="accent1" w:themeFillTint="33"/>
            <w:noWrap/>
            <w:vAlign w:val="center"/>
            <w:hideMark/>
          </w:tcPr>
          <w:p w:rsidR="00DF5C4F" w:rsidRPr="0003231F" w:rsidRDefault="00DF5C4F" w:rsidP="00F436D6">
            <w:pPr>
              <w:rPr>
                <w:rFonts w:ascii="Verdana" w:hAnsi="Verdana"/>
                <w:b/>
                <w:bCs/>
                <w:sz w:val="20"/>
                <w:szCs w:val="20"/>
              </w:rPr>
            </w:pPr>
            <w:r w:rsidRPr="0003231F">
              <w:rPr>
                <w:rFonts w:ascii="Verdana" w:hAnsi="Verdana"/>
                <w:b/>
                <w:bCs/>
                <w:sz w:val="20"/>
                <w:szCs w:val="20"/>
              </w:rPr>
              <w:t>Product</w:t>
            </w:r>
          </w:p>
        </w:tc>
        <w:tc>
          <w:tcPr>
            <w:tcW w:w="1471" w:type="dxa"/>
            <w:shd w:val="clear" w:color="auto" w:fill="DBE5F1" w:themeFill="accent1" w:themeFillTint="33"/>
            <w:noWrap/>
            <w:vAlign w:val="center"/>
            <w:hideMark/>
          </w:tcPr>
          <w:p w:rsidR="00DF5C4F" w:rsidRPr="0003231F" w:rsidRDefault="00DF5C4F" w:rsidP="00F436D6">
            <w:pPr>
              <w:jc w:val="center"/>
              <w:rPr>
                <w:rFonts w:ascii="Verdana" w:hAnsi="Verdana"/>
                <w:b/>
                <w:bCs/>
                <w:sz w:val="20"/>
                <w:szCs w:val="20"/>
              </w:rPr>
            </w:pPr>
            <w:r w:rsidRPr="0003231F">
              <w:rPr>
                <w:rFonts w:ascii="Verdana" w:hAnsi="Verdana"/>
                <w:b/>
                <w:bCs/>
                <w:sz w:val="20"/>
                <w:szCs w:val="20"/>
              </w:rPr>
              <w:t>Completed</w:t>
            </w:r>
          </w:p>
        </w:tc>
        <w:tc>
          <w:tcPr>
            <w:tcW w:w="991" w:type="dxa"/>
            <w:shd w:val="clear" w:color="auto" w:fill="DBE5F1" w:themeFill="accent1" w:themeFillTint="33"/>
            <w:noWrap/>
            <w:vAlign w:val="center"/>
            <w:hideMark/>
          </w:tcPr>
          <w:p w:rsidR="00DF5C4F" w:rsidRPr="0003231F" w:rsidRDefault="00DF5C4F" w:rsidP="00F436D6">
            <w:pPr>
              <w:jc w:val="center"/>
              <w:rPr>
                <w:rFonts w:ascii="Verdana" w:hAnsi="Verdana"/>
                <w:b/>
                <w:bCs/>
                <w:sz w:val="20"/>
                <w:szCs w:val="20"/>
              </w:rPr>
            </w:pPr>
            <w:r w:rsidRPr="0003231F">
              <w:rPr>
                <w:rFonts w:ascii="Verdana" w:hAnsi="Verdana"/>
                <w:b/>
                <w:bCs/>
                <w:sz w:val="20"/>
                <w:szCs w:val="20"/>
              </w:rPr>
              <w:t>On Target</w:t>
            </w:r>
          </w:p>
        </w:tc>
        <w:tc>
          <w:tcPr>
            <w:tcW w:w="1093" w:type="dxa"/>
            <w:shd w:val="clear" w:color="auto" w:fill="DBE5F1" w:themeFill="accent1" w:themeFillTint="33"/>
            <w:noWrap/>
            <w:vAlign w:val="center"/>
            <w:hideMark/>
          </w:tcPr>
          <w:p w:rsidR="00DF5C4F" w:rsidRPr="0003231F" w:rsidRDefault="00DF5C4F" w:rsidP="00F436D6">
            <w:pPr>
              <w:jc w:val="center"/>
              <w:rPr>
                <w:rFonts w:ascii="Verdana" w:hAnsi="Verdana"/>
                <w:b/>
                <w:bCs/>
                <w:sz w:val="20"/>
                <w:szCs w:val="20"/>
              </w:rPr>
            </w:pPr>
            <w:r w:rsidRPr="0003231F">
              <w:rPr>
                <w:rFonts w:ascii="Verdana" w:hAnsi="Verdana"/>
                <w:b/>
                <w:bCs/>
                <w:sz w:val="20"/>
                <w:szCs w:val="20"/>
              </w:rPr>
              <w:t>Slipped</w:t>
            </w:r>
          </w:p>
        </w:tc>
        <w:tc>
          <w:tcPr>
            <w:tcW w:w="933" w:type="dxa"/>
            <w:shd w:val="clear" w:color="auto" w:fill="DBE5F1" w:themeFill="accent1" w:themeFillTint="33"/>
            <w:noWrap/>
            <w:vAlign w:val="center"/>
            <w:hideMark/>
          </w:tcPr>
          <w:p w:rsidR="00DF5C4F" w:rsidRPr="0003231F" w:rsidRDefault="00DF5C4F" w:rsidP="00F436D6">
            <w:pPr>
              <w:jc w:val="center"/>
              <w:rPr>
                <w:rFonts w:ascii="Verdana" w:hAnsi="Verdana"/>
                <w:b/>
                <w:bCs/>
                <w:sz w:val="20"/>
                <w:szCs w:val="20"/>
              </w:rPr>
            </w:pPr>
            <w:r w:rsidRPr="0003231F">
              <w:rPr>
                <w:rFonts w:ascii="Verdana" w:hAnsi="Verdana"/>
                <w:b/>
                <w:bCs/>
                <w:sz w:val="20"/>
                <w:szCs w:val="20"/>
              </w:rPr>
              <w:t>Grand Total</w:t>
            </w:r>
          </w:p>
        </w:tc>
      </w:tr>
      <w:tr w:rsidR="0003231F" w:rsidRPr="0003231F" w:rsidTr="0003231F">
        <w:trPr>
          <w:trHeight w:val="347"/>
        </w:trPr>
        <w:tc>
          <w:tcPr>
            <w:tcW w:w="1116" w:type="dxa"/>
            <w:vMerge w:val="restart"/>
            <w:noWrap/>
            <w:vAlign w:val="center"/>
            <w:hideMark/>
          </w:tcPr>
          <w:p w:rsidR="00DF5C4F" w:rsidRPr="0003231F" w:rsidRDefault="00DF5C4F" w:rsidP="00F436D6">
            <w:pPr>
              <w:jc w:val="center"/>
              <w:rPr>
                <w:rFonts w:ascii="Verdana" w:hAnsi="Verdana"/>
                <w:bCs/>
                <w:sz w:val="20"/>
                <w:szCs w:val="20"/>
              </w:rPr>
            </w:pPr>
            <w:r w:rsidRPr="0003231F">
              <w:rPr>
                <w:rFonts w:ascii="Verdana" w:hAnsi="Verdana"/>
                <w:bCs/>
                <w:sz w:val="20"/>
                <w:szCs w:val="20"/>
              </w:rPr>
              <w:t>Qtr. 4 2018/19</w:t>
            </w:r>
          </w:p>
          <w:p w:rsidR="00DF5C4F" w:rsidRPr="0003231F" w:rsidRDefault="00DF5C4F" w:rsidP="00F436D6">
            <w:pPr>
              <w:jc w:val="center"/>
              <w:rPr>
                <w:rFonts w:ascii="Verdana" w:hAnsi="Verdana"/>
                <w:bCs/>
                <w:sz w:val="20"/>
                <w:szCs w:val="20"/>
              </w:rPr>
            </w:pPr>
            <w:bookmarkStart w:id="2" w:name="_Hlk14085932"/>
            <w:r w:rsidRPr="0003231F">
              <w:rPr>
                <w:rFonts w:ascii="Verdana" w:hAnsi="Verdana"/>
                <w:bCs/>
                <w:sz w:val="20"/>
                <w:szCs w:val="20"/>
              </w:rPr>
              <w:t>&amp;</w:t>
            </w:r>
          </w:p>
          <w:p w:rsidR="00DF5C4F" w:rsidRPr="0003231F" w:rsidRDefault="00DF5C4F" w:rsidP="00F436D6">
            <w:pPr>
              <w:jc w:val="center"/>
              <w:rPr>
                <w:rFonts w:ascii="Verdana" w:hAnsi="Verdana"/>
                <w:bCs/>
                <w:sz w:val="20"/>
                <w:szCs w:val="20"/>
              </w:rPr>
            </w:pPr>
            <w:r w:rsidRPr="0003231F">
              <w:rPr>
                <w:rFonts w:ascii="Verdana" w:hAnsi="Verdana"/>
                <w:bCs/>
                <w:sz w:val="20"/>
                <w:szCs w:val="20"/>
              </w:rPr>
              <w:t>Qtr. 1</w:t>
            </w:r>
          </w:p>
          <w:p w:rsidR="00DF5C4F" w:rsidRPr="0003231F" w:rsidRDefault="00DF5C4F" w:rsidP="00F436D6">
            <w:pPr>
              <w:jc w:val="center"/>
              <w:rPr>
                <w:rFonts w:ascii="Verdana" w:hAnsi="Verdana"/>
                <w:bCs/>
                <w:sz w:val="20"/>
                <w:szCs w:val="20"/>
              </w:rPr>
            </w:pPr>
            <w:r w:rsidRPr="0003231F">
              <w:rPr>
                <w:rFonts w:ascii="Verdana" w:hAnsi="Verdana"/>
                <w:bCs/>
                <w:sz w:val="20"/>
                <w:szCs w:val="20"/>
              </w:rPr>
              <w:t>2019/20</w:t>
            </w:r>
            <w:bookmarkEnd w:id="2"/>
          </w:p>
        </w:tc>
        <w:tc>
          <w:tcPr>
            <w:tcW w:w="1468" w:type="dxa"/>
            <w:vMerge w:val="restart"/>
            <w:noWrap/>
            <w:vAlign w:val="center"/>
            <w:hideMark/>
          </w:tcPr>
          <w:p w:rsidR="00DF5C4F" w:rsidRPr="0003231F" w:rsidRDefault="00DF5C4F" w:rsidP="00F436D6">
            <w:pPr>
              <w:rPr>
                <w:rFonts w:ascii="Verdana" w:hAnsi="Verdana"/>
                <w:bCs/>
                <w:sz w:val="20"/>
                <w:szCs w:val="20"/>
              </w:rPr>
            </w:pPr>
            <w:r w:rsidRPr="0003231F">
              <w:rPr>
                <w:rFonts w:ascii="Verdana" w:hAnsi="Verdana"/>
                <w:bCs/>
                <w:sz w:val="20"/>
                <w:szCs w:val="20"/>
              </w:rPr>
              <w:t>EASC Governance</w:t>
            </w:r>
          </w:p>
        </w:tc>
        <w:tc>
          <w:tcPr>
            <w:tcW w:w="2843" w:type="dxa"/>
            <w:noWrap/>
            <w:vAlign w:val="center"/>
            <w:hideMark/>
          </w:tcPr>
          <w:p w:rsidR="00DF5C4F" w:rsidRPr="0003231F" w:rsidRDefault="00DF5C4F" w:rsidP="00F436D6">
            <w:pPr>
              <w:rPr>
                <w:rFonts w:ascii="Verdana" w:hAnsi="Verdana"/>
                <w:sz w:val="20"/>
                <w:szCs w:val="20"/>
              </w:rPr>
            </w:pPr>
            <w:r w:rsidRPr="0003231F">
              <w:rPr>
                <w:rFonts w:ascii="Verdana" w:hAnsi="Verdana"/>
                <w:sz w:val="20"/>
                <w:szCs w:val="20"/>
              </w:rPr>
              <w:t>EASC Resource Plan</w:t>
            </w:r>
          </w:p>
        </w:tc>
        <w:tc>
          <w:tcPr>
            <w:tcW w:w="1471" w:type="dxa"/>
            <w:shd w:val="clear" w:color="auto" w:fill="92D05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c>
          <w:tcPr>
            <w:tcW w:w="991" w:type="dxa"/>
            <w:noWrap/>
            <w:vAlign w:val="center"/>
            <w:hideMark/>
          </w:tcPr>
          <w:p w:rsidR="00DF5C4F" w:rsidRPr="0003231F" w:rsidRDefault="00DF5C4F" w:rsidP="00F436D6">
            <w:pPr>
              <w:jc w:val="center"/>
              <w:rPr>
                <w:rFonts w:ascii="Verdana" w:hAnsi="Verdana"/>
                <w:sz w:val="20"/>
                <w:szCs w:val="20"/>
              </w:rPr>
            </w:pPr>
          </w:p>
        </w:tc>
        <w:tc>
          <w:tcPr>
            <w:tcW w:w="1093" w:type="dxa"/>
            <w:noWrap/>
            <w:vAlign w:val="center"/>
            <w:hideMark/>
          </w:tcPr>
          <w:p w:rsidR="00DF5C4F" w:rsidRPr="0003231F" w:rsidRDefault="00DF5C4F" w:rsidP="00F436D6">
            <w:pPr>
              <w:jc w:val="center"/>
              <w:rPr>
                <w:rFonts w:ascii="Verdana" w:hAnsi="Verdana"/>
                <w:sz w:val="20"/>
                <w:szCs w:val="20"/>
              </w:rPr>
            </w:pPr>
          </w:p>
        </w:tc>
        <w:tc>
          <w:tcPr>
            <w:tcW w:w="933" w:type="dxa"/>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r>
      <w:tr w:rsidR="0003231F" w:rsidRPr="0003231F" w:rsidTr="0003231F">
        <w:trPr>
          <w:trHeight w:val="347"/>
        </w:trPr>
        <w:tc>
          <w:tcPr>
            <w:tcW w:w="1116" w:type="dxa"/>
            <w:vMerge/>
            <w:noWrap/>
            <w:vAlign w:val="center"/>
            <w:hideMark/>
          </w:tcPr>
          <w:p w:rsidR="00DF5C4F" w:rsidRPr="0003231F" w:rsidRDefault="00DF5C4F" w:rsidP="00F436D6">
            <w:pPr>
              <w:rPr>
                <w:rFonts w:ascii="Verdana" w:hAnsi="Verdana"/>
                <w:sz w:val="20"/>
                <w:szCs w:val="20"/>
              </w:rPr>
            </w:pPr>
          </w:p>
        </w:tc>
        <w:tc>
          <w:tcPr>
            <w:tcW w:w="1468" w:type="dxa"/>
            <w:vMerge/>
            <w:noWrap/>
            <w:vAlign w:val="center"/>
            <w:hideMark/>
          </w:tcPr>
          <w:p w:rsidR="00DF5C4F" w:rsidRPr="0003231F" w:rsidRDefault="00DF5C4F" w:rsidP="00F436D6">
            <w:pPr>
              <w:rPr>
                <w:rFonts w:ascii="Verdana" w:hAnsi="Verdana"/>
                <w:sz w:val="20"/>
                <w:szCs w:val="20"/>
              </w:rPr>
            </w:pPr>
          </w:p>
        </w:tc>
        <w:tc>
          <w:tcPr>
            <w:tcW w:w="2843" w:type="dxa"/>
            <w:noWrap/>
            <w:vAlign w:val="center"/>
            <w:hideMark/>
          </w:tcPr>
          <w:p w:rsidR="00DF5C4F" w:rsidRPr="0003231F" w:rsidRDefault="00DF5C4F" w:rsidP="00F436D6">
            <w:pPr>
              <w:rPr>
                <w:rFonts w:ascii="Verdana" w:hAnsi="Verdana"/>
                <w:sz w:val="20"/>
                <w:szCs w:val="20"/>
              </w:rPr>
            </w:pPr>
            <w:r w:rsidRPr="0003231F">
              <w:rPr>
                <w:rFonts w:ascii="Verdana" w:hAnsi="Verdana"/>
                <w:sz w:val="20"/>
                <w:szCs w:val="20"/>
              </w:rPr>
              <w:t>Quality assurance and improvement findings reporting for EMRTS</w:t>
            </w:r>
          </w:p>
        </w:tc>
        <w:tc>
          <w:tcPr>
            <w:tcW w:w="1471" w:type="dxa"/>
            <w:noWrap/>
            <w:vAlign w:val="center"/>
            <w:hideMark/>
          </w:tcPr>
          <w:p w:rsidR="00DF5C4F" w:rsidRPr="0003231F" w:rsidRDefault="00DF5C4F" w:rsidP="00F436D6">
            <w:pPr>
              <w:jc w:val="center"/>
              <w:rPr>
                <w:rFonts w:ascii="Verdana" w:hAnsi="Verdana"/>
                <w:sz w:val="20"/>
                <w:szCs w:val="20"/>
              </w:rPr>
            </w:pPr>
          </w:p>
        </w:tc>
        <w:tc>
          <w:tcPr>
            <w:tcW w:w="991" w:type="dxa"/>
            <w:noWrap/>
            <w:vAlign w:val="center"/>
            <w:hideMark/>
          </w:tcPr>
          <w:p w:rsidR="00DF5C4F" w:rsidRPr="0003231F" w:rsidRDefault="00DF5C4F" w:rsidP="00F436D6">
            <w:pPr>
              <w:jc w:val="center"/>
              <w:rPr>
                <w:rFonts w:ascii="Verdana" w:hAnsi="Verdana"/>
                <w:sz w:val="20"/>
                <w:szCs w:val="20"/>
              </w:rPr>
            </w:pPr>
          </w:p>
        </w:tc>
        <w:tc>
          <w:tcPr>
            <w:tcW w:w="1093" w:type="dxa"/>
            <w:shd w:val="clear" w:color="auto" w:fill="FF000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c>
          <w:tcPr>
            <w:tcW w:w="933" w:type="dxa"/>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r>
      <w:tr w:rsidR="0003231F" w:rsidRPr="0003231F" w:rsidTr="0003231F">
        <w:trPr>
          <w:trHeight w:val="347"/>
        </w:trPr>
        <w:tc>
          <w:tcPr>
            <w:tcW w:w="1116" w:type="dxa"/>
            <w:vMerge/>
            <w:noWrap/>
            <w:vAlign w:val="center"/>
            <w:hideMark/>
          </w:tcPr>
          <w:p w:rsidR="00DF5C4F" w:rsidRPr="0003231F" w:rsidRDefault="00DF5C4F" w:rsidP="00F436D6">
            <w:pPr>
              <w:rPr>
                <w:rFonts w:ascii="Verdana" w:hAnsi="Verdana"/>
                <w:sz w:val="20"/>
                <w:szCs w:val="20"/>
              </w:rPr>
            </w:pPr>
          </w:p>
        </w:tc>
        <w:tc>
          <w:tcPr>
            <w:tcW w:w="1468" w:type="dxa"/>
            <w:vMerge/>
            <w:noWrap/>
            <w:vAlign w:val="center"/>
            <w:hideMark/>
          </w:tcPr>
          <w:p w:rsidR="00DF5C4F" w:rsidRPr="0003231F" w:rsidRDefault="00DF5C4F" w:rsidP="00F436D6">
            <w:pPr>
              <w:rPr>
                <w:rFonts w:ascii="Verdana" w:hAnsi="Verdana"/>
                <w:sz w:val="20"/>
                <w:szCs w:val="20"/>
              </w:rPr>
            </w:pPr>
          </w:p>
        </w:tc>
        <w:tc>
          <w:tcPr>
            <w:tcW w:w="2843" w:type="dxa"/>
            <w:noWrap/>
            <w:vAlign w:val="center"/>
            <w:hideMark/>
          </w:tcPr>
          <w:p w:rsidR="00DF5C4F" w:rsidRPr="0003231F" w:rsidRDefault="00DF5C4F" w:rsidP="00F436D6">
            <w:pPr>
              <w:rPr>
                <w:rFonts w:ascii="Verdana" w:hAnsi="Verdana"/>
                <w:sz w:val="20"/>
                <w:szCs w:val="20"/>
              </w:rPr>
            </w:pPr>
            <w:r w:rsidRPr="0003231F">
              <w:rPr>
                <w:rFonts w:ascii="Verdana" w:hAnsi="Verdana"/>
                <w:sz w:val="20"/>
                <w:szCs w:val="20"/>
              </w:rPr>
              <w:t>Quality assurance and improvement findings reporting for NEPT</w:t>
            </w:r>
          </w:p>
        </w:tc>
        <w:tc>
          <w:tcPr>
            <w:tcW w:w="1471" w:type="dxa"/>
            <w:noWrap/>
            <w:vAlign w:val="center"/>
            <w:hideMark/>
          </w:tcPr>
          <w:p w:rsidR="00DF5C4F" w:rsidRPr="0003231F" w:rsidRDefault="00DF5C4F" w:rsidP="00F436D6">
            <w:pPr>
              <w:jc w:val="center"/>
              <w:rPr>
                <w:rFonts w:ascii="Verdana" w:hAnsi="Verdana"/>
                <w:sz w:val="20"/>
                <w:szCs w:val="20"/>
              </w:rPr>
            </w:pPr>
          </w:p>
        </w:tc>
        <w:tc>
          <w:tcPr>
            <w:tcW w:w="991" w:type="dxa"/>
            <w:noWrap/>
            <w:vAlign w:val="center"/>
            <w:hideMark/>
          </w:tcPr>
          <w:p w:rsidR="00DF5C4F" w:rsidRPr="0003231F" w:rsidRDefault="00DF5C4F" w:rsidP="00F436D6">
            <w:pPr>
              <w:jc w:val="center"/>
              <w:rPr>
                <w:rFonts w:ascii="Verdana" w:hAnsi="Verdana"/>
                <w:sz w:val="20"/>
                <w:szCs w:val="20"/>
              </w:rPr>
            </w:pPr>
          </w:p>
        </w:tc>
        <w:tc>
          <w:tcPr>
            <w:tcW w:w="1093" w:type="dxa"/>
            <w:shd w:val="clear" w:color="auto" w:fill="FF000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c>
          <w:tcPr>
            <w:tcW w:w="933" w:type="dxa"/>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r>
      <w:tr w:rsidR="0003231F" w:rsidRPr="0003231F" w:rsidTr="0003231F">
        <w:trPr>
          <w:trHeight w:val="347"/>
        </w:trPr>
        <w:tc>
          <w:tcPr>
            <w:tcW w:w="1116" w:type="dxa"/>
            <w:vMerge/>
            <w:noWrap/>
            <w:vAlign w:val="center"/>
            <w:hideMark/>
          </w:tcPr>
          <w:p w:rsidR="00DF5C4F" w:rsidRPr="0003231F" w:rsidRDefault="00DF5C4F" w:rsidP="00F436D6">
            <w:pPr>
              <w:rPr>
                <w:rFonts w:ascii="Verdana" w:hAnsi="Verdana"/>
                <w:sz w:val="20"/>
                <w:szCs w:val="20"/>
              </w:rPr>
            </w:pPr>
          </w:p>
        </w:tc>
        <w:tc>
          <w:tcPr>
            <w:tcW w:w="1468" w:type="dxa"/>
            <w:vMerge/>
            <w:noWrap/>
            <w:vAlign w:val="center"/>
            <w:hideMark/>
          </w:tcPr>
          <w:p w:rsidR="00DF5C4F" w:rsidRPr="0003231F" w:rsidRDefault="00DF5C4F" w:rsidP="00F436D6">
            <w:pPr>
              <w:rPr>
                <w:rFonts w:ascii="Verdana" w:hAnsi="Verdana"/>
                <w:sz w:val="20"/>
                <w:szCs w:val="20"/>
              </w:rPr>
            </w:pPr>
          </w:p>
        </w:tc>
        <w:tc>
          <w:tcPr>
            <w:tcW w:w="2843" w:type="dxa"/>
            <w:noWrap/>
            <w:vAlign w:val="center"/>
            <w:hideMark/>
          </w:tcPr>
          <w:p w:rsidR="00DF5C4F" w:rsidRPr="0003231F" w:rsidRDefault="00DF5C4F" w:rsidP="00F436D6">
            <w:pPr>
              <w:rPr>
                <w:rFonts w:ascii="Verdana" w:hAnsi="Verdana"/>
                <w:sz w:val="20"/>
                <w:szCs w:val="20"/>
              </w:rPr>
            </w:pPr>
            <w:r w:rsidRPr="0003231F">
              <w:rPr>
                <w:rFonts w:ascii="Verdana" w:hAnsi="Verdana"/>
                <w:sz w:val="20"/>
                <w:szCs w:val="20"/>
              </w:rPr>
              <w:t>Quality assurance and improvement findings reporting for EMS</w:t>
            </w:r>
          </w:p>
        </w:tc>
        <w:tc>
          <w:tcPr>
            <w:tcW w:w="1471" w:type="dxa"/>
            <w:shd w:val="clear" w:color="auto" w:fill="92D05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c>
          <w:tcPr>
            <w:tcW w:w="991" w:type="dxa"/>
            <w:noWrap/>
            <w:vAlign w:val="center"/>
            <w:hideMark/>
          </w:tcPr>
          <w:p w:rsidR="00DF5C4F" w:rsidRPr="0003231F" w:rsidRDefault="00DF5C4F" w:rsidP="00F436D6">
            <w:pPr>
              <w:jc w:val="center"/>
              <w:rPr>
                <w:rFonts w:ascii="Verdana" w:hAnsi="Verdana"/>
                <w:sz w:val="20"/>
                <w:szCs w:val="20"/>
              </w:rPr>
            </w:pPr>
          </w:p>
        </w:tc>
        <w:tc>
          <w:tcPr>
            <w:tcW w:w="1093" w:type="dxa"/>
            <w:noWrap/>
            <w:vAlign w:val="center"/>
            <w:hideMark/>
          </w:tcPr>
          <w:p w:rsidR="00DF5C4F" w:rsidRPr="0003231F" w:rsidRDefault="00DF5C4F" w:rsidP="00F436D6">
            <w:pPr>
              <w:jc w:val="center"/>
              <w:rPr>
                <w:rFonts w:ascii="Verdana" w:hAnsi="Verdana"/>
                <w:sz w:val="20"/>
                <w:szCs w:val="20"/>
              </w:rPr>
            </w:pPr>
          </w:p>
        </w:tc>
        <w:tc>
          <w:tcPr>
            <w:tcW w:w="933" w:type="dxa"/>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r>
      <w:tr w:rsidR="0003231F" w:rsidRPr="0003231F" w:rsidTr="0003231F">
        <w:trPr>
          <w:trHeight w:val="347"/>
        </w:trPr>
        <w:tc>
          <w:tcPr>
            <w:tcW w:w="1116" w:type="dxa"/>
            <w:vMerge/>
            <w:noWrap/>
            <w:vAlign w:val="center"/>
            <w:hideMark/>
          </w:tcPr>
          <w:p w:rsidR="00DF5C4F" w:rsidRPr="0003231F" w:rsidRDefault="00DF5C4F" w:rsidP="00F436D6">
            <w:pPr>
              <w:rPr>
                <w:rFonts w:ascii="Verdana" w:hAnsi="Verdana"/>
                <w:sz w:val="20"/>
                <w:szCs w:val="20"/>
              </w:rPr>
            </w:pPr>
          </w:p>
        </w:tc>
        <w:tc>
          <w:tcPr>
            <w:tcW w:w="1468" w:type="dxa"/>
            <w:vMerge w:val="restart"/>
            <w:noWrap/>
            <w:vAlign w:val="center"/>
            <w:hideMark/>
          </w:tcPr>
          <w:p w:rsidR="00DF5C4F" w:rsidRPr="0003231F" w:rsidRDefault="00DF5C4F" w:rsidP="00F436D6">
            <w:pPr>
              <w:rPr>
                <w:rFonts w:ascii="Verdana" w:hAnsi="Verdana"/>
                <w:bCs/>
                <w:sz w:val="20"/>
                <w:szCs w:val="20"/>
              </w:rPr>
            </w:pPr>
            <w:r w:rsidRPr="0003231F">
              <w:rPr>
                <w:rFonts w:ascii="Verdana" w:hAnsi="Verdana"/>
                <w:bCs/>
                <w:sz w:val="20"/>
                <w:szCs w:val="20"/>
              </w:rPr>
              <w:t>EMRTS</w:t>
            </w:r>
          </w:p>
        </w:tc>
        <w:tc>
          <w:tcPr>
            <w:tcW w:w="2843" w:type="dxa"/>
            <w:noWrap/>
            <w:vAlign w:val="center"/>
            <w:hideMark/>
          </w:tcPr>
          <w:p w:rsidR="00DF5C4F" w:rsidRPr="0003231F" w:rsidRDefault="00DF5C4F" w:rsidP="00F436D6">
            <w:pPr>
              <w:rPr>
                <w:rFonts w:ascii="Verdana" w:hAnsi="Verdana"/>
                <w:sz w:val="20"/>
                <w:szCs w:val="20"/>
              </w:rPr>
            </w:pPr>
            <w:r w:rsidRPr="0003231F">
              <w:rPr>
                <w:rFonts w:ascii="Verdana" w:hAnsi="Verdana"/>
                <w:sz w:val="20"/>
                <w:szCs w:val="20"/>
              </w:rPr>
              <w:t>EMRTS commissioning Intentions</w:t>
            </w:r>
          </w:p>
        </w:tc>
        <w:tc>
          <w:tcPr>
            <w:tcW w:w="1471" w:type="dxa"/>
            <w:shd w:val="clear" w:color="auto" w:fill="92D05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3</w:t>
            </w:r>
          </w:p>
        </w:tc>
        <w:tc>
          <w:tcPr>
            <w:tcW w:w="991" w:type="dxa"/>
            <w:noWrap/>
            <w:vAlign w:val="center"/>
            <w:hideMark/>
          </w:tcPr>
          <w:p w:rsidR="00DF5C4F" w:rsidRPr="0003231F" w:rsidRDefault="00DF5C4F" w:rsidP="00F436D6">
            <w:pPr>
              <w:jc w:val="center"/>
              <w:rPr>
                <w:rFonts w:ascii="Verdana" w:hAnsi="Verdana"/>
                <w:sz w:val="20"/>
                <w:szCs w:val="20"/>
              </w:rPr>
            </w:pPr>
          </w:p>
        </w:tc>
        <w:tc>
          <w:tcPr>
            <w:tcW w:w="1093" w:type="dxa"/>
            <w:noWrap/>
            <w:vAlign w:val="center"/>
            <w:hideMark/>
          </w:tcPr>
          <w:p w:rsidR="00DF5C4F" w:rsidRPr="0003231F" w:rsidRDefault="00DF5C4F" w:rsidP="00F436D6">
            <w:pPr>
              <w:jc w:val="center"/>
              <w:rPr>
                <w:rFonts w:ascii="Verdana" w:hAnsi="Verdana"/>
                <w:sz w:val="20"/>
                <w:szCs w:val="20"/>
              </w:rPr>
            </w:pPr>
          </w:p>
        </w:tc>
        <w:tc>
          <w:tcPr>
            <w:tcW w:w="933" w:type="dxa"/>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3</w:t>
            </w:r>
          </w:p>
        </w:tc>
      </w:tr>
      <w:tr w:rsidR="0003231F" w:rsidRPr="0003231F" w:rsidTr="0003231F">
        <w:trPr>
          <w:trHeight w:val="347"/>
        </w:trPr>
        <w:tc>
          <w:tcPr>
            <w:tcW w:w="1116" w:type="dxa"/>
            <w:vMerge/>
            <w:noWrap/>
            <w:vAlign w:val="center"/>
            <w:hideMark/>
          </w:tcPr>
          <w:p w:rsidR="00DF5C4F" w:rsidRPr="0003231F" w:rsidRDefault="00DF5C4F" w:rsidP="00F436D6">
            <w:pPr>
              <w:rPr>
                <w:rFonts w:ascii="Verdana" w:hAnsi="Verdana"/>
                <w:sz w:val="20"/>
                <w:szCs w:val="20"/>
              </w:rPr>
            </w:pPr>
          </w:p>
        </w:tc>
        <w:tc>
          <w:tcPr>
            <w:tcW w:w="1468" w:type="dxa"/>
            <w:vMerge/>
            <w:noWrap/>
            <w:vAlign w:val="center"/>
            <w:hideMark/>
          </w:tcPr>
          <w:p w:rsidR="00DF5C4F" w:rsidRPr="0003231F" w:rsidRDefault="00DF5C4F" w:rsidP="00F436D6">
            <w:pPr>
              <w:rPr>
                <w:rFonts w:ascii="Verdana" w:hAnsi="Verdana"/>
                <w:sz w:val="20"/>
                <w:szCs w:val="20"/>
              </w:rPr>
            </w:pPr>
          </w:p>
        </w:tc>
        <w:tc>
          <w:tcPr>
            <w:tcW w:w="2843" w:type="dxa"/>
            <w:noWrap/>
            <w:vAlign w:val="center"/>
            <w:hideMark/>
          </w:tcPr>
          <w:p w:rsidR="00DF5C4F" w:rsidRPr="0003231F" w:rsidRDefault="00DF5C4F" w:rsidP="00F436D6">
            <w:pPr>
              <w:rPr>
                <w:rFonts w:ascii="Verdana" w:hAnsi="Verdana"/>
                <w:sz w:val="20"/>
                <w:szCs w:val="20"/>
              </w:rPr>
            </w:pPr>
            <w:r w:rsidRPr="0003231F">
              <w:rPr>
                <w:rFonts w:ascii="Verdana" w:hAnsi="Verdana"/>
                <w:sz w:val="20"/>
                <w:szCs w:val="20"/>
              </w:rPr>
              <w:t>EMRTS BJC</w:t>
            </w:r>
          </w:p>
        </w:tc>
        <w:tc>
          <w:tcPr>
            <w:tcW w:w="1471" w:type="dxa"/>
            <w:shd w:val="clear" w:color="auto" w:fill="92D05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c>
          <w:tcPr>
            <w:tcW w:w="991" w:type="dxa"/>
            <w:noWrap/>
            <w:vAlign w:val="center"/>
            <w:hideMark/>
          </w:tcPr>
          <w:p w:rsidR="00DF5C4F" w:rsidRPr="0003231F" w:rsidRDefault="00DF5C4F" w:rsidP="00F436D6">
            <w:pPr>
              <w:jc w:val="center"/>
              <w:rPr>
                <w:rFonts w:ascii="Verdana" w:hAnsi="Verdana"/>
                <w:sz w:val="20"/>
                <w:szCs w:val="20"/>
              </w:rPr>
            </w:pPr>
          </w:p>
        </w:tc>
        <w:tc>
          <w:tcPr>
            <w:tcW w:w="1093" w:type="dxa"/>
            <w:noWrap/>
            <w:vAlign w:val="center"/>
            <w:hideMark/>
          </w:tcPr>
          <w:p w:rsidR="00DF5C4F" w:rsidRPr="0003231F" w:rsidRDefault="00DF5C4F" w:rsidP="00F436D6">
            <w:pPr>
              <w:jc w:val="center"/>
              <w:rPr>
                <w:rFonts w:ascii="Verdana" w:hAnsi="Verdana"/>
                <w:sz w:val="20"/>
                <w:szCs w:val="20"/>
              </w:rPr>
            </w:pPr>
          </w:p>
        </w:tc>
        <w:tc>
          <w:tcPr>
            <w:tcW w:w="933" w:type="dxa"/>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r>
      <w:tr w:rsidR="0003231F" w:rsidRPr="0003231F" w:rsidTr="0003231F">
        <w:trPr>
          <w:trHeight w:val="536"/>
        </w:trPr>
        <w:tc>
          <w:tcPr>
            <w:tcW w:w="1116" w:type="dxa"/>
            <w:vMerge/>
            <w:noWrap/>
            <w:vAlign w:val="center"/>
            <w:hideMark/>
          </w:tcPr>
          <w:p w:rsidR="00DF5C4F" w:rsidRPr="0003231F" w:rsidRDefault="00DF5C4F" w:rsidP="00F436D6">
            <w:pPr>
              <w:rPr>
                <w:rFonts w:ascii="Verdana" w:hAnsi="Verdana"/>
                <w:sz w:val="20"/>
                <w:szCs w:val="20"/>
              </w:rPr>
            </w:pPr>
          </w:p>
        </w:tc>
        <w:tc>
          <w:tcPr>
            <w:tcW w:w="1468" w:type="dxa"/>
            <w:noWrap/>
            <w:vAlign w:val="center"/>
            <w:hideMark/>
          </w:tcPr>
          <w:p w:rsidR="00DF5C4F" w:rsidRPr="0003231F" w:rsidRDefault="00DF5C4F" w:rsidP="00F436D6">
            <w:pPr>
              <w:rPr>
                <w:rFonts w:ascii="Verdana" w:hAnsi="Verdana"/>
                <w:bCs/>
                <w:sz w:val="20"/>
                <w:szCs w:val="20"/>
              </w:rPr>
            </w:pPr>
            <w:r w:rsidRPr="0003231F">
              <w:rPr>
                <w:rFonts w:ascii="Verdana" w:hAnsi="Verdana"/>
                <w:bCs/>
                <w:sz w:val="20"/>
                <w:szCs w:val="20"/>
              </w:rPr>
              <w:t>EMS</w:t>
            </w:r>
          </w:p>
        </w:tc>
        <w:tc>
          <w:tcPr>
            <w:tcW w:w="2843" w:type="dxa"/>
            <w:noWrap/>
            <w:vAlign w:val="center"/>
            <w:hideMark/>
          </w:tcPr>
          <w:p w:rsidR="00DF5C4F" w:rsidRPr="0003231F" w:rsidRDefault="00DF5C4F" w:rsidP="00F436D6">
            <w:pPr>
              <w:rPr>
                <w:rFonts w:ascii="Verdana" w:hAnsi="Verdana"/>
                <w:sz w:val="20"/>
                <w:szCs w:val="20"/>
              </w:rPr>
            </w:pPr>
            <w:r w:rsidRPr="0003231F">
              <w:rPr>
                <w:rFonts w:ascii="Verdana" w:hAnsi="Verdana"/>
                <w:sz w:val="20"/>
                <w:szCs w:val="20"/>
              </w:rPr>
              <w:t>EMS commissioning Intentions</w:t>
            </w:r>
          </w:p>
        </w:tc>
        <w:tc>
          <w:tcPr>
            <w:tcW w:w="1471" w:type="dxa"/>
            <w:shd w:val="clear" w:color="auto" w:fill="92D05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5</w:t>
            </w:r>
          </w:p>
        </w:tc>
        <w:tc>
          <w:tcPr>
            <w:tcW w:w="991" w:type="dxa"/>
            <w:noWrap/>
            <w:vAlign w:val="center"/>
            <w:hideMark/>
          </w:tcPr>
          <w:p w:rsidR="00DF5C4F" w:rsidRPr="0003231F" w:rsidRDefault="00DF5C4F" w:rsidP="00F436D6">
            <w:pPr>
              <w:jc w:val="center"/>
              <w:rPr>
                <w:rFonts w:ascii="Verdana" w:hAnsi="Verdana"/>
                <w:sz w:val="20"/>
                <w:szCs w:val="20"/>
              </w:rPr>
            </w:pPr>
          </w:p>
        </w:tc>
        <w:tc>
          <w:tcPr>
            <w:tcW w:w="1093" w:type="dxa"/>
            <w:shd w:val="clear" w:color="auto" w:fill="FF000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c>
          <w:tcPr>
            <w:tcW w:w="933" w:type="dxa"/>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6</w:t>
            </w:r>
          </w:p>
        </w:tc>
      </w:tr>
      <w:tr w:rsidR="0003231F" w:rsidRPr="0003231F" w:rsidTr="0003231F">
        <w:trPr>
          <w:trHeight w:val="531"/>
        </w:trPr>
        <w:tc>
          <w:tcPr>
            <w:tcW w:w="1116" w:type="dxa"/>
            <w:vMerge/>
            <w:noWrap/>
            <w:vAlign w:val="center"/>
            <w:hideMark/>
          </w:tcPr>
          <w:p w:rsidR="00DF5C4F" w:rsidRPr="0003231F" w:rsidRDefault="00DF5C4F" w:rsidP="00F436D6">
            <w:pPr>
              <w:rPr>
                <w:rFonts w:ascii="Verdana" w:hAnsi="Verdana"/>
                <w:sz w:val="20"/>
                <w:szCs w:val="20"/>
              </w:rPr>
            </w:pPr>
          </w:p>
        </w:tc>
        <w:tc>
          <w:tcPr>
            <w:tcW w:w="1468" w:type="dxa"/>
            <w:noWrap/>
            <w:vAlign w:val="center"/>
            <w:hideMark/>
          </w:tcPr>
          <w:p w:rsidR="00DF5C4F" w:rsidRPr="0003231F" w:rsidRDefault="00DF5C4F" w:rsidP="00F436D6">
            <w:pPr>
              <w:rPr>
                <w:rFonts w:ascii="Verdana" w:hAnsi="Verdana"/>
                <w:bCs/>
                <w:sz w:val="20"/>
                <w:szCs w:val="20"/>
              </w:rPr>
            </w:pPr>
            <w:r w:rsidRPr="0003231F">
              <w:rPr>
                <w:rFonts w:ascii="Verdana" w:hAnsi="Verdana"/>
                <w:bCs/>
                <w:sz w:val="20"/>
                <w:szCs w:val="20"/>
              </w:rPr>
              <w:t>NEPTS</w:t>
            </w:r>
          </w:p>
        </w:tc>
        <w:tc>
          <w:tcPr>
            <w:tcW w:w="2843" w:type="dxa"/>
            <w:noWrap/>
            <w:vAlign w:val="center"/>
            <w:hideMark/>
          </w:tcPr>
          <w:p w:rsidR="00DF5C4F" w:rsidRPr="0003231F" w:rsidRDefault="00DF5C4F" w:rsidP="00F436D6">
            <w:pPr>
              <w:rPr>
                <w:rFonts w:ascii="Verdana" w:hAnsi="Verdana"/>
                <w:sz w:val="20"/>
                <w:szCs w:val="20"/>
              </w:rPr>
            </w:pPr>
            <w:r w:rsidRPr="0003231F">
              <w:rPr>
                <w:rFonts w:ascii="Verdana" w:hAnsi="Verdana"/>
                <w:sz w:val="20"/>
                <w:szCs w:val="20"/>
              </w:rPr>
              <w:t>NEPTS commissioning Intentions</w:t>
            </w:r>
          </w:p>
        </w:tc>
        <w:tc>
          <w:tcPr>
            <w:tcW w:w="1471" w:type="dxa"/>
            <w:shd w:val="clear" w:color="auto" w:fill="92D05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3</w:t>
            </w:r>
          </w:p>
        </w:tc>
        <w:tc>
          <w:tcPr>
            <w:tcW w:w="991" w:type="dxa"/>
            <w:noWrap/>
            <w:vAlign w:val="center"/>
            <w:hideMark/>
          </w:tcPr>
          <w:p w:rsidR="00DF5C4F" w:rsidRPr="0003231F" w:rsidRDefault="00DF5C4F" w:rsidP="00F436D6">
            <w:pPr>
              <w:jc w:val="center"/>
              <w:rPr>
                <w:rFonts w:ascii="Verdana" w:hAnsi="Verdana"/>
                <w:sz w:val="20"/>
                <w:szCs w:val="20"/>
              </w:rPr>
            </w:pPr>
          </w:p>
        </w:tc>
        <w:tc>
          <w:tcPr>
            <w:tcW w:w="1093" w:type="dxa"/>
            <w:shd w:val="clear" w:color="auto" w:fill="FF000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c>
          <w:tcPr>
            <w:tcW w:w="933" w:type="dxa"/>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4</w:t>
            </w:r>
          </w:p>
        </w:tc>
      </w:tr>
      <w:tr w:rsidR="0003231F" w:rsidRPr="0003231F" w:rsidTr="0003231F">
        <w:trPr>
          <w:trHeight w:val="347"/>
        </w:trPr>
        <w:tc>
          <w:tcPr>
            <w:tcW w:w="1116" w:type="dxa"/>
            <w:vMerge/>
            <w:noWrap/>
            <w:vAlign w:val="center"/>
            <w:hideMark/>
          </w:tcPr>
          <w:p w:rsidR="00DF5C4F" w:rsidRPr="0003231F" w:rsidRDefault="00DF5C4F" w:rsidP="00F436D6">
            <w:pPr>
              <w:rPr>
                <w:rFonts w:ascii="Verdana" w:hAnsi="Verdana"/>
                <w:sz w:val="20"/>
                <w:szCs w:val="20"/>
              </w:rPr>
            </w:pPr>
          </w:p>
        </w:tc>
        <w:tc>
          <w:tcPr>
            <w:tcW w:w="1468" w:type="dxa"/>
            <w:vMerge w:val="restart"/>
            <w:noWrap/>
            <w:vAlign w:val="center"/>
            <w:hideMark/>
          </w:tcPr>
          <w:p w:rsidR="00DF5C4F" w:rsidRPr="0003231F" w:rsidRDefault="00DF5C4F" w:rsidP="00F436D6">
            <w:pPr>
              <w:rPr>
                <w:rFonts w:ascii="Verdana" w:hAnsi="Verdana"/>
                <w:bCs/>
                <w:sz w:val="20"/>
                <w:szCs w:val="20"/>
              </w:rPr>
            </w:pPr>
            <w:r w:rsidRPr="0003231F">
              <w:rPr>
                <w:rFonts w:ascii="Verdana" w:hAnsi="Verdana"/>
                <w:bCs/>
                <w:sz w:val="20"/>
                <w:szCs w:val="20"/>
              </w:rPr>
              <w:t>WAST</w:t>
            </w:r>
          </w:p>
        </w:tc>
        <w:tc>
          <w:tcPr>
            <w:tcW w:w="2843" w:type="dxa"/>
            <w:noWrap/>
            <w:vAlign w:val="center"/>
            <w:hideMark/>
          </w:tcPr>
          <w:p w:rsidR="00DF5C4F" w:rsidRPr="0003231F" w:rsidRDefault="00DF5C4F" w:rsidP="00F436D6">
            <w:pPr>
              <w:rPr>
                <w:rFonts w:ascii="Verdana" w:hAnsi="Verdana"/>
                <w:sz w:val="20"/>
                <w:szCs w:val="20"/>
              </w:rPr>
            </w:pPr>
            <w:r w:rsidRPr="0003231F">
              <w:rPr>
                <w:rFonts w:ascii="Verdana" w:hAnsi="Verdana"/>
                <w:sz w:val="20"/>
                <w:szCs w:val="20"/>
              </w:rPr>
              <w:t>Amber Review</w:t>
            </w:r>
          </w:p>
        </w:tc>
        <w:tc>
          <w:tcPr>
            <w:tcW w:w="1471" w:type="dxa"/>
            <w:shd w:val="clear" w:color="auto" w:fill="92D05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c>
          <w:tcPr>
            <w:tcW w:w="991" w:type="dxa"/>
            <w:noWrap/>
            <w:vAlign w:val="center"/>
            <w:hideMark/>
          </w:tcPr>
          <w:p w:rsidR="00DF5C4F" w:rsidRPr="0003231F" w:rsidRDefault="00DF5C4F" w:rsidP="00F436D6">
            <w:pPr>
              <w:jc w:val="center"/>
              <w:rPr>
                <w:rFonts w:ascii="Verdana" w:hAnsi="Verdana"/>
                <w:sz w:val="20"/>
                <w:szCs w:val="20"/>
              </w:rPr>
            </w:pPr>
          </w:p>
        </w:tc>
        <w:tc>
          <w:tcPr>
            <w:tcW w:w="1093" w:type="dxa"/>
            <w:noWrap/>
            <w:vAlign w:val="center"/>
            <w:hideMark/>
          </w:tcPr>
          <w:p w:rsidR="00DF5C4F" w:rsidRPr="0003231F" w:rsidRDefault="00DF5C4F" w:rsidP="00F436D6">
            <w:pPr>
              <w:jc w:val="center"/>
              <w:rPr>
                <w:rFonts w:ascii="Verdana" w:hAnsi="Verdana"/>
                <w:sz w:val="20"/>
                <w:szCs w:val="20"/>
              </w:rPr>
            </w:pPr>
          </w:p>
        </w:tc>
        <w:tc>
          <w:tcPr>
            <w:tcW w:w="933" w:type="dxa"/>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r>
      <w:tr w:rsidR="0003231F" w:rsidRPr="0003231F" w:rsidTr="0003231F">
        <w:trPr>
          <w:trHeight w:val="347"/>
        </w:trPr>
        <w:tc>
          <w:tcPr>
            <w:tcW w:w="1116" w:type="dxa"/>
            <w:vMerge/>
            <w:noWrap/>
            <w:vAlign w:val="center"/>
            <w:hideMark/>
          </w:tcPr>
          <w:p w:rsidR="00DF5C4F" w:rsidRPr="0003231F" w:rsidRDefault="00DF5C4F" w:rsidP="00F436D6">
            <w:pPr>
              <w:rPr>
                <w:rFonts w:ascii="Verdana" w:hAnsi="Verdana"/>
                <w:sz w:val="20"/>
                <w:szCs w:val="20"/>
              </w:rPr>
            </w:pPr>
          </w:p>
        </w:tc>
        <w:tc>
          <w:tcPr>
            <w:tcW w:w="1468" w:type="dxa"/>
            <w:vMerge/>
            <w:noWrap/>
            <w:vAlign w:val="center"/>
            <w:hideMark/>
          </w:tcPr>
          <w:p w:rsidR="00DF5C4F" w:rsidRPr="0003231F" w:rsidRDefault="00DF5C4F" w:rsidP="00F436D6">
            <w:pPr>
              <w:rPr>
                <w:rFonts w:ascii="Verdana" w:hAnsi="Verdana"/>
                <w:sz w:val="20"/>
                <w:szCs w:val="20"/>
              </w:rPr>
            </w:pPr>
          </w:p>
        </w:tc>
        <w:tc>
          <w:tcPr>
            <w:tcW w:w="2843" w:type="dxa"/>
            <w:noWrap/>
            <w:vAlign w:val="center"/>
            <w:hideMark/>
          </w:tcPr>
          <w:p w:rsidR="00DF5C4F" w:rsidRPr="0003231F" w:rsidRDefault="00DF5C4F" w:rsidP="00F436D6">
            <w:pPr>
              <w:rPr>
                <w:rFonts w:ascii="Verdana" w:hAnsi="Verdana"/>
                <w:sz w:val="20"/>
                <w:szCs w:val="20"/>
              </w:rPr>
            </w:pPr>
            <w:r w:rsidRPr="0003231F">
              <w:rPr>
                <w:rFonts w:ascii="Verdana" w:hAnsi="Verdana"/>
                <w:sz w:val="20"/>
                <w:szCs w:val="20"/>
              </w:rPr>
              <w:t>WAST IMTP</w:t>
            </w:r>
          </w:p>
        </w:tc>
        <w:tc>
          <w:tcPr>
            <w:tcW w:w="1471" w:type="dxa"/>
            <w:shd w:val="clear" w:color="auto" w:fill="92D05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c>
          <w:tcPr>
            <w:tcW w:w="991" w:type="dxa"/>
            <w:noWrap/>
            <w:vAlign w:val="center"/>
            <w:hideMark/>
          </w:tcPr>
          <w:p w:rsidR="00DF5C4F" w:rsidRPr="0003231F" w:rsidRDefault="00DF5C4F" w:rsidP="00F436D6">
            <w:pPr>
              <w:jc w:val="center"/>
              <w:rPr>
                <w:rFonts w:ascii="Verdana" w:hAnsi="Verdana"/>
                <w:sz w:val="20"/>
                <w:szCs w:val="20"/>
              </w:rPr>
            </w:pPr>
          </w:p>
        </w:tc>
        <w:tc>
          <w:tcPr>
            <w:tcW w:w="1093" w:type="dxa"/>
            <w:noWrap/>
            <w:vAlign w:val="center"/>
            <w:hideMark/>
          </w:tcPr>
          <w:p w:rsidR="00DF5C4F" w:rsidRPr="0003231F" w:rsidRDefault="00DF5C4F" w:rsidP="00F436D6">
            <w:pPr>
              <w:jc w:val="center"/>
              <w:rPr>
                <w:rFonts w:ascii="Verdana" w:hAnsi="Verdana"/>
                <w:sz w:val="20"/>
                <w:szCs w:val="20"/>
              </w:rPr>
            </w:pPr>
          </w:p>
        </w:tc>
        <w:tc>
          <w:tcPr>
            <w:tcW w:w="933" w:type="dxa"/>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r>
      <w:tr w:rsidR="0003231F" w:rsidRPr="0003231F" w:rsidTr="0003231F">
        <w:trPr>
          <w:trHeight w:val="495"/>
        </w:trPr>
        <w:tc>
          <w:tcPr>
            <w:tcW w:w="1116" w:type="dxa"/>
            <w:vMerge/>
            <w:noWrap/>
            <w:vAlign w:val="center"/>
            <w:hideMark/>
          </w:tcPr>
          <w:p w:rsidR="00DF5C4F" w:rsidRPr="0003231F" w:rsidRDefault="00DF5C4F" w:rsidP="00F436D6">
            <w:pPr>
              <w:rPr>
                <w:rFonts w:ascii="Verdana" w:hAnsi="Verdana"/>
                <w:sz w:val="20"/>
                <w:szCs w:val="20"/>
              </w:rPr>
            </w:pPr>
          </w:p>
        </w:tc>
        <w:tc>
          <w:tcPr>
            <w:tcW w:w="1468" w:type="dxa"/>
            <w:noWrap/>
            <w:vAlign w:val="center"/>
            <w:hideMark/>
          </w:tcPr>
          <w:p w:rsidR="00DF5C4F" w:rsidRPr="0003231F" w:rsidRDefault="00DF5C4F" w:rsidP="00F436D6">
            <w:pPr>
              <w:rPr>
                <w:rFonts w:ascii="Verdana" w:hAnsi="Verdana"/>
                <w:bCs/>
                <w:sz w:val="20"/>
                <w:szCs w:val="20"/>
              </w:rPr>
            </w:pPr>
            <w:r w:rsidRPr="0003231F">
              <w:rPr>
                <w:rFonts w:ascii="Verdana" w:hAnsi="Verdana"/>
                <w:bCs/>
                <w:sz w:val="20"/>
                <w:szCs w:val="20"/>
              </w:rPr>
              <w:t>C3 Faculty</w:t>
            </w:r>
          </w:p>
        </w:tc>
        <w:tc>
          <w:tcPr>
            <w:tcW w:w="2843" w:type="dxa"/>
            <w:noWrap/>
            <w:vAlign w:val="center"/>
            <w:hideMark/>
          </w:tcPr>
          <w:p w:rsidR="00DF5C4F" w:rsidRPr="0003231F" w:rsidRDefault="00DF5C4F" w:rsidP="00F436D6">
            <w:pPr>
              <w:rPr>
                <w:rFonts w:ascii="Verdana" w:hAnsi="Verdana"/>
                <w:sz w:val="20"/>
                <w:szCs w:val="20"/>
              </w:rPr>
            </w:pPr>
            <w:r w:rsidRPr="0003231F">
              <w:rPr>
                <w:rFonts w:ascii="Verdana" w:hAnsi="Verdana"/>
                <w:sz w:val="20"/>
                <w:szCs w:val="20"/>
              </w:rPr>
              <w:t>(C3) Faculty work programme</w:t>
            </w:r>
          </w:p>
        </w:tc>
        <w:tc>
          <w:tcPr>
            <w:tcW w:w="1471" w:type="dxa"/>
            <w:shd w:val="clear" w:color="auto" w:fill="92D050"/>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c>
          <w:tcPr>
            <w:tcW w:w="991" w:type="dxa"/>
            <w:noWrap/>
            <w:vAlign w:val="center"/>
            <w:hideMark/>
          </w:tcPr>
          <w:p w:rsidR="00DF5C4F" w:rsidRPr="0003231F" w:rsidRDefault="00DF5C4F" w:rsidP="00F436D6">
            <w:pPr>
              <w:jc w:val="center"/>
              <w:rPr>
                <w:rFonts w:ascii="Verdana" w:hAnsi="Verdana"/>
                <w:sz w:val="20"/>
                <w:szCs w:val="20"/>
              </w:rPr>
            </w:pPr>
          </w:p>
        </w:tc>
        <w:tc>
          <w:tcPr>
            <w:tcW w:w="1093" w:type="dxa"/>
            <w:noWrap/>
            <w:vAlign w:val="center"/>
            <w:hideMark/>
          </w:tcPr>
          <w:p w:rsidR="00DF5C4F" w:rsidRPr="0003231F" w:rsidRDefault="00DF5C4F" w:rsidP="00F436D6">
            <w:pPr>
              <w:jc w:val="center"/>
              <w:rPr>
                <w:rFonts w:ascii="Verdana" w:hAnsi="Verdana"/>
                <w:sz w:val="20"/>
                <w:szCs w:val="20"/>
              </w:rPr>
            </w:pPr>
          </w:p>
        </w:tc>
        <w:tc>
          <w:tcPr>
            <w:tcW w:w="933" w:type="dxa"/>
            <w:noWrap/>
            <w:vAlign w:val="center"/>
            <w:hideMark/>
          </w:tcPr>
          <w:p w:rsidR="00DF5C4F" w:rsidRPr="0003231F" w:rsidRDefault="00DF5C4F" w:rsidP="00F436D6">
            <w:pPr>
              <w:jc w:val="center"/>
              <w:rPr>
                <w:rFonts w:ascii="Verdana" w:hAnsi="Verdana"/>
                <w:sz w:val="20"/>
                <w:szCs w:val="20"/>
              </w:rPr>
            </w:pPr>
            <w:r w:rsidRPr="0003231F">
              <w:rPr>
                <w:rFonts w:ascii="Verdana" w:hAnsi="Verdana"/>
                <w:sz w:val="20"/>
                <w:szCs w:val="20"/>
              </w:rPr>
              <w:t>1</w:t>
            </w:r>
          </w:p>
        </w:tc>
      </w:tr>
      <w:tr w:rsidR="0003231F" w:rsidRPr="0003231F" w:rsidTr="0003231F">
        <w:trPr>
          <w:trHeight w:val="542"/>
        </w:trPr>
        <w:tc>
          <w:tcPr>
            <w:tcW w:w="1116" w:type="dxa"/>
            <w:shd w:val="clear" w:color="auto" w:fill="DBE5F1" w:themeFill="accent1" w:themeFillTint="33"/>
            <w:noWrap/>
            <w:vAlign w:val="center"/>
            <w:hideMark/>
          </w:tcPr>
          <w:p w:rsidR="00DF5C4F" w:rsidRPr="0003231F" w:rsidRDefault="00DF5C4F" w:rsidP="00F436D6">
            <w:pPr>
              <w:rPr>
                <w:rFonts w:ascii="Verdana" w:hAnsi="Verdana"/>
                <w:b/>
                <w:bCs/>
                <w:sz w:val="20"/>
                <w:szCs w:val="20"/>
              </w:rPr>
            </w:pPr>
            <w:r w:rsidRPr="0003231F">
              <w:rPr>
                <w:rFonts w:ascii="Verdana" w:hAnsi="Verdana"/>
                <w:b/>
                <w:bCs/>
                <w:sz w:val="20"/>
                <w:szCs w:val="20"/>
              </w:rPr>
              <w:t>Total</w:t>
            </w:r>
          </w:p>
        </w:tc>
        <w:tc>
          <w:tcPr>
            <w:tcW w:w="1468" w:type="dxa"/>
            <w:shd w:val="clear" w:color="auto" w:fill="DBE5F1" w:themeFill="accent1" w:themeFillTint="33"/>
            <w:noWrap/>
            <w:vAlign w:val="center"/>
            <w:hideMark/>
          </w:tcPr>
          <w:p w:rsidR="00DF5C4F" w:rsidRPr="0003231F" w:rsidRDefault="00DF5C4F" w:rsidP="00F436D6">
            <w:pPr>
              <w:rPr>
                <w:rFonts w:ascii="Verdana" w:hAnsi="Verdana"/>
                <w:b/>
                <w:bCs/>
                <w:sz w:val="20"/>
                <w:szCs w:val="20"/>
              </w:rPr>
            </w:pPr>
          </w:p>
        </w:tc>
        <w:tc>
          <w:tcPr>
            <w:tcW w:w="2843" w:type="dxa"/>
            <w:shd w:val="clear" w:color="auto" w:fill="DBE5F1" w:themeFill="accent1" w:themeFillTint="33"/>
            <w:noWrap/>
            <w:vAlign w:val="center"/>
            <w:hideMark/>
          </w:tcPr>
          <w:p w:rsidR="00DF5C4F" w:rsidRPr="0003231F" w:rsidRDefault="00DF5C4F" w:rsidP="00F436D6">
            <w:pPr>
              <w:rPr>
                <w:rFonts w:ascii="Verdana" w:hAnsi="Verdana"/>
                <w:b/>
                <w:sz w:val="20"/>
                <w:szCs w:val="20"/>
              </w:rPr>
            </w:pPr>
          </w:p>
        </w:tc>
        <w:tc>
          <w:tcPr>
            <w:tcW w:w="1471" w:type="dxa"/>
            <w:shd w:val="clear" w:color="auto" w:fill="DBE5F1" w:themeFill="accent1" w:themeFillTint="33"/>
            <w:noWrap/>
            <w:vAlign w:val="center"/>
            <w:hideMark/>
          </w:tcPr>
          <w:p w:rsidR="00DF5C4F" w:rsidRPr="0003231F" w:rsidRDefault="00DF5C4F" w:rsidP="00F436D6">
            <w:pPr>
              <w:jc w:val="center"/>
              <w:rPr>
                <w:rFonts w:ascii="Verdana" w:hAnsi="Verdana"/>
                <w:b/>
                <w:bCs/>
                <w:sz w:val="20"/>
                <w:szCs w:val="20"/>
              </w:rPr>
            </w:pPr>
            <w:r w:rsidRPr="0003231F">
              <w:rPr>
                <w:rFonts w:ascii="Verdana" w:hAnsi="Verdana"/>
                <w:b/>
                <w:bCs/>
                <w:sz w:val="20"/>
                <w:szCs w:val="20"/>
              </w:rPr>
              <w:t>17</w:t>
            </w:r>
          </w:p>
        </w:tc>
        <w:tc>
          <w:tcPr>
            <w:tcW w:w="991" w:type="dxa"/>
            <w:shd w:val="clear" w:color="auto" w:fill="DBE5F1" w:themeFill="accent1" w:themeFillTint="33"/>
            <w:noWrap/>
            <w:vAlign w:val="center"/>
            <w:hideMark/>
          </w:tcPr>
          <w:p w:rsidR="00DF5C4F" w:rsidRPr="0003231F" w:rsidRDefault="00DF5C4F" w:rsidP="00F436D6">
            <w:pPr>
              <w:jc w:val="center"/>
              <w:rPr>
                <w:rFonts w:ascii="Verdana" w:hAnsi="Verdana"/>
                <w:b/>
                <w:bCs/>
                <w:sz w:val="20"/>
                <w:szCs w:val="20"/>
              </w:rPr>
            </w:pPr>
          </w:p>
        </w:tc>
        <w:tc>
          <w:tcPr>
            <w:tcW w:w="1093" w:type="dxa"/>
            <w:shd w:val="clear" w:color="auto" w:fill="DBE5F1" w:themeFill="accent1" w:themeFillTint="33"/>
            <w:noWrap/>
            <w:vAlign w:val="center"/>
            <w:hideMark/>
          </w:tcPr>
          <w:p w:rsidR="00DF5C4F" w:rsidRPr="0003231F" w:rsidRDefault="00DF5C4F" w:rsidP="00F436D6">
            <w:pPr>
              <w:jc w:val="center"/>
              <w:rPr>
                <w:rFonts w:ascii="Verdana" w:hAnsi="Verdana"/>
                <w:b/>
                <w:bCs/>
                <w:sz w:val="20"/>
                <w:szCs w:val="20"/>
              </w:rPr>
            </w:pPr>
            <w:r w:rsidRPr="0003231F">
              <w:rPr>
                <w:rFonts w:ascii="Verdana" w:hAnsi="Verdana"/>
                <w:b/>
                <w:bCs/>
                <w:sz w:val="20"/>
                <w:szCs w:val="20"/>
              </w:rPr>
              <w:t>4</w:t>
            </w:r>
          </w:p>
        </w:tc>
        <w:tc>
          <w:tcPr>
            <w:tcW w:w="933" w:type="dxa"/>
            <w:shd w:val="clear" w:color="auto" w:fill="DBE5F1" w:themeFill="accent1" w:themeFillTint="33"/>
            <w:noWrap/>
            <w:vAlign w:val="center"/>
            <w:hideMark/>
          </w:tcPr>
          <w:p w:rsidR="00DF5C4F" w:rsidRPr="0003231F" w:rsidRDefault="00DF5C4F" w:rsidP="00F436D6">
            <w:pPr>
              <w:jc w:val="center"/>
              <w:rPr>
                <w:rFonts w:ascii="Verdana" w:hAnsi="Verdana"/>
                <w:b/>
                <w:bCs/>
                <w:sz w:val="20"/>
                <w:szCs w:val="20"/>
              </w:rPr>
            </w:pPr>
            <w:r w:rsidRPr="0003231F">
              <w:rPr>
                <w:rFonts w:ascii="Verdana" w:hAnsi="Verdana"/>
                <w:b/>
                <w:bCs/>
                <w:sz w:val="20"/>
                <w:szCs w:val="20"/>
              </w:rPr>
              <w:t>21</w:t>
            </w:r>
          </w:p>
        </w:tc>
      </w:tr>
    </w:tbl>
    <w:p w:rsidR="0003231F" w:rsidRDefault="0003231F" w:rsidP="00F436D6">
      <w:pPr>
        <w:tabs>
          <w:tab w:val="left" w:pos="3519"/>
        </w:tabs>
        <w:spacing w:after="0" w:line="240" w:lineRule="auto"/>
        <w:rPr>
          <w:lang w:eastAsia="en-GB"/>
        </w:rPr>
      </w:pPr>
    </w:p>
    <w:p w:rsidR="00DB6FA0" w:rsidRPr="00DF5C4F" w:rsidRDefault="00DB6FA0" w:rsidP="00F436D6">
      <w:pPr>
        <w:pStyle w:val="Footer"/>
        <w:tabs>
          <w:tab w:val="clear" w:pos="8306"/>
          <w:tab w:val="right" w:pos="9000"/>
        </w:tabs>
        <w:jc w:val="both"/>
        <w:rPr>
          <w:rFonts w:ascii="Verdana" w:hAnsi="Verdana"/>
          <w:b/>
          <w:sz w:val="24"/>
        </w:rPr>
      </w:pPr>
      <w:r w:rsidRPr="00DF5C4F">
        <w:rPr>
          <w:rFonts w:ascii="Verdana" w:hAnsi="Verdana"/>
          <w:b/>
          <w:sz w:val="24"/>
        </w:rPr>
        <w:t xml:space="preserve">4.  </w:t>
      </w:r>
      <w:r w:rsidRPr="00DF5C4F">
        <w:rPr>
          <w:rFonts w:ascii="Verdana" w:hAnsi="Verdana"/>
          <w:b/>
          <w:sz w:val="24"/>
          <w:bdr w:val="single" w:sz="4" w:space="0" w:color="auto"/>
        </w:rPr>
        <w:t>R</w:t>
      </w:r>
      <w:r w:rsidRPr="00DF5C4F">
        <w:rPr>
          <w:rFonts w:ascii="Verdana" w:hAnsi="Verdana"/>
          <w:b/>
          <w:sz w:val="24"/>
        </w:rPr>
        <w:t>ECOMMENDATION</w:t>
      </w:r>
    </w:p>
    <w:p w:rsidR="00DB6FA0" w:rsidRPr="00DF5C4F" w:rsidRDefault="00DB6FA0" w:rsidP="00F436D6">
      <w:pPr>
        <w:spacing w:after="0" w:line="240" w:lineRule="auto"/>
        <w:rPr>
          <w:rFonts w:ascii="Verdana" w:hAnsi="Verdana" w:cs="Arial"/>
          <w:sz w:val="24"/>
          <w:szCs w:val="24"/>
        </w:rPr>
      </w:pPr>
    </w:p>
    <w:p w:rsidR="00DB6FA0" w:rsidRPr="00DF5C4F" w:rsidRDefault="00DB6FA0" w:rsidP="00F436D6">
      <w:pPr>
        <w:spacing w:after="0" w:line="240" w:lineRule="auto"/>
        <w:rPr>
          <w:rFonts w:ascii="Verdana" w:hAnsi="Verdana" w:cs="Arial"/>
          <w:sz w:val="24"/>
          <w:szCs w:val="24"/>
        </w:rPr>
      </w:pPr>
      <w:r w:rsidRPr="00DF5C4F">
        <w:rPr>
          <w:rFonts w:ascii="Verdana" w:hAnsi="Verdana" w:cs="Arial"/>
          <w:sz w:val="24"/>
          <w:szCs w:val="24"/>
        </w:rPr>
        <w:t>The Emergency Ambulance Services Committee is asked to:</w:t>
      </w:r>
    </w:p>
    <w:p w:rsidR="00DB6FA0" w:rsidRPr="00DF5C4F" w:rsidRDefault="00DB6FA0" w:rsidP="00F436D6">
      <w:pPr>
        <w:spacing w:after="0" w:line="240" w:lineRule="auto"/>
        <w:rPr>
          <w:rFonts w:ascii="Verdana" w:hAnsi="Verdana" w:cs="Arial"/>
          <w:sz w:val="24"/>
          <w:szCs w:val="24"/>
        </w:rPr>
      </w:pPr>
    </w:p>
    <w:p w:rsidR="00DB6FA0" w:rsidRPr="00DF5C4F" w:rsidRDefault="00DF5C4F" w:rsidP="00F436D6">
      <w:pPr>
        <w:numPr>
          <w:ilvl w:val="0"/>
          <w:numId w:val="3"/>
        </w:numPr>
        <w:autoSpaceDE w:val="0"/>
        <w:autoSpaceDN w:val="0"/>
        <w:adjustRightInd w:val="0"/>
        <w:spacing w:after="0" w:line="240" w:lineRule="auto"/>
        <w:jc w:val="both"/>
        <w:rPr>
          <w:rFonts w:ascii="Verdana" w:hAnsi="Verdana" w:cs="Tahoma"/>
          <w:b/>
          <w:sz w:val="24"/>
          <w:szCs w:val="24"/>
        </w:rPr>
      </w:pPr>
      <w:r w:rsidRPr="00F436D6">
        <w:rPr>
          <w:rFonts w:ascii="Verdana" w:hAnsi="Verdana" w:cs="Tahoma"/>
          <w:b/>
          <w:sz w:val="24"/>
          <w:szCs w:val="24"/>
        </w:rPr>
        <w:t>NOTE</w:t>
      </w:r>
      <w:r w:rsidRPr="00F436D6">
        <w:rPr>
          <w:rFonts w:ascii="Verdana" w:hAnsi="Verdana" w:cs="Tahoma"/>
          <w:sz w:val="24"/>
          <w:szCs w:val="24"/>
        </w:rPr>
        <w:t xml:space="preserve"> the progress made against the requirements detailed in the EASC IMTP in respect of Quarter 4 - 2018 / 19 and Quarter 1 – 2019 / 20</w:t>
      </w:r>
      <w:r w:rsidR="003F6E26" w:rsidRPr="00F436D6">
        <w:rPr>
          <w:rFonts w:ascii="Verdana" w:hAnsi="Verdana" w:cs="Tahoma"/>
          <w:sz w:val="24"/>
          <w:szCs w:val="24"/>
        </w:rPr>
        <w:t xml:space="preserve"> actions</w:t>
      </w:r>
      <w:r w:rsidR="00DB6FA0" w:rsidRPr="00DF5C4F">
        <w:rPr>
          <w:rFonts w:ascii="Verdana" w:hAnsi="Verdana" w:cs="Arial"/>
          <w:color w:val="000000"/>
          <w:sz w:val="24"/>
          <w:szCs w:val="24"/>
        </w:rPr>
        <w:t>.</w:t>
      </w:r>
    </w:p>
    <w:p w:rsidR="00DB6FA0" w:rsidRPr="00DF5C4F" w:rsidRDefault="00DB6FA0" w:rsidP="00F436D6">
      <w:pPr>
        <w:tabs>
          <w:tab w:val="left" w:pos="720"/>
          <w:tab w:val="left" w:pos="5505"/>
        </w:tabs>
        <w:spacing w:after="0" w:line="240" w:lineRule="auto"/>
        <w:jc w:val="both"/>
        <w:rPr>
          <w:rFonts w:ascii="Verdana" w:hAnsi="Verdana" w:cs="Tahoma"/>
          <w:sz w:val="24"/>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829"/>
      </w:tblGrid>
      <w:tr w:rsidR="00DB6FA0" w:rsidRPr="00DF5C4F" w:rsidTr="00DB6FA0">
        <w:trPr>
          <w:trHeight w:val="425"/>
        </w:trPr>
        <w:tc>
          <w:tcPr>
            <w:tcW w:w="3060" w:type="dxa"/>
            <w:shd w:val="clear" w:color="auto" w:fill="E6E6E6"/>
          </w:tcPr>
          <w:p w:rsidR="00DB6FA0" w:rsidRPr="00DF5C4F" w:rsidRDefault="00DB6FA0" w:rsidP="00F436D6">
            <w:pPr>
              <w:spacing w:after="0" w:line="240" w:lineRule="auto"/>
              <w:rPr>
                <w:rFonts w:ascii="Verdana" w:hAnsi="Verdana" w:cs="Arial"/>
                <w:b/>
                <w:sz w:val="24"/>
                <w:szCs w:val="24"/>
              </w:rPr>
            </w:pPr>
            <w:r w:rsidRPr="00DF5C4F">
              <w:rPr>
                <w:rFonts w:ascii="Verdana" w:hAnsi="Verdana" w:cs="Arial"/>
                <w:b/>
                <w:sz w:val="24"/>
                <w:szCs w:val="24"/>
              </w:rPr>
              <w:t>Freedom of information status</w:t>
            </w:r>
          </w:p>
        </w:tc>
        <w:tc>
          <w:tcPr>
            <w:tcW w:w="6829" w:type="dxa"/>
          </w:tcPr>
          <w:p w:rsidR="00DB6FA0" w:rsidRPr="00DF5C4F" w:rsidRDefault="00DB6FA0" w:rsidP="00F436D6">
            <w:pPr>
              <w:spacing w:after="0" w:line="240" w:lineRule="auto"/>
              <w:jc w:val="both"/>
              <w:rPr>
                <w:rFonts w:ascii="Verdana" w:hAnsi="Verdana" w:cs="Arial"/>
                <w:sz w:val="24"/>
                <w:szCs w:val="24"/>
              </w:rPr>
            </w:pPr>
            <w:r w:rsidRPr="00DF5C4F">
              <w:rPr>
                <w:rFonts w:ascii="Verdana" w:hAnsi="Verdana" w:cs="Arial"/>
                <w:sz w:val="24"/>
                <w:szCs w:val="24"/>
              </w:rPr>
              <w:t>Open</w:t>
            </w:r>
          </w:p>
        </w:tc>
      </w:tr>
    </w:tbl>
    <w:p w:rsidR="00DB6FA0" w:rsidRPr="00DF5C4F" w:rsidRDefault="00DB6FA0" w:rsidP="00F436D6">
      <w:pPr>
        <w:tabs>
          <w:tab w:val="left" w:pos="720"/>
          <w:tab w:val="left" w:pos="5505"/>
        </w:tabs>
        <w:spacing w:after="0" w:line="240" w:lineRule="auto"/>
        <w:jc w:val="both"/>
        <w:rPr>
          <w:rFonts w:ascii="Verdana" w:hAnsi="Verdana" w:cs="Tahoma"/>
          <w:sz w:val="24"/>
          <w:szCs w:val="24"/>
        </w:rPr>
      </w:pPr>
    </w:p>
    <w:p w:rsidR="00DB6FA0" w:rsidRPr="00DF5C4F" w:rsidRDefault="00DB6FA0" w:rsidP="00F436D6">
      <w:pPr>
        <w:spacing w:after="0" w:line="240" w:lineRule="auto"/>
        <w:rPr>
          <w:rFonts w:ascii="Verdana" w:hAnsi="Verdana"/>
          <w:b/>
          <w:sz w:val="24"/>
          <w:szCs w:val="24"/>
        </w:rPr>
      </w:pPr>
    </w:p>
    <w:p w:rsidR="00DF5C4F" w:rsidRDefault="00DF5C4F" w:rsidP="00F436D6">
      <w:pPr>
        <w:spacing w:after="0" w:line="240" w:lineRule="auto"/>
        <w:rPr>
          <w:rFonts w:ascii="Verdana" w:hAnsi="Verdana"/>
          <w:b/>
          <w:sz w:val="24"/>
          <w:szCs w:val="24"/>
        </w:rPr>
        <w:sectPr w:rsidR="00DF5C4F" w:rsidSect="00F436D6">
          <w:footerReference w:type="default" r:id="rId11"/>
          <w:pgSz w:w="11906" w:h="16838"/>
          <w:pgMar w:top="1276" w:right="1440" w:bottom="1134" w:left="1440" w:header="709" w:footer="517" w:gutter="0"/>
          <w:cols w:space="708"/>
          <w:docGrid w:linePitch="360"/>
        </w:sectPr>
      </w:pPr>
      <w:r>
        <w:rPr>
          <w:rFonts w:ascii="Verdana" w:hAnsi="Verdana"/>
          <w:b/>
          <w:sz w:val="24"/>
          <w:szCs w:val="24"/>
        </w:rPr>
        <w:br w:type="page"/>
      </w:r>
    </w:p>
    <w:p w:rsidR="00475A28" w:rsidRPr="00DF5C4F" w:rsidRDefault="003F6E26" w:rsidP="00F436D6">
      <w:pPr>
        <w:spacing w:after="0" w:line="240" w:lineRule="auto"/>
        <w:rPr>
          <w:rFonts w:ascii="Verdana" w:hAnsi="Verdana"/>
          <w:b/>
          <w:sz w:val="24"/>
          <w:szCs w:val="24"/>
        </w:rPr>
      </w:pPr>
      <w:r w:rsidRPr="00DF5C4F">
        <w:rPr>
          <w:rFonts w:ascii="Verdana" w:hAnsi="Verdana"/>
          <w:b/>
          <w:noProof/>
          <w:sz w:val="24"/>
          <w:szCs w:val="24"/>
          <w:u w:val="single"/>
          <w:lang w:eastAsia="en-GB"/>
        </w:rPr>
        <w:lastRenderedPageBreak/>
        <w:drawing>
          <wp:anchor distT="0" distB="0" distL="114300" distR="114300" simplePos="0" relativeHeight="251659264" behindDoc="1" locked="0" layoutInCell="1" allowOverlap="1" wp14:anchorId="164C1614" wp14:editId="7FF7C964">
            <wp:simplePos x="0" y="0"/>
            <wp:positionH relativeFrom="column">
              <wp:posOffset>8168557</wp:posOffset>
            </wp:positionH>
            <wp:positionV relativeFrom="paragraph">
              <wp:posOffset>-312558</wp:posOffset>
            </wp:positionV>
            <wp:extent cx="1143000" cy="1084580"/>
            <wp:effectExtent l="0" t="0" r="0" b="1270"/>
            <wp:wrapNone/>
            <wp:docPr id="1" name="Picture 1" descr="WG_positive_40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G_positive_40mm"/>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43000" cy="1084580"/>
                    </a:xfrm>
                    <a:prstGeom prst="rect">
                      <a:avLst/>
                    </a:prstGeom>
                    <a:noFill/>
                  </pic:spPr>
                </pic:pic>
              </a:graphicData>
            </a:graphic>
            <wp14:sizeRelH relativeFrom="page">
              <wp14:pctWidth>0</wp14:pctWidth>
            </wp14:sizeRelH>
            <wp14:sizeRelV relativeFrom="page">
              <wp14:pctHeight>0</wp14:pctHeight>
            </wp14:sizeRelV>
          </wp:anchor>
        </w:drawing>
      </w:r>
      <w:r w:rsidR="0057362B" w:rsidRPr="00DF5C4F">
        <w:rPr>
          <w:rFonts w:ascii="Verdana" w:hAnsi="Verdana"/>
          <w:b/>
          <w:sz w:val="24"/>
          <w:szCs w:val="24"/>
        </w:rPr>
        <w:t>APPENDIX 1</w:t>
      </w:r>
    </w:p>
    <w:p w:rsidR="000D54DD" w:rsidRPr="00DF5C4F" w:rsidRDefault="000D54DD" w:rsidP="00F436D6">
      <w:pPr>
        <w:spacing w:after="0" w:line="240" w:lineRule="auto"/>
        <w:jc w:val="right"/>
        <w:rPr>
          <w:rFonts w:ascii="Verdana" w:hAnsi="Verdana"/>
          <w:b/>
          <w:sz w:val="24"/>
          <w:szCs w:val="24"/>
        </w:rPr>
      </w:pPr>
    </w:p>
    <w:p w:rsidR="00CC685B" w:rsidRPr="00DF5C4F" w:rsidRDefault="00CC685B" w:rsidP="00F436D6">
      <w:pPr>
        <w:spacing w:after="0" w:line="240" w:lineRule="auto"/>
        <w:jc w:val="center"/>
        <w:rPr>
          <w:rFonts w:ascii="Verdana" w:hAnsi="Verdana"/>
          <w:b/>
          <w:sz w:val="24"/>
          <w:szCs w:val="24"/>
          <w:u w:val="single"/>
        </w:rPr>
      </w:pPr>
    </w:p>
    <w:p w:rsidR="00CC685B" w:rsidRPr="00DF5C4F" w:rsidRDefault="00CC685B" w:rsidP="00F436D6">
      <w:pPr>
        <w:spacing w:after="0" w:line="240" w:lineRule="auto"/>
        <w:jc w:val="center"/>
        <w:rPr>
          <w:rFonts w:ascii="Verdana" w:hAnsi="Verdana" w:cs="Arial"/>
          <w:sz w:val="24"/>
          <w:szCs w:val="24"/>
        </w:rPr>
      </w:pPr>
      <w:r w:rsidRPr="00DF5C4F">
        <w:rPr>
          <w:rFonts w:ascii="Verdana" w:hAnsi="Verdana" w:cs="Arial"/>
          <w:b/>
          <w:sz w:val="24"/>
          <w:szCs w:val="24"/>
        </w:rPr>
        <w:t>Quarter 1 - Reporting Proforma for NHS Planning 2019-20</w:t>
      </w:r>
    </w:p>
    <w:tbl>
      <w:tblPr>
        <w:tblW w:w="0" w:type="auto"/>
        <w:tblInd w:w="3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5707"/>
      </w:tblGrid>
      <w:tr w:rsidR="00CC685B" w:rsidRPr="00DF5C4F" w:rsidTr="00DB6FA0">
        <w:tc>
          <w:tcPr>
            <w:tcW w:w="3190" w:type="dxa"/>
            <w:shd w:val="clear" w:color="auto" w:fill="auto"/>
          </w:tcPr>
          <w:p w:rsidR="00CC685B" w:rsidRPr="00DF5C4F" w:rsidRDefault="00CC685B" w:rsidP="00F436D6">
            <w:pPr>
              <w:spacing w:after="0" w:line="240" w:lineRule="auto"/>
              <w:jc w:val="center"/>
              <w:rPr>
                <w:rFonts w:ascii="Verdana" w:hAnsi="Verdana" w:cs="Arial"/>
                <w:sz w:val="24"/>
                <w:szCs w:val="24"/>
              </w:rPr>
            </w:pPr>
            <w:r w:rsidRPr="00DF5C4F">
              <w:rPr>
                <w:rFonts w:ascii="Verdana" w:hAnsi="Verdana" w:cs="Arial"/>
                <w:sz w:val="24"/>
                <w:szCs w:val="24"/>
              </w:rPr>
              <w:t>Name of Organisation</w:t>
            </w:r>
          </w:p>
        </w:tc>
        <w:tc>
          <w:tcPr>
            <w:tcW w:w="5707" w:type="dxa"/>
            <w:shd w:val="clear" w:color="auto" w:fill="auto"/>
          </w:tcPr>
          <w:p w:rsidR="00CC685B" w:rsidRPr="00DF5C4F" w:rsidRDefault="00CC685B" w:rsidP="00F436D6">
            <w:pPr>
              <w:spacing w:after="0" w:line="240" w:lineRule="auto"/>
              <w:rPr>
                <w:rFonts w:ascii="Verdana" w:hAnsi="Verdana" w:cs="Arial"/>
                <w:b/>
                <w:sz w:val="24"/>
                <w:szCs w:val="24"/>
              </w:rPr>
            </w:pPr>
            <w:r w:rsidRPr="00DF5C4F">
              <w:rPr>
                <w:rFonts w:ascii="Verdana" w:hAnsi="Verdana" w:cs="Arial"/>
                <w:b/>
                <w:sz w:val="24"/>
                <w:szCs w:val="24"/>
              </w:rPr>
              <w:t>Emergency Ambulance Services Committee</w:t>
            </w:r>
          </w:p>
        </w:tc>
      </w:tr>
      <w:tr w:rsidR="00CC685B" w:rsidRPr="00DF5C4F" w:rsidTr="00DB6FA0">
        <w:tc>
          <w:tcPr>
            <w:tcW w:w="3190" w:type="dxa"/>
            <w:shd w:val="clear" w:color="auto" w:fill="auto"/>
          </w:tcPr>
          <w:p w:rsidR="00CC685B" w:rsidRPr="00DF5C4F" w:rsidRDefault="00CC685B" w:rsidP="00F436D6">
            <w:pPr>
              <w:pStyle w:val="Default"/>
              <w:rPr>
                <w:rFonts w:ascii="Verdana" w:hAnsi="Verdana"/>
              </w:rPr>
            </w:pPr>
            <w:r w:rsidRPr="00DF5C4F">
              <w:rPr>
                <w:rFonts w:ascii="Verdana" w:hAnsi="Verdana"/>
              </w:rPr>
              <w:t>Chief Ambulance Services Commissioner for Wales</w:t>
            </w:r>
          </w:p>
          <w:p w:rsidR="00CC685B" w:rsidRPr="00DF5C4F" w:rsidRDefault="00CC685B" w:rsidP="00F436D6">
            <w:pPr>
              <w:pStyle w:val="Default"/>
              <w:rPr>
                <w:rFonts w:ascii="Verdana" w:hAnsi="Verdana"/>
              </w:rPr>
            </w:pPr>
          </w:p>
        </w:tc>
        <w:tc>
          <w:tcPr>
            <w:tcW w:w="5707" w:type="dxa"/>
            <w:shd w:val="clear" w:color="auto" w:fill="auto"/>
          </w:tcPr>
          <w:p w:rsidR="00CC685B" w:rsidRPr="00DF5C4F" w:rsidRDefault="00CC685B" w:rsidP="00F436D6">
            <w:pPr>
              <w:tabs>
                <w:tab w:val="left" w:pos="930"/>
              </w:tabs>
              <w:spacing w:after="0" w:line="240" w:lineRule="auto"/>
              <w:rPr>
                <w:rFonts w:ascii="Verdana" w:hAnsi="Verdana" w:cs="Arial"/>
                <w:sz w:val="24"/>
                <w:szCs w:val="24"/>
              </w:rPr>
            </w:pPr>
          </w:p>
        </w:tc>
      </w:tr>
      <w:tr w:rsidR="00CC685B" w:rsidRPr="00DF5C4F" w:rsidTr="00DB6FA0">
        <w:trPr>
          <w:trHeight w:val="190"/>
        </w:trPr>
        <w:tc>
          <w:tcPr>
            <w:tcW w:w="3190" w:type="dxa"/>
            <w:shd w:val="clear" w:color="auto" w:fill="auto"/>
          </w:tcPr>
          <w:p w:rsidR="00CC685B" w:rsidRPr="00DF5C4F" w:rsidRDefault="00CC685B" w:rsidP="00F436D6">
            <w:pPr>
              <w:spacing w:after="0" w:line="240" w:lineRule="auto"/>
              <w:rPr>
                <w:rFonts w:ascii="Verdana" w:hAnsi="Verdana" w:cs="Arial"/>
                <w:sz w:val="24"/>
                <w:szCs w:val="24"/>
              </w:rPr>
            </w:pPr>
            <w:r w:rsidRPr="00DF5C4F">
              <w:rPr>
                <w:rFonts w:ascii="Verdana" w:hAnsi="Verdana" w:cs="Arial"/>
                <w:sz w:val="24"/>
                <w:szCs w:val="24"/>
              </w:rPr>
              <w:t>Submission date:</w:t>
            </w:r>
          </w:p>
        </w:tc>
        <w:tc>
          <w:tcPr>
            <w:tcW w:w="5707" w:type="dxa"/>
            <w:shd w:val="clear" w:color="auto" w:fill="auto"/>
          </w:tcPr>
          <w:p w:rsidR="00CC685B" w:rsidRPr="00DF5C4F" w:rsidRDefault="00CC685B" w:rsidP="00F436D6">
            <w:pPr>
              <w:spacing w:after="0" w:line="240" w:lineRule="auto"/>
              <w:jc w:val="center"/>
              <w:rPr>
                <w:rFonts w:ascii="Verdana" w:hAnsi="Verdana" w:cs="Arial"/>
                <w:sz w:val="24"/>
                <w:szCs w:val="24"/>
              </w:rPr>
            </w:pPr>
          </w:p>
        </w:tc>
      </w:tr>
    </w:tbl>
    <w:p w:rsidR="00CC685B" w:rsidRPr="00DF5C4F" w:rsidRDefault="00CC685B" w:rsidP="00F436D6">
      <w:pPr>
        <w:spacing w:after="0" w:line="240" w:lineRule="auto"/>
        <w:jc w:val="center"/>
        <w:rPr>
          <w:rFonts w:ascii="Verdana" w:hAnsi="Verdana" w:cs="Arial"/>
          <w:i/>
          <w:sz w:val="24"/>
          <w:szCs w:val="24"/>
        </w:rPr>
      </w:pPr>
      <w:r w:rsidRPr="00DF5C4F">
        <w:rPr>
          <w:rFonts w:ascii="Verdana" w:hAnsi="Verdana" w:cs="Arial"/>
          <w:i/>
          <w:sz w:val="24"/>
          <w:szCs w:val="24"/>
        </w:rPr>
        <w:br/>
        <w:t>Include RAG Status in quarter just completed and the next quarter ahead</w:t>
      </w:r>
    </w:p>
    <w:tbl>
      <w:tblPr>
        <w:tblW w:w="0" w:type="auto"/>
        <w:tblInd w:w="3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7513"/>
      </w:tblGrid>
      <w:tr w:rsidR="00CC685B" w:rsidRPr="00DF5C4F" w:rsidTr="00DB6FA0">
        <w:tc>
          <w:tcPr>
            <w:tcW w:w="1384" w:type="dxa"/>
            <w:shd w:val="clear" w:color="auto" w:fill="FF0000"/>
          </w:tcPr>
          <w:p w:rsidR="00CC685B" w:rsidRPr="00DF5C4F" w:rsidRDefault="00CC685B" w:rsidP="00F436D6">
            <w:pPr>
              <w:spacing w:after="0" w:line="240" w:lineRule="auto"/>
              <w:jc w:val="center"/>
              <w:rPr>
                <w:rFonts w:ascii="Verdana" w:hAnsi="Verdana" w:cs="Arial"/>
                <w:sz w:val="24"/>
                <w:szCs w:val="24"/>
              </w:rPr>
            </w:pPr>
            <w:r w:rsidRPr="00DF5C4F">
              <w:rPr>
                <w:rFonts w:ascii="Verdana" w:hAnsi="Verdana" w:cs="Arial"/>
                <w:sz w:val="24"/>
                <w:szCs w:val="24"/>
              </w:rPr>
              <w:t>R</w:t>
            </w:r>
          </w:p>
        </w:tc>
        <w:tc>
          <w:tcPr>
            <w:tcW w:w="7513" w:type="dxa"/>
            <w:shd w:val="clear" w:color="auto" w:fill="auto"/>
          </w:tcPr>
          <w:p w:rsidR="00CC685B" w:rsidRPr="00DF5C4F" w:rsidRDefault="00CC685B" w:rsidP="00F436D6">
            <w:pPr>
              <w:spacing w:after="0" w:line="240" w:lineRule="auto"/>
              <w:jc w:val="center"/>
              <w:rPr>
                <w:rFonts w:ascii="Verdana" w:hAnsi="Verdana" w:cs="Arial"/>
                <w:sz w:val="24"/>
                <w:szCs w:val="24"/>
              </w:rPr>
            </w:pPr>
            <w:r w:rsidRPr="00DF5C4F">
              <w:rPr>
                <w:rFonts w:ascii="Verdana" w:hAnsi="Verdana" w:cs="Arial"/>
                <w:sz w:val="24"/>
                <w:szCs w:val="24"/>
              </w:rPr>
              <w:t>Milestones not achieved or off profile to achieve in the period: corrective action required or new milestones to be agreed</w:t>
            </w:r>
          </w:p>
        </w:tc>
      </w:tr>
      <w:tr w:rsidR="00CC685B" w:rsidRPr="00DF5C4F" w:rsidTr="00DB6FA0">
        <w:tc>
          <w:tcPr>
            <w:tcW w:w="1384" w:type="dxa"/>
            <w:shd w:val="clear" w:color="auto" w:fill="FFC000"/>
          </w:tcPr>
          <w:p w:rsidR="00CC685B" w:rsidRPr="00DF5C4F" w:rsidRDefault="00CC685B" w:rsidP="00F436D6">
            <w:pPr>
              <w:spacing w:after="0" w:line="240" w:lineRule="auto"/>
              <w:jc w:val="center"/>
              <w:rPr>
                <w:rFonts w:ascii="Verdana" w:hAnsi="Verdana" w:cs="Arial"/>
                <w:sz w:val="24"/>
                <w:szCs w:val="24"/>
              </w:rPr>
            </w:pPr>
            <w:r w:rsidRPr="00DF5C4F">
              <w:rPr>
                <w:rFonts w:ascii="Verdana" w:hAnsi="Verdana" w:cs="Arial"/>
                <w:sz w:val="24"/>
                <w:szCs w:val="24"/>
              </w:rPr>
              <w:t>A</w:t>
            </w:r>
          </w:p>
        </w:tc>
        <w:tc>
          <w:tcPr>
            <w:tcW w:w="7513" w:type="dxa"/>
            <w:shd w:val="clear" w:color="auto" w:fill="auto"/>
          </w:tcPr>
          <w:p w:rsidR="00CC685B" w:rsidRPr="00DF5C4F" w:rsidRDefault="00CC685B" w:rsidP="00F436D6">
            <w:pPr>
              <w:spacing w:after="0" w:line="240" w:lineRule="auto"/>
              <w:jc w:val="center"/>
              <w:rPr>
                <w:rFonts w:ascii="Verdana" w:hAnsi="Verdana" w:cs="Arial"/>
                <w:sz w:val="24"/>
                <w:szCs w:val="24"/>
              </w:rPr>
            </w:pPr>
            <w:r w:rsidRPr="00DF5C4F">
              <w:rPr>
                <w:rFonts w:ascii="Verdana" w:hAnsi="Verdana" w:cs="Arial"/>
                <w:sz w:val="24"/>
                <w:szCs w:val="24"/>
              </w:rPr>
              <w:t>Milestones off profile to achieve in the period: corrective action can be taken to achieve within the agree timeline.</w:t>
            </w:r>
          </w:p>
        </w:tc>
      </w:tr>
      <w:tr w:rsidR="00CC685B" w:rsidRPr="00DF5C4F" w:rsidTr="00DB6FA0">
        <w:tc>
          <w:tcPr>
            <w:tcW w:w="1384" w:type="dxa"/>
            <w:shd w:val="clear" w:color="auto" w:fill="92D050"/>
          </w:tcPr>
          <w:p w:rsidR="00CC685B" w:rsidRPr="00DF5C4F" w:rsidRDefault="00CC685B" w:rsidP="00F436D6">
            <w:pPr>
              <w:spacing w:after="0" w:line="240" w:lineRule="auto"/>
              <w:jc w:val="center"/>
              <w:rPr>
                <w:rFonts w:ascii="Verdana" w:hAnsi="Verdana" w:cs="Arial"/>
                <w:sz w:val="24"/>
                <w:szCs w:val="24"/>
              </w:rPr>
            </w:pPr>
            <w:r w:rsidRPr="00DF5C4F">
              <w:rPr>
                <w:rFonts w:ascii="Verdana" w:hAnsi="Verdana" w:cs="Arial"/>
                <w:sz w:val="24"/>
                <w:szCs w:val="24"/>
              </w:rPr>
              <w:t>G</w:t>
            </w:r>
          </w:p>
          <w:p w:rsidR="00CC685B" w:rsidRPr="00DF5C4F" w:rsidRDefault="00CC685B" w:rsidP="00F436D6">
            <w:pPr>
              <w:spacing w:after="0" w:line="240" w:lineRule="auto"/>
              <w:jc w:val="center"/>
              <w:rPr>
                <w:rFonts w:ascii="Verdana" w:hAnsi="Verdana" w:cs="Arial"/>
                <w:sz w:val="24"/>
                <w:szCs w:val="24"/>
              </w:rPr>
            </w:pPr>
          </w:p>
        </w:tc>
        <w:tc>
          <w:tcPr>
            <w:tcW w:w="7513" w:type="dxa"/>
            <w:shd w:val="clear" w:color="auto" w:fill="auto"/>
          </w:tcPr>
          <w:p w:rsidR="00CC685B" w:rsidRPr="00DF5C4F" w:rsidRDefault="00CC685B" w:rsidP="00F436D6">
            <w:pPr>
              <w:spacing w:after="0" w:line="240" w:lineRule="auto"/>
              <w:jc w:val="center"/>
              <w:rPr>
                <w:rFonts w:ascii="Verdana" w:hAnsi="Verdana" w:cs="Arial"/>
                <w:sz w:val="24"/>
                <w:szCs w:val="24"/>
              </w:rPr>
            </w:pPr>
            <w:r w:rsidRPr="00DF5C4F">
              <w:rPr>
                <w:rFonts w:ascii="Verdana" w:hAnsi="Verdana" w:cs="Arial"/>
                <w:sz w:val="24"/>
                <w:szCs w:val="24"/>
              </w:rPr>
              <w:t>Milestones achieved or on profile to achieve in the period: maintain trajectory</w:t>
            </w:r>
          </w:p>
        </w:tc>
      </w:tr>
    </w:tbl>
    <w:p w:rsidR="00CC685B" w:rsidRPr="00DF5C4F" w:rsidRDefault="00CC685B" w:rsidP="00F436D6">
      <w:pPr>
        <w:spacing w:after="0" w:line="240" w:lineRule="auto"/>
        <w:jc w:val="center"/>
        <w:rPr>
          <w:rFonts w:ascii="Verdana" w:hAnsi="Verdana" w:cs="Arial"/>
          <w:sz w:val="24"/>
          <w:szCs w:val="24"/>
        </w:rPr>
      </w:pPr>
    </w:p>
    <w:p w:rsidR="00CC685B" w:rsidRPr="00DF5C4F" w:rsidRDefault="00CC685B" w:rsidP="00F436D6">
      <w:pPr>
        <w:spacing w:after="0" w:line="240" w:lineRule="auto"/>
        <w:rPr>
          <w:rFonts w:ascii="Verdana" w:hAnsi="Verdana" w:cs="Arial"/>
          <w:sz w:val="24"/>
          <w:szCs w:val="24"/>
        </w:rPr>
      </w:pPr>
      <w:r w:rsidRPr="00DF5C4F">
        <w:rPr>
          <w:rFonts w:ascii="Verdana" w:hAnsi="Verdana" w:cs="Arial"/>
          <w:sz w:val="24"/>
          <w:szCs w:val="24"/>
        </w:rPr>
        <w:t>Please evidence below how your organisation is delivering its specific accountability conditions and raise any other matters by exception.</w:t>
      </w:r>
    </w:p>
    <w:p w:rsidR="00CC685B" w:rsidRPr="00DF5C4F" w:rsidRDefault="00CC685B" w:rsidP="00F436D6">
      <w:pPr>
        <w:spacing w:after="0" w:line="240" w:lineRule="auto"/>
        <w:rPr>
          <w:rFonts w:ascii="Verdana" w:hAnsi="Verdana" w:cs="Arial"/>
          <w:sz w:val="24"/>
          <w:szCs w:val="24"/>
        </w:rPr>
      </w:pPr>
      <w:r w:rsidRPr="00DF5C4F">
        <w:rPr>
          <w:rFonts w:ascii="Verdana" w:hAnsi="Verdana" w:cs="Arial"/>
          <w:sz w:val="24"/>
          <w:szCs w:val="24"/>
        </w:rPr>
        <w:t xml:space="preserve">This template must be submitted to </w:t>
      </w:r>
      <w:hyperlink r:id="rId13" w:history="1">
        <w:r w:rsidRPr="00DF5C4F">
          <w:rPr>
            <w:rStyle w:val="Hyperlink"/>
            <w:rFonts w:ascii="Verdana" w:hAnsi="Verdana" w:cs="Arial"/>
            <w:sz w:val="24"/>
            <w:szCs w:val="24"/>
          </w:rPr>
          <w:t>HSS-PlanningTeam@gov.wales</w:t>
        </w:r>
      </w:hyperlink>
      <w:r w:rsidRPr="00DF5C4F">
        <w:rPr>
          <w:rFonts w:ascii="Verdana" w:hAnsi="Verdana" w:cs="Arial"/>
          <w:sz w:val="24"/>
          <w:szCs w:val="24"/>
        </w:rPr>
        <w:t xml:space="preserve"> quarterly. The deadline date for quarter 1 is below:</w:t>
      </w:r>
    </w:p>
    <w:p w:rsidR="00F436D6" w:rsidRDefault="00F436D6" w:rsidP="00F436D6">
      <w:pPr>
        <w:spacing w:after="0" w:line="240" w:lineRule="auto"/>
        <w:rPr>
          <w:rFonts w:ascii="Verdana" w:hAnsi="Verdana" w:cs="Arial"/>
          <w:sz w:val="24"/>
          <w:szCs w:val="24"/>
        </w:rPr>
      </w:pPr>
    </w:p>
    <w:p w:rsidR="00CC685B" w:rsidRDefault="00CC685B" w:rsidP="00F436D6">
      <w:pPr>
        <w:spacing w:after="0" w:line="240" w:lineRule="auto"/>
        <w:rPr>
          <w:rFonts w:ascii="Verdana" w:hAnsi="Verdana" w:cs="Arial"/>
          <w:sz w:val="24"/>
          <w:szCs w:val="24"/>
        </w:rPr>
      </w:pPr>
      <w:r w:rsidRPr="00DF5C4F">
        <w:rPr>
          <w:rFonts w:ascii="Verdana" w:hAnsi="Verdana" w:cs="Arial"/>
          <w:sz w:val="24"/>
          <w:szCs w:val="24"/>
        </w:rPr>
        <w:t>Quarter 1 – 5 July 2019</w:t>
      </w:r>
    </w:p>
    <w:p w:rsidR="00F436D6" w:rsidRDefault="00F436D6" w:rsidP="00F436D6">
      <w:pPr>
        <w:spacing w:after="0" w:line="240" w:lineRule="auto"/>
        <w:rPr>
          <w:rFonts w:ascii="Verdana" w:hAnsi="Verdana" w:cs="Arial"/>
          <w:sz w:val="24"/>
          <w:szCs w:val="24"/>
        </w:rPr>
      </w:pPr>
    </w:p>
    <w:p w:rsidR="00F436D6" w:rsidRDefault="00F436D6" w:rsidP="00F436D6">
      <w:pPr>
        <w:spacing w:after="0" w:line="240" w:lineRule="auto"/>
        <w:rPr>
          <w:rFonts w:ascii="Verdana" w:hAnsi="Verdana" w:cs="Arial"/>
          <w:sz w:val="24"/>
          <w:szCs w:val="24"/>
        </w:rPr>
      </w:pPr>
    </w:p>
    <w:p w:rsidR="00F436D6" w:rsidRPr="00DF5C4F" w:rsidRDefault="00F436D6" w:rsidP="00F436D6">
      <w:pPr>
        <w:spacing w:after="0" w:line="240" w:lineRule="auto"/>
        <w:rPr>
          <w:rFonts w:ascii="Verdana" w:hAnsi="Verdana" w:cs="Arial"/>
          <w:sz w:val="24"/>
          <w:szCs w:val="24"/>
        </w:rPr>
      </w:pPr>
    </w:p>
    <w:tbl>
      <w:tblPr>
        <w:tblStyle w:val="LightShading-Accent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0"/>
        <w:gridCol w:w="7"/>
        <w:gridCol w:w="8301"/>
      </w:tblGrid>
      <w:tr w:rsidR="00CC685B" w:rsidRPr="00DF5C4F" w:rsidTr="00F579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18" w:type="dxa"/>
            <w:gridSpan w:val="3"/>
            <w:tcBorders>
              <w:top w:val="single" w:sz="4" w:space="0" w:color="auto"/>
              <w:left w:val="single" w:sz="4" w:space="0" w:color="auto"/>
              <w:bottom w:val="single" w:sz="4" w:space="0" w:color="auto"/>
              <w:right w:val="single" w:sz="4" w:space="0" w:color="auto"/>
            </w:tcBorders>
          </w:tcPr>
          <w:p w:rsidR="00CC685B" w:rsidRPr="00DF5C4F" w:rsidRDefault="00CC685B" w:rsidP="00F436D6">
            <w:pPr>
              <w:jc w:val="center"/>
              <w:rPr>
                <w:rFonts w:ascii="Verdana" w:hAnsi="Verdana"/>
                <w:bCs w:val="0"/>
                <w:color w:val="auto"/>
                <w:sz w:val="24"/>
                <w:szCs w:val="24"/>
                <w:u w:val="single"/>
              </w:rPr>
            </w:pPr>
            <w:r w:rsidRPr="00DF5C4F">
              <w:rPr>
                <w:rFonts w:ascii="Verdana" w:hAnsi="Verdana"/>
                <w:bCs w:val="0"/>
                <w:color w:val="auto"/>
                <w:sz w:val="24"/>
                <w:szCs w:val="24"/>
                <w:u w:val="single"/>
              </w:rPr>
              <w:lastRenderedPageBreak/>
              <w:t xml:space="preserve">Accountability Conditions </w:t>
            </w:r>
          </w:p>
        </w:tc>
      </w:tr>
      <w:tr w:rsidR="00CC685B" w:rsidRPr="00DF5C4F" w:rsidTr="00F57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10" w:type="dxa"/>
            <w:tcBorders>
              <w:left w:val="single" w:sz="4" w:space="0" w:color="auto"/>
              <w:right w:val="single" w:sz="4" w:space="0" w:color="auto"/>
            </w:tcBorders>
          </w:tcPr>
          <w:p w:rsidR="00CC685B" w:rsidRPr="00DF5C4F" w:rsidRDefault="00CC685B" w:rsidP="00F436D6">
            <w:pPr>
              <w:jc w:val="center"/>
              <w:rPr>
                <w:rFonts w:ascii="Verdana" w:hAnsi="Verdana"/>
                <w:bCs w:val="0"/>
                <w:color w:val="auto"/>
                <w:sz w:val="24"/>
                <w:szCs w:val="24"/>
              </w:rPr>
            </w:pPr>
            <w:r w:rsidRPr="00DF5C4F">
              <w:rPr>
                <w:rFonts w:ascii="Verdana" w:hAnsi="Verdana"/>
                <w:bCs w:val="0"/>
                <w:color w:val="auto"/>
                <w:sz w:val="24"/>
                <w:szCs w:val="24"/>
              </w:rPr>
              <w:t>Specific conditions</w:t>
            </w:r>
          </w:p>
        </w:tc>
        <w:tc>
          <w:tcPr>
            <w:tcW w:w="8308" w:type="dxa"/>
            <w:gridSpan w:val="2"/>
            <w:tcBorders>
              <w:left w:val="single" w:sz="4" w:space="0" w:color="auto"/>
              <w:right w:val="single" w:sz="4" w:space="0" w:color="auto"/>
            </w:tcBorders>
          </w:tcPr>
          <w:p w:rsidR="00CC685B" w:rsidRPr="00DF5C4F" w:rsidRDefault="00CC685B" w:rsidP="00F436D6">
            <w:pPr>
              <w:jc w:val="center"/>
              <w:cnfStyle w:val="000000100000" w:firstRow="0" w:lastRow="0" w:firstColumn="0" w:lastColumn="0" w:oddVBand="0" w:evenVBand="0" w:oddHBand="1" w:evenHBand="0" w:firstRowFirstColumn="0" w:firstRowLastColumn="0" w:lastRowFirstColumn="0" w:lastRowLastColumn="0"/>
              <w:rPr>
                <w:rFonts w:ascii="Verdana" w:hAnsi="Verdana"/>
                <w:b/>
                <w:color w:val="auto"/>
                <w:sz w:val="24"/>
                <w:szCs w:val="24"/>
              </w:rPr>
            </w:pPr>
            <w:r w:rsidRPr="00DF5C4F">
              <w:rPr>
                <w:rFonts w:ascii="Verdana" w:hAnsi="Verdana"/>
                <w:b/>
                <w:color w:val="auto"/>
                <w:sz w:val="24"/>
                <w:szCs w:val="24"/>
              </w:rPr>
              <w:t>Evidence</w:t>
            </w:r>
          </w:p>
        </w:tc>
      </w:tr>
      <w:tr w:rsidR="00CC685B" w:rsidRPr="00DF5C4F" w:rsidTr="00F57909">
        <w:tc>
          <w:tcPr>
            <w:cnfStyle w:val="001000000000" w:firstRow="0" w:lastRow="0" w:firstColumn="1" w:lastColumn="0" w:oddVBand="0" w:evenVBand="0" w:oddHBand="0" w:evenHBand="0" w:firstRowFirstColumn="0" w:firstRowLastColumn="0" w:lastRowFirstColumn="0" w:lastRowLastColumn="0"/>
            <w:tcW w:w="6117" w:type="dxa"/>
            <w:gridSpan w:val="2"/>
            <w:vAlign w:val="center"/>
          </w:tcPr>
          <w:p w:rsidR="00CC685B" w:rsidRPr="00DF5C4F" w:rsidRDefault="00CC685B" w:rsidP="00F436D6">
            <w:pPr>
              <w:pStyle w:val="ListParagraph"/>
              <w:numPr>
                <w:ilvl w:val="0"/>
                <w:numId w:val="2"/>
              </w:numPr>
              <w:autoSpaceDE w:val="0"/>
              <w:autoSpaceDN w:val="0"/>
              <w:adjustRightInd w:val="0"/>
              <w:ind w:left="567"/>
              <w:rPr>
                <w:rFonts w:ascii="Verdana" w:hAnsi="Verdana" w:cs="Arial"/>
                <w:b w:val="0"/>
                <w:color w:val="000000" w:themeColor="text1"/>
                <w:sz w:val="24"/>
                <w:szCs w:val="24"/>
              </w:rPr>
            </w:pPr>
            <w:r w:rsidRPr="00DF5C4F">
              <w:rPr>
                <w:rFonts w:ascii="Verdana" w:hAnsi="Verdana" w:cs="Arial"/>
                <w:b w:val="0"/>
                <w:color w:val="000000" w:themeColor="text1"/>
                <w:sz w:val="24"/>
                <w:szCs w:val="24"/>
              </w:rPr>
              <w:t xml:space="preserve">Work to further strengthen the performance management of WAST, including the overseeing of amber review actions and system implementation. </w:t>
            </w:r>
          </w:p>
        </w:tc>
        <w:tc>
          <w:tcPr>
            <w:tcW w:w="8301" w:type="dxa"/>
            <w:tcBorders>
              <w:right w:val="single" w:sz="4" w:space="0" w:color="auto"/>
            </w:tcBorders>
            <w:shd w:val="clear" w:color="auto" w:fill="92D050"/>
          </w:tcPr>
          <w:p w:rsidR="00CC685B" w:rsidRPr="00DF5C4F" w:rsidRDefault="00CC685B" w:rsidP="00F436D6">
            <w:pPr>
              <w:cnfStyle w:val="000000000000" w:firstRow="0" w:lastRow="0" w:firstColumn="0" w:lastColumn="0" w:oddVBand="0" w:evenVBand="0" w:oddHBand="0" w:evenHBand="0" w:firstRowFirstColumn="0" w:firstRowLastColumn="0" w:lastRowFirstColumn="0" w:lastRowLastColumn="0"/>
              <w:rPr>
                <w:rFonts w:ascii="Verdana" w:hAnsi="Verdana"/>
                <w:bCs/>
                <w:color w:val="auto"/>
                <w:sz w:val="24"/>
                <w:szCs w:val="24"/>
              </w:rPr>
            </w:pPr>
          </w:p>
          <w:p w:rsidR="00CC685B" w:rsidRPr="00DF5C4F" w:rsidRDefault="00CC685B" w:rsidP="00F436D6">
            <w:pPr>
              <w:cnfStyle w:val="000000000000" w:firstRow="0" w:lastRow="0" w:firstColumn="0" w:lastColumn="0" w:oddVBand="0" w:evenVBand="0" w:oddHBand="0" w:evenHBand="0" w:firstRowFirstColumn="0" w:firstRowLastColumn="0" w:lastRowFirstColumn="0" w:lastRowLastColumn="0"/>
              <w:rPr>
                <w:rFonts w:ascii="Verdana" w:hAnsi="Verdana"/>
                <w:bCs/>
                <w:color w:val="auto"/>
                <w:sz w:val="24"/>
                <w:szCs w:val="24"/>
              </w:rPr>
            </w:pPr>
            <w:r w:rsidRPr="00DF5C4F">
              <w:rPr>
                <w:rFonts w:ascii="Verdana" w:hAnsi="Verdana"/>
                <w:bCs/>
                <w:color w:val="auto"/>
                <w:sz w:val="24"/>
                <w:szCs w:val="24"/>
              </w:rPr>
              <w:t>On – track – Amber review implementation programme in place, ministerial update in June 2019. Enhanced performance management arrangements in place for RED and delivering improvements (June performance due to be published 18</w:t>
            </w:r>
            <w:r w:rsidRPr="00DF5C4F">
              <w:rPr>
                <w:rFonts w:ascii="Verdana" w:hAnsi="Verdana"/>
                <w:bCs/>
                <w:color w:val="auto"/>
                <w:sz w:val="24"/>
                <w:szCs w:val="24"/>
                <w:vertAlign w:val="superscript"/>
              </w:rPr>
              <w:t>th</w:t>
            </w:r>
            <w:r w:rsidRPr="00DF5C4F">
              <w:rPr>
                <w:rFonts w:ascii="Verdana" w:hAnsi="Verdana"/>
                <w:bCs/>
                <w:color w:val="auto"/>
                <w:sz w:val="24"/>
                <w:szCs w:val="24"/>
              </w:rPr>
              <w:t xml:space="preserve"> July).</w:t>
            </w:r>
          </w:p>
          <w:p w:rsidR="00CC685B" w:rsidRPr="00DF5C4F" w:rsidRDefault="00CC685B" w:rsidP="00F436D6">
            <w:pPr>
              <w:cnfStyle w:val="000000000000" w:firstRow="0" w:lastRow="0" w:firstColumn="0" w:lastColumn="0" w:oddVBand="0" w:evenVBand="0" w:oddHBand="0" w:evenHBand="0" w:firstRowFirstColumn="0" w:firstRowLastColumn="0" w:lastRowFirstColumn="0" w:lastRowLastColumn="0"/>
              <w:rPr>
                <w:rFonts w:ascii="Verdana" w:hAnsi="Verdana"/>
                <w:bCs/>
                <w:color w:val="auto"/>
                <w:sz w:val="24"/>
                <w:szCs w:val="24"/>
              </w:rPr>
            </w:pPr>
          </w:p>
        </w:tc>
      </w:tr>
      <w:tr w:rsidR="00CC685B" w:rsidRPr="00DF5C4F" w:rsidTr="00F579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17" w:type="dxa"/>
            <w:gridSpan w:val="2"/>
            <w:tcBorders>
              <w:left w:val="none" w:sz="0" w:space="0" w:color="auto"/>
              <w:right w:val="none" w:sz="0" w:space="0" w:color="auto"/>
            </w:tcBorders>
            <w:vAlign w:val="center"/>
          </w:tcPr>
          <w:p w:rsidR="00CC685B" w:rsidRPr="00DF5C4F" w:rsidRDefault="00CC685B" w:rsidP="00F436D6">
            <w:pPr>
              <w:pStyle w:val="ListParagraph"/>
              <w:numPr>
                <w:ilvl w:val="0"/>
                <w:numId w:val="2"/>
              </w:numPr>
              <w:ind w:left="567"/>
              <w:rPr>
                <w:rFonts w:ascii="Verdana" w:hAnsi="Verdana" w:cs="Arial"/>
                <w:b w:val="0"/>
                <w:color w:val="000000" w:themeColor="text1"/>
                <w:sz w:val="24"/>
                <w:szCs w:val="24"/>
              </w:rPr>
            </w:pPr>
            <w:r w:rsidRPr="00DF5C4F">
              <w:rPr>
                <w:rFonts w:ascii="Verdana" w:hAnsi="Verdana" w:cs="Arial"/>
                <w:b w:val="0"/>
                <w:color w:val="000000" w:themeColor="text1"/>
                <w:sz w:val="24"/>
                <w:szCs w:val="24"/>
              </w:rPr>
              <w:t>Undertake demand and capacity assessment of WAST for system discussion and actions.</w:t>
            </w:r>
          </w:p>
          <w:p w:rsidR="00CC685B" w:rsidRPr="00DF5C4F" w:rsidRDefault="00CC685B" w:rsidP="00F436D6">
            <w:pPr>
              <w:ind w:left="567"/>
              <w:rPr>
                <w:rFonts w:ascii="Verdana" w:hAnsi="Verdana" w:cs="Arial"/>
                <w:b w:val="0"/>
                <w:color w:val="000000" w:themeColor="text1"/>
                <w:sz w:val="24"/>
                <w:szCs w:val="24"/>
              </w:rPr>
            </w:pPr>
          </w:p>
        </w:tc>
        <w:tc>
          <w:tcPr>
            <w:tcW w:w="8301" w:type="dxa"/>
            <w:tcBorders>
              <w:left w:val="none" w:sz="0" w:space="0" w:color="auto"/>
              <w:right w:val="none" w:sz="0" w:space="0" w:color="auto"/>
            </w:tcBorders>
            <w:shd w:val="clear" w:color="auto" w:fill="92D050"/>
          </w:tcPr>
          <w:p w:rsidR="00CC685B" w:rsidRPr="00DF5C4F" w:rsidRDefault="00CC685B" w:rsidP="00F436D6">
            <w:pPr>
              <w:cnfStyle w:val="000000100000" w:firstRow="0" w:lastRow="0" w:firstColumn="0" w:lastColumn="0" w:oddVBand="0" w:evenVBand="0" w:oddHBand="1" w:evenHBand="0" w:firstRowFirstColumn="0" w:firstRowLastColumn="0" w:lastRowFirstColumn="0" w:lastRowLastColumn="0"/>
              <w:rPr>
                <w:rFonts w:ascii="Verdana" w:hAnsi="Verdana"/>
                <w:bCs/>
                <w:color w:val="auto"/>
                <w:sz w:val="24"/>
                <w:szCs w:val="24"/>
              </w:rPr>
            </w:pPr>
          </w:p>
          <w:p w:rsidR="00CC685B" w:rsidRPr="00DF5C4F" w:rsidRDefault="00CC685B" w:rsidP="00F436D6">
            <w:pPr>
              <w:shd w:val="clear" w:color="auto" w:fill="92D050"/>
              <w:cnfStyle w:val="000000100000" w:firstRow="0" w:lastRow="0" w:firstColumn="0" w:lastColumn="0" w:oddVBand="0" w:evenVBand="0" w:oddHBand="1" w:evenHBand="0" w:firstRowFirstColumn="0" w:firstRowLastColumn="0" w:lastRowFirstColumn="0" w:lastRowLastColumn="0"/>
              <w:rPr>
                <w:rFonts w:ascii="Verdana" w:hAnsi="Verdana"/>
                <w:bCs/>
                <w:color w:val="auto"/>
                <w:sz w:val="24"/>
                <w:szCs w:val="24"/>
              </w:rPr>
            </w:pPr>
            <w:r w:rsidRPr="00DF5C4F">
              <w:rPr>
                <w:rFonts w:ascii="Verdana" w:hAnsi="Verdana"/>
                <w:bCs/>
                <w:color w:val="auto"/>
                <w:sz w:val="24"/>
                <w:szCs w:val="24"/>
              </w:rPr>
              <w:t>On Track – ORH consultancy appointed, review is in its 3</w:t>
            </w:r>
            <w:r w:rsidRPr="00DF5C4F">
              <w:rPr>
                <w:rFonts w:ascii="Verdana" w:hAnsi="Verdana"/>
                <w:bCs/>
                <w:color w:val="auto"/>
                <w:sz w:val="24"/>
                <w:szCs w:val="24"/>
                <w:vertAlign w:val="superscript"/>
              </w:rPr>
              <w:t>rd</w:t>
            </w:r>
            <w:r w:rsidRPr="00DF5C4F">
              <w:rPr>
                <w:rFonts w:ascii="Verdana" w:hAnsi="Verdana"/>
                <w:bCs/>
                <w:color w:val="auto"/>
                <w:sz w:val="24"/>
                <w:szCs w:val="24"/>
              </w:rPr>
              <w:t xml:space="preserve"> week, final report due to EASC in November 2019</w:t>
            </w:r>
          </w:p>
          <w:p w:rsidR="00CC685B" w:rsidRPr="00DF5C4F" w:rsidRDefault="00CC685B" w:rsidP="00F436D6">
            <w:pPr>
              <w:cnfStyle w:val="000000100000" w:firstRow="0" w:lastRow="0" w:firstColumn="0" w:lastColumn="0" w:oddVBand="0" w:evenVBand="0" w:oddHBand="1" w:evenHBand="0" w:firstRowFirstColumn="0" w:firstRowLastColumn="0" w:lastRowFirstColumn="0" w:lastRowLastColumn="0"/>
              <w:rPr>
                <w:rFonts w:ascii="Verdana" w:hAnsi="Verdana"/>
                <w:bCs/>
                <w:color w:val="auto"/>
                <w:sz w:val="24"/>
                <w:szCs w:val="24"/>
              </w:rPr>
            </w:pPr>
          </w:p>
        </w:tc>
      </w:tr>
      <w:tr w:rsidR="00CC685B" w:rsidRPr="00DF5C4F" w:rsidTr="00F57909">
        <w:trPr>
          <w:trHeight w:val="1054"/>
        </w:trPr>
        <w:tc>
          <w:tcPr>
            <w:cnfStyle w:val="001000000000" w:firstRow="0" w:lastRow="0" w:firstColumn="1" w:lastColumn="0" w:oddVBand="0" w:evenVBand="0" w:oddHBand="0" w:evenHBand="0" w:firstRowFirstColumn="0" w:firstRowLastColumn="0" w:lastRowFirstColumn="0" w:lastRowLastColumn="0"/>
            <w:tcW w:w="6117" w:type="dxa"/>
            <w:gridSpan w:val="2"/>
            <w:vAlign w:val="center"/>
          </w:tcPr>
          <w:p w:rsidR="00CC685B" w:rsidRPr="00DF5C4F" w:rsidRDefault="00CC685B" w:rsidP="00F436D6">
            <w:pPr>
              <w:pStyle w:val="ListParagraph"/>
              <w:numPr>
                <w:ilvl w:val="0"/>
                <w:numId w:val="2"/>
              </w:numPr>
              <w:ind w:left="567"/>
              <w:rPr>
                <w:rFonts w:ascii="Verdana" w:hAnsi="Verdana" w:cs="Arial"/>
                <w:b w:val="0"/>
                <w:color w:val="000000" w:themeColor="text1"/>
                <w:sz w:val="24"/>
                <w:szCs w:val="24"/>
              </w:rPr>
            </w:pPr>
            <w:r w:rsidRPr="00DF5C4F">
              <w:rPr>
                <w:rFonts w:ascii="Verdana" w:hAnsi="Verdana" w:cs="Arial"/>
                <w:b w:val="0"/>
                <w:color w:val="000000" w:themeColor="text1"/>
                <w:sz w:val="24"/>
                <w:szCs w:val="24"/>
              </w:rPr>
              <w:t>Ensure collaborative governance in place and key collective decisions made.</w:t>
            </w:r>
          </w:p>
          <w:p w:rsidR="00CC685B" w:rsidRPr="00DF5C4F" w:rsidRDefault="00CC685B" w:rsidP="00F436D6">
            <w:pPr>
              <w:ind w:left="567"/>
              <w:rPr>
                <w:rFonts w:ascii="Verdana" w:hAnsi="Verdana" w:cs="Arial"/>
                <w:b w:val="0"/>
                <w:color w:val="000000" w:themeColor="text1"/>
                <w:sz w:val="24"/>
                <w:szCs w:val="24"/>
              </w:rPr>
            </w:pPr>
          </w:p>
        </w:tc>
        <w:tc>
          <w:tcPr>
            <w:tcW w:w="8301" w:type="dxa"/>
            <w:shd w:val="clear" w:color="auto" w:fill="92D050"/>
            <w:vAlign w:val="center"/>
          </w:tcPr>
          <w:p w:rsidR="00CC685B" w:rsidRPr="00DF5C4F" w:rsidRDefault="00CC685B" w:rsidP="00F436D6">
            <w:pPr>
              <w:cnfStyle w:val="000000000000" w:firstRow="0" w:lastRow="0" w:firstColumn="0" w:lastColumn="0" w:oddVBand="0" w:evenVBand="0" w:oddHBand="0" w:evenHBand="0" w:firstRowFirstColumn="0" w:firstRowLastColumn="0" w:lastRowFirstColumn="0" w:lastRowLastColumn="0"/>
              <w:rPr>
                <w:rFonts w:ascii="Verdana" w:hAnsi="Verdana"/>
                <w:bCs/>
                <w:color w:val="auto"/>
                <w:sz w:val="24"/>
                <w:szCs w:val="24"/>
                <w:highlight w:val="yellow"/>
              </w:rPr>
            </w:pPr>
            <w:r w:rsidRPr="00DF5C4F">
              <w:rPr>
                <w:rFonts w:ascii="Verdana" w:hAnsi="Verdana"/>
                <w:bCs/>
                <w:color w:val="auto"/>
                <w:sz w:val="24"/>
                <w:szCs w:val="24"/>
              </w:rPr>
              <w:t>Collaborative governance arrangements are discharged through the Emergency Ambulance Services Committee (EASC). This ensures decisions are made collaboratively.</w:t>
            </w:r>
          </w:p>
        </w:tc>
      </w:tr>
      <w:tr w:rsidR="00CC685B" w:rsidRPr="00DF5C4F" w:rsidTr="00F57909">
        <w:trPr>
          <w:cnfStyle w:val="000000100000" w:firstRow="0" w:lastRow="0" w:firstColumn="0" w:lastColumn="0" w:oddVBand="0" w:evenVBand="0" w:oddHBand="1" w:evenHBand="0" w:firstRowFirstColumn="0" w:firstRowLastColumn="0" w:lastRowFirstColumn="0" w:lastRowLastColumn="0"/>
          <w:trHeight w:val="1015"/>
        </w:trPr>
        <w:tc>
          <w:tcPr>
            <w:cnfStyle w:val="001000000000" w:firstRow="0" w:lastRow="0" w:firstColumn="1" w:lastColumn="0" w:oddVBand="0" w:evenVBand="0" w:oddHBand="0" w:evenHBand="0" w:firstRowFirstColumn="0" w:firstRowLastColumn="0" w:lastRowFirstColumn="0" w:lastRowLastColumn="0"/>
            <w:tcW w:w="6117" w:type="dxa"/>
            <w:gridSpan w:val="2"/>
            <w:tcBorders>
              <w:left w:val="none" w:sz="0" w:space="0" w:color="auto"/>
              <w:right w:val="none" w:sz="0" w:space="0" w:color="auto"/>
            </w:tcBorders>
            <w:vAlign w:val="center"/>
          </w:tcPr>
          <w:p w:rsidR="00CC685B" w:rsidRPr="00DF5C4F" w:rsidRDefault="00CC685B" w:rsidP="00F436D6">
            <w:pPr>
              <w:pStyle w:val="ListParagraph"/>
              <w:numPr>
                <w:ilvl w:val="0"/>
                <w:numId w:val="2"/>
              </w:numPr>
              <w:ind w:left="567"/>
              <w:rPr>
                <w:rFonts w:ascii="Verdana" w:hAnsi="Verdana" w:cs="Arial"/>
                <w:b w:val="0"/>
                <w:color w:val="000000" w:themeColor="text1"/>
                <w:sz w:val="24"/>
                <w:szCs w:val="24"/>
              </w:rPr>
            </w:pPr>
            <w:r w:rsidRPr="00DF5C4F">
              <w:rPr>
                <w:rFonts w:ascii="Verdana" w:hAnsi="Verdana" w:cs="Arial"/>
                <w:b w:val="0"/>
                <w:color w:val="000000" w:themeColor="text1"/>
                <w:sz w:val="24"/>
                <w:szCs w:val="24"/>
              </w:rPr>
              <w:t>Review and agree further EASC actions to underpin winter planning 2019-20.</w:t>
            </w:r>
          </w:p>
          <w:p w:rsidR="00CC685B" w:rsidRPr="00DF5C4F" w:rsidRDefault="00CC685B" w:rsidP="00F436D6">
            <w:pPr>
              <w:ind w:left="567"/>
              <w:rPr>
                <w:rFonts w:ascii="Verdana" w:hAnsi="Verdana" w:cs="Arial"/>
                <w:b w:val="0"/>
                <w:color w:val="000000" w:themeColor="text1"/>
                <w:sz w:val="24"/>
                <w:szCs w:val="24"/>
              </w:rPr>
            </w:pPr>
          </w:p>
        </w:tc>
        <w:tc>
          <w:tcPr>
            <w:tcW w:w="8301" w:type="dxa"/>
            <w:tcBorders>
              <w:left w:val="none" w:sz="0" w:space="0" w:color="auto"/>
              <w:right w:val="none" w:sz="0" w:space="0" w:color="auto"/>
            </w:tcBorders>
            <w:shd w:val="clear" w:color="auto" w:fill="92D050"/>
            <w:vAlign w:val="center"/>
          </w:tcPr>
          <w:p w:rsidR="00CC685B" w:rsidRPr="00DF5C4F" w:rsidRDefault="00CC685B" w:rsidP="00F436D6">
            <w:pPr>
              <w:cnfStyle w:val="000000100000" w:firstRow="0" w:lastRow="0" w:firstColumn="0" w:lastColumn="0" w:oddVBand="0" w:evenVBand="0" w:oddHBand="1" w:evenHBand="0" w:firstRowFirstColumn="0" w:firstRowLastColumn="0" w:lastRowFirstColumn="0" w:lastRowLastColumn="0"/>
              <w:rPr>
                <w:rFonts w:ascii="Verdana" w:hAnsi="Verdana"/>
                <w:bCs/>
                <w:color w:val="auto"/>
                <w:sz w:val="24"/>
                <w:szCs w:val="24"/>
                <w:highlight w:val="yellow"/>
              </w:rPr>
            </w:pPr>
            <w:r w:rsidRPr="00DF5C4F">
              <w:rPr>
                <w:rFonts w:ascii="Verdana" w:hAnsi="Verdana"/>
                <w:bCs/>
                <w:color w:val="auto"/>
                <w:sz w:val="24"/>
                <w:szCs w:val="24"/>
              </w:rPr>
              <w:t>Winter planning for 2019-20 is an agenda item on the EASC agenda and discussions will generate a number of key local and national actions</w:t>
            </w:r>
          </w:p>
        </w:tc>
      </w:tr>
      <w:tr w:rsidR="00CC685B" w:rsidRPr="00DF5C4F" w:rsidTr="00F57909">
        <w:trPr>
          <w:trHeight w:val="1692"/>
        </w:trPr>
        <w:tc>
          <w:tcPr>
            <w:cnfStyle w:val="001000000000" w:firstRow="0" w:lastRow="0" w:firstColumn="1" w:lastColumn="0" w:oddVBand="0" w:evenVBand="0" w:oddHBand="0" w:evenHBand="0" w:firstRowFirstColumn="0" w:firstRowLastColumn="0" w:lastRowFirstColumn="0" w:lastRowLastColumn="0"/>
            <w:tcW w:w="6117" w:type="dxa"/>
            <w:gridSpan w:val="2"/>
            <w:vAlign w:val="center"/>
          </w:tcPr>
          <w:p w:rsidR="00CC685B" w:rsidRPr="00DF5C4F" w:rsidRDefault="00CC685B" w:rsidP="00F436D6">
            <w:pPr>
              <w:pStyle w:val="ListParagraph"/>
              <w:numPr>
                <w:ilvl w:val="0"/>
                <w:numId w:val="2"/>
              </w:numPr>
              <w:ind w:left="567"/>
              <w:rPr>
                <w:rFonts w:ascii="Verdana" w:hAnsi="Verdana" w:cs="Arial"/>
                <w:b w:val="0"/>
                <w:color w:val="000000" w:themeColor="text1"/>
                <w:sz w:val="24"/>
                <w:szCs w:val="24"/>
              </w:rPr>
            </w:pPr>
            <w:r w:rsidRPr="00DF5C4F">
              <w:rPr>
                <w:rFonts w:ascii="Verdana" w:hAnsi="Verdana" w:cs="Arial"/>
                <w:b w:val="0"/>
                <w:color w:val="000000" w:themeColor="text1"/>
                <w:sz w:val="24"/>
                <w:szCs w:val="24"/>
              </w:rPr>
              <w:t>Facilitate more of WAST options beyond 999 response as enablers for WAST role in community services and alternatives to hospital.</w:t>
            </w:r>
          </w:p>
          <w:p w:rsidR="00CC685B" w:rsidRPr="00DF5C4F" w:rsidRDefault="00CC685B" w:rsidP="00F436D6">
            <w:pPr>
              <w:autoSpaceDE w:val="0"/>
              <w:autoSpaceDN w:val="0"/>
              <w:adjustRightInd w:val="0"/>
              <w:ind w:left="567"/>
              <w:rPr>
                <w:rFonts w:ascii="Verdana" w:hAnsi="Verdana" w:cs="Arial"/>
                <w:b w:val="0"/>
                <w:color w:val="000000" w:themeColor="text1"/>
                <w:sz w:val="24"/>
                <w:szCs w:val="24"/>
              </w:rPr>
            </w:pPr>
          </w:p>
        </w:tc>
        <w:tc>
          <w:tcPr>
            <w:tcW w:w="8301" w:type="dxa"/>
            <w:shd w:val="clear" w:color="auto" w:fill="92D050"/>
          </w:tcPr>
          <w:p w:rsidR="00CC685B" w:rsidRPr="00DF5C4F" w:rsidRDefault="00CC685B" w:rsidP="00F436D6">
            <w:pPr>
              <w:cnfStyle w:val="000000000000" w:firstRow="0" w:lastRow="0" w:firstColumn="0" w:lastColumn="0" w:oddVBand="0" w:evenVBand="0" w:oddHBand="0" w:evenHBand="0" w:firstRowFirstColumn="0" w:firstRowLastColumn="0" w:lastRowFirstColumn="0" w:lastRowLastColumn="0"/>
              <w:rPr>
                <w:rFonts w:ascii="Verdana" w:hAnsi="Verdana"/>
                <w:bCs/>
                <w:color w:val="auto"/>
                <w:sz w:val="24"/>
                <w:szCs w:val="24"/>
              </w:rPr>
            </w:pPr>
          </w:p>
          <w:p w:rsidR="00CC685B" w:rsidRPr="00DF5C4F" w:rsidRDefault="00CC685B" w:rsidP="00F436D6">
            <w:pPr>
              <w:cnfStyle w:val="000000000000" w:firstRow="0" w:lastRow="0" w:firstColumn="0" w:lastColumn="0" w:oddVBand="0" w:evenVBand="0" w:oddHBand="0" w:evenHBand="0" w:firstRowFirstColumn="0" w:firstRowLastColumn="0" w:lastRowFirstColumn="0" w:lastRowLastColumn="0"/>
              <w:rPr>
                <w:rFonts w:ascii="Verdana" w:hAnsi="Verdana"/>
                <w:bCs/>
                <w:color w:val="auto"/>
                <w:sz w:val="24"/>
                <w:szCs w:val="24"/>
              </w:rPr>
            </w:pPr>
            <w:r w:rsidRPr="00DF5C4F">
              <w:rPr>
                <w:rFonts w:ascii="Verdana" w:hAnsi="Verdana"/>
                <w:bCs/>
                <w:color w:val="auto"/>
                <w:sz w:val="24"/>
                <w:szCs w:val="24"/>
              </w:rPr>
              <w:t>On Track – WAST chair is collating alternative pathways across Wales as a baseline.</w:t>
            </w:r>
          </w:p>
        </w:tc>
      </w:tr>
      <w:tr w:rsidR="00CC685B" w:rsidRPr="00DF5C4F" w:rsidTr="00F57909">
        <w:trPr>
          <w:cnfStyle w:val="000000100000" w:firstRow="0" w:lastRow="0" w:firstColumn="0" w:lastColumn="0" w:oddVBand="0" w:evenVBand="0" w:oddHBand="1" w:evenHBand="0" w:firstRowFirstColumn="0" w:firstRowLastColumn="0" w:lastRowFirstColumn="0" w:lastRowLastColumn="0"/>
          <w:trHeight w:val="834"/>
        </w:trPr>
        <w:tc>
          <w:tcPr>
            <w:cnfStyle w:val="001000000000" w:firstRow="0" w:lastRow="0" w:firstColumn="1" w:lastColumn="0" w:oddVBand="0" w:evenVBand="0" w:oddHBand="0" w:evenHBand="0" w:firstRowFirstColumn="0" w:firstRowLastColumn="0" w:lastRowFirstColumn="0" w:lastRowLastColumn="0"/>
            <w:tcW w:w="14418" w:type="dxa"/>
            <w:gridSpan w:val="3"/>
            <w:vAlign w:val="center"/>
          </w:tcPr>
          <w:p w:rsidR="00CC685B" w:rsidRDefault="00CC685B" w:rsidP="00F436D6">
            <w:pPr>
              <w:rPr>
                <w:rFonts w:ascii="Verdana" w:hAnsi="Verdana"/>
                <w:color w:val="auto"/>
                <w:sz w:val="24"/>
                <w:szCs w:val="24"/>
              </w:rPr>
            </w:pPr>
            <w:r w:rsidRPr="00DF5C4F">
              <w:rPr>
                <w:rFonts w:ascii="Verdana" w:hAnsi="Verdana"/>
                <w:color w:val="auto"/>
                <w:sz w:val="24"/>
                <w:szCs w:val="24"/>
              </w:rPr>
              <w:t>The headings below encompass generic conditions set out in your accountability letter. These can be completed at your liberty. Issues defined by your organisation as ‘by exception’ should be included.</w:t>
            </w:r>
          </w:p>
          <w:p w:rsidR="00F436D6" w:rsidRDefault="00F436D6" w:rsidP="00F436D6">
            <w:pPr>
              <w:rPr>
                <w:rFonts w:ascii="Verdana" w:hAnsi="Verdana"/>
                <w:color w:val="auto"/>
                <w:sz w:val="24"/>
                <w:szCs w:val="24"/>
              </w:rPr>
            </w:pPr>
          </w:p>
          <w:p w:rsidR="00F436D6" w:rsidRPr="00DF5C4F" w:rsidRDefault="00F436D6" w:rsidP="00F436D6">
            <w:pPr>
              <w:rPr>
                <w:rFonts w:ascii="Verdana" w:hAnsi="Verdana"/>
                <w:sz w:val="24"/>
                <w:szCs w:val="24"/>
              </w:rPr>
            </w:pPr>
          </w:p>
        </w:tc>
      </w:tr>
      <w:tr w:rsidR="00CC685B" w:rsidRPr="00DF5C4F" w:rsidTr="00F57909">
        <w:trPr>
          <w:trHeight w:val="516"/>
        </w:trPr>
        <w:tc>
          <w:tcPr>
            <w:cnfStyle w:val="001000000000" w:firstRow="0" w:lastRow="0" w:firstColumn="1" w:lastColumn="0" w:oddVBand="0" w:evenVBand="0" w:oddHBand="0" w:evenHBand="0" w:firstRowFirstColumn="0" w:firstRowLastColumn="0" w:lastRowFirstColumn="0" w:lastRowLastColumn="0"/>
            <w:tcW w:w="14418" w:type="dxa"/>
            <w:gridSpan w:val="3"/>
            <w:vAlign w:val="center"/>
          </w:tcPr>
          <w:p w:rsidR="00CC685B" w:rsidRPr="00DF5C4F" w:rsidRDefault="00CC685B" w:rsidP="00F436D6">
            <w:pPr>
              <w:jc w:val="center"/>
              <w:rPr>
                <w:rFonts w:ascii="Verdana" w:hAnsi="Verdana"/>
                <w:b w:val="0"/>
                <w:bCs w:val="0"/>
                <w:color w:val="auto"/>
                <w:sz w:val="24"/>
                <w:szCs w:val="24"/>
              </w:rPr>
            </w:pPr>
            <w:r w:rsidRPr="00DF5C4F">
              <w:rPr>
                <w:rFonts w:ascii="Verdana" w:hAnsi="Verdana"/>
                <w:bCs w:val="0"/>
                <w:color w:val="auto"/>
                <w:sz w:val="24"/>
                <w:szCs w:val="24"/>
              </w:rPr>
              <w:lastRenderedPageBreak/>
              <w:t xml:space="preserve">Quality </w:t>
            </w:r>
            <w:r w:rsidRPr="00DF5C4F">
              <w:rPr>
                <w:rFonts w:ascii="Verdana" w:hAnsi="Verdana"/>
                <w:b w:val="0"/>
                <w:bCs w:val="0"/>
                <w:color w:val="auto"/>
                <w:sz w:val="24"/>
                <w:szCs w:val="24"/>
              </w:rPr>
              <w:t>- by exception</w:t>
            </w:r>
          </w:p>
        </w:tc>
      </w:tr>
      <w:tr w:rsidR="00CC685B" w:rsidRPr="00DF5C4F" w:rsidTr="00F57909">
        <w:trPr>
          <w:cnfStyle w:val="000000100000" w:firstRow="0" w:lastRow="0" w:firstColumn="0" w:lastColumn="0" w:oddVBand="0" w:evenVBand="0" w:oddHBand="1" w:evenHBand="0" w:firstRowFirstColumn="0" w:firstRowLastColumn="0" w:lastRowFirstColumn="0" w:lastRowLastColumn="0"/>
          <w:trHeight w:val="992"/>
        </w:trPr>
        <w:tc>
          <w:tcPr>
            <w:cnfStyle w:val="001000000000" w:firstRow="0" w:lastRow="0" w:firstColumn="1" w:lastColumn="0" w:oddVBand="0" w:evenVBand="0" w:oddHBand="0" w:evenHBand="0" w:firstRowFirstColumn="0" w:firstRowLastColumn="0" w:lastRowFirstColumn="0" w:lastRowLastColumn="0"/>
            <w:tcW w:w="14418" w:type="dxa"/>
            <w:gridSpan w:val="3"/>
          </w:tcPr>
          <w:p w:rsidR="00CC685B" w:rsidRPr="00DF5C4F" w:rsidRDefault="00CC685B" w:rsidP="00F436D6">
            <w:pPr>
              <w:rPr>
                <w:rFonts w:ascii="Verdana" w:hAnsi="Verdana"/>
                <w:bCs w:val="0"/>
                <w:color w:val="auto"/>
                <w:sz w:val="24"/>
                <w:szCs w:val="24"/>
              </w:rPr>
            </w:pPr>
          </w:p>
          <w:p w:rsidR="00CC685B" w:rsidRPr="00DF5C4F" w:rsidRDefault="00CC685B" w:rsidP="00F436D6">
            <w:pPr>
              <w:rPr>
                <w:rFonts w:ascii="Verdana" w:hAnsi="Verdana"/>
                <w:b w:val="0"/>
                <w:bCs w:val="0"/>
                <w:color w:val="auto"/>
                <w:sz w:val="24"/>
                <w:szCs w:val="24"/>
              </w:rPr>
            </w:pPr>
            <w:r w:rsidRPr="00DF5C4F">
              <w:rPr>
                <w:rFonts w:ascii="Verdana" w:hAnsi="Verdana"/>
                <w:b w:val="0"/>
                <w:bCs w:val="0"/>
                <w:color w:val="auto"/>
                <w:sz w:val="24"/>
                <w:szCs w:val="24"/>
              </w:rPr>
              <w:t>Clinical Risk Assurance Review closure report to EASC on the 23</w:t>
            </w:r>
            <w:r w:rsidRPr="00DF5C4F">
              <w:rPr>
                <w:rFonts w:ascii="Verdana" w:hAnsi="Verdana"/>
                <w:b w:val="0"/>
                <w:bCs w:val="0"/>
                <w:color w:val="auto"/>
                <w:sz w:val="24"/>
                <w:szCs w:val="24"/>
                <w:vertAlign w:val="superscript"/>
              </w:rPr>
              <w:t>rd</w:t>
            </w:r>
            <w:r w:rsidRPr="00DF5C4F">
              <w:rPr>
                <w:rFonts w:ascii="Verdana" w:hAnsi="Verdana"/>
                <w:b w:val="0"/>
                <w:bCs w:val="0"/>
                <w:color w:val="auto"/>
                <w:sz w:val="24"/>
                <w:szCs w:val="24"/>
              </w:rPr>
              <w:t xml:space="preserve"> July. Rapid follow up review planned for Q4 2019/20</w:t>
            </w:r>
          </w:p>
          <w:p w:rsidR="00CC685B" w:rsidRPr="00DF5C4F" w:rsidRDefault="00CC685B" w:rsidP="00F436D6">
            <w:pPr>
              <w:rPr>
                <w:rFonts w:ascii="Verdana" w:hAnsi="Verdana"/>
                <w:bCs w:val="0"/>
                <w:color w:val="auto"/>
                <w:sz w:val="24"/>
                <w:szCs w:val="24"/>
              </w:rPr>
            </w:pPr>
          </w:p>
        </w:tc>
      </w:tr>
      <w:tr w:rsidR="00CC685B" w:rsidRPr="00DF5C4F" w:rsidTr="00F57909">
        <w:trPr>
          <w:trHeight w:val="566"/>
        </w:trPr>
        <w:tc>
          <w:tcPr>
            <w:cnfStyle w:val="001000000000" w:firstRow="0" w:lastRow="0" w:firstColumn="1" w:lastColumn="0" w:oddVBand="0" w:evenVBand="0" w:oddHBand="0" w:evenHBand="0" w:firstRowFirstColumn="0" w:firstRowLastColumn="0" w:lastRowFirstColumn="0" w:lastRowLastColumn="0"/>
            <w:tcW w:w="14418" w:type="dxa"/>
            <w:gridSpan w:val="3"/>
            <w:vAlign w:val="center"/>
          </w:tcPr>
          <w:p w:rsidR="00CC685B" w:rsidRPr="00DF5C4F" w:rsidRDefault="00CC685B" w:rsidP="00F436D6">
            <w:pPr>
              <w:jc w:val="center"/>
              <w:rPr>
                <w:rFonts w:ascii="Verdana" w:hAnsi="Verdana"/>
                <w:b w:val="0"/>
                <w:bCs w:val="0"/>
                <w:color w:val="auto"/>
                <w:sz w:val="24"/>
                <w:szCs w:val="24"/>
              </w:rPr>
            </w:pPr>
            <w:r w:rsidRPr="00DF5C4F">
              <w:rPr>
                <w:rFonts w:ascii="Verdana" w:hAnsi="Verdana"/>
                <w:color w:val="auto"/>
                <w:sz w:val="24"/>
                <w:szCs w:val="24"/>
              </w:rPr>
              <w:t>Collaboration</w:t>
            </w:r>
            <w:r w:rsidRPr="00DF5C4F">
              <w:rPr>
                <w:rFonts w:ascii="Verdana" w:hAnsi="Verdana"/>
                <w:b w:val="0"/>
                <w:color w:val="auto"/>
                <w:sz w:val="24"/>
                <w:szCs w:val="24"/>
              </w:rPr>
              <w:t xml:space="preserve"> </w:t>
            </w:r>
            <w:r w:rsidRPr="00DF5C4F">
              <w:rPr>
                <w:rFonts w:ascii="Verdana" w:hAnsi="Verdana"/>
                <w:color w:val="auto"/>
                <w:sz w:val="24"/>
                <w:szCs w:val="24"/>
              </w:rPr>
              <w:t>(including RPB priorities)</w:t>
            </w:r>
            <w:r w:rsidRPr="00DF5C4F">
              <w:rPr>
                <w:rFonts w:ascii="Verdana" w:hAnsi="Verdana"/>
                <w:b w:val="0"/>
                <w:color w:val="auto"/>
                <w:sz w:val="24"/>
                <w:szCs w:val="24"/>
              </w:rPr>
              <w:t xml:space="preserve"> - by exception</w:t>
            </w:r>
          </w:p>
        </w:tc>
      </w:tr>
      <w:tr w:rsidR="00CC685B" w:rsidRPr="00DF5C4F" w:rsidTr="00F57909">
        <w:trPr>
          <w:cnfStyle w:val="000000100000" w:firstRow="0" w:lastRow="0" w:firstColumn="0" w:lastColumn="0" w:oddVBand="0" w:evenVBand="0" w:oddHBand="1" w:evenHBand="0" w:firstRowFirstColumn="0" w:firstRowLastColumn="0" w:lastRowFirstColumn="0" w:lastRowLastColumn="0"/>
          <w:trHeight w:val="992"/>
        </w:trPr>
        <w:tc>
          <w:tcPr>
            <w:cnfStyle w:val="001000000000" w:firstRow="0" w:lastRow="0" w:firstColumn="1" w:lastColumn="0" w:oddVBand="0" w:evenVBand="0" w:oddHBand="0" w:evenHBand="0" w:firstRowFirstColumn="0" w:firstRowLastColumn="0" w:lastRowFirstColumn="0" w:lastRowLastColumn="0"/>
            <w:tcW w:w="14418" w:type="dxa"/>
            <w:gridSpan w:val="3"/>
            <w:vAlign w:val="center"/>
          </w:tcPr>
          <w:p w:rsidR="00CC685B" w:rsidRPr="00DF5C4F" w:rsidRDefault="00CC685B" w:rsidP="00F436D6">
            <w:pPr>
              <w:rPr>
                <w:rFonts w:ascii="Verdana" w:hAnsi="Verdana"/>
                <w:b w:val="0"/>
                <w:bCs w:val="0"/>
                <w:color w:val="auto"/>
                <w:sz w:val="24"/>
                <w:szCs w:val="24"/>
                <w:highlight w:val="yellow"/>
              </w:rPr>
            </w:pPr>
            <w:r w:rsidRPr="00DF5C4F">
              <w:rPr>
                <w:rFonts w:ascii="Verdana" w:hAnsi="Verdana"/>
                <w:b w:val="0"/>
                <w:bCs w:val="0"/>
                <w:color w:val="auto"/>
                <w:sz w:val="24"/>
                <w:szCs w:val="24"/>
              </w:rPr>
              <w:t xml:space="preserve">Collaboration is discharged through the EASC committee, together with a number of regular performance / quality review meetings with WAST and the CASC, these review meeting will continue through 2019-20 and report through to EASC </w:t>
            </w:r>
          </w:p>
        </w:tc>
      </w:tr>
      <w:tr w:rsidR="00CC685B" w:rsidRPr="00DF5C4F" w:rsidTr="00F57909">
        <w:trPr>
          <w:trHeight w:val="532"/>
        </w:trPr>
        <w:tc>
          <w:tcPr>
            <w:cnfStyle w:val="001000000000" w:firstRow="0" w:lastRow="0" w:firstColumn="1" w:lastColumn="0" w:oddVBand="0" w:evenVBand="0" w:oddHBand="0" w:evenHBand="0" w:firstRowFirstColumn="0" w:firstRowLastColumn="0" w:lastRowFirstColumn="0" w:lastRowLastColumn="0"/>
            <w:tcW w:w="14418" w:type="dxa"/>
            <w:gridSpan w:val="3"/>
            <w:vAlign w:val="center"/>
          </w:tcPr>
          <w:p w:rsidR="00CC685B" w:rsidRPr="00DF5C4F" w:rsidRDefault="00CC685B" w:rsidP="00F436D6">
            <w:pPr>
              <w:jc w:val="center"/>
              <w:rPr>
                <w:rFonts w:ascii="Verdana" w:hAnsi="Verdana"/>
                <w:b w:val="0"/>
                <w:bCs w:val="0"/>
                <w:color w:val="auto"/>
                <w:sz w:val="24"/>
                <w:szCs w:val="24"/>
              </w:rPr>
            </w:pPr>
            <w:r w:rsidRPr="00DF5C4F">
              <w:rPr>
                <w:rFonts w:ascii="Verdana" w:hAnsi="Verdana"/>
                <w:bCs w:val="0"/>
                <w:color w:val="auto"/>
                <w:sz w:val="24"/>
                <w:szCs w:val="24"/>
              </w:rPr>
              <w:t>Performance</w:t>
            </w:r>
            <w:r w:rsidRPr="00DF5C4F">
              <w:rPr>
                <w:rFonts w:ascii="Verdana" w:hAnsi="Verdana"/>
                <w:b w:val="0"/>
                <w:bCs w:val="0"/>
                <w:color w:val="auto"/>
                <w:sz w:val="24"/>
                <w:szCs w:val="24"/>
              </w:rPr>
              <w:t xml:space="preserve"> - by exception</w:t>
            </w:r>
          </w:p>
        </w:tc>
      </w:tr>
      <w:tr w:rsidR="00CC685B" w:rsidRPr="00DF5C4F" w:rsidTr="00F57909">
        <w:trPr>
          <w:cnfStyle w:val="000000100000" w:firstRow="0" w:lastRow="0" w:firstColumn="0" w:lastColumn="0" w:oddVBand="0" w:evenVBand="0" w:oddHBand="1" w:evenHBand="0" w:firstRowFirstColumn="0" w:firstRowLastColumn="0" w:lastRowFirstColumn="0" w:lastRowLastColumn="0"/>
          <w:trHeight w:val="992"/>
        </w:trPr>
        <w:tc>
          <w:tcPr>
            <w:cnfStyle w:val="001000000000" w:firstRow="0" w:lastRow="0" w:firstColumn="1" w:lastColumn="0" w:oddVBand="0" w:evenVBand="0" w:oddHBand="0" w:evenHBand="0" w:firstRowFirstColumn="0" w:firstRowLastColumn="0" w:lastRowFirstColumn="0" w:lastRowLastColumn="0"/>
            <w:tcW w:w="14418" w:type="dxa"/>
            <w:gridSpan w:val="3"/>
          </w:tcPr>
          <w:p w:rsidR="00CC685B" w:rsidRPr="00DF5C4F" w:rsidRDefault="00CC685B" w:rsidP="00F436D6">
            <w:pPr>
              <w:rPr>
                <w:rFonts w:ascii="Verdana" w:hAnsi="Verdana"/>
                <w:bCs w:val="0"/>
                <w:color w:val="auto"/>
                <w:sz w:val="24"/>
                <w:szCs w:val="24"/>
              </w:rPr>
            </w:pPr>
          </w:p>
          <w:p w:rsidR="00CC685B" w:rsidRPr="00DF5C4F" w:rsidRDefault="00CC685B" w:rsidP="00F436D6">
            <w:pPr>
              <w:rPr>
                <w:rFonts w:ascii="Verdana" w:hAnsi="Verdana"/>
                <w:b w:val="0"/>
                <w:bCs w:val="0"/>
                <w:color w:val="auto"/>
                <w:sz w:val="24"/>
                <w:szCs w:val="24"/>
              </w:rPr>
            </w:pPr>
            <w:r w:rsidRPr="00DF5C4F">
              <w:rPr>
                <w:rFonts w:ascii="Verdana" w:hAnsi="Verdana"/>
                <w:b w:val="0"/>
                <w:bCs w:val="0"/>
                <w:color w:val="auto"/>
                <w:sz w:val="24"/>
                <w:szCs w:val="24"/>
              </w:rPr>
              <w:t>The Unit has developed a robust programme management operating system aligned to the IMTP. The products are fully allocated and reporting processes are established to ensure the timely delivery of the unit’s requirements.</w:t>
            </w:r>
          </w:p>
        </w:tc>
      </w:tr>
      <w:tr w:rsidR="00CC685B" w:rsidRPr="00DF5C4F" w:rsidTr="00F57909">
        <w:trPr>
          <w:trHeight w:val="553"/>
        </w:trPr>
        <w:tc>
          <w:tcPr>
            <w:cnfStyle w:val="001000000000" w:firstRow="0" w:lastRow="0" w:firstColumn="1" w:lastColumn="0" w:oddVBand="0" w:evenVBand="0" w:oddHBand="0" w:evenHBand="0" w:firstRowFirstColumn="0" w:firstRowLastColumn="0" w:lastRowFirstColumn="0" w:lastRowLastColumn="0"/>
            <w:tcW w:w="14418" w:type="dxa"/>
            <w:gridSpan w:val="3"/>
            <w:vAlign w:val="center"/>
          </w:tcPr>
          <w:p w:rsidR="00CC685B" w:rsidRPr="00DF5C4F" w:rsidRDefault="00CC685B" w:rsidP="00F436D6">
            <w:pPr>
              <w:jc w:val="center"/>
              <w:rPr>
                <w:rFonts w:ascii="Verdana" w:hAnsi="Verdana"/>
                <w:b w:val="0"/>
                <w:bCs w:val="0"/>
                <w:color w:val="auto"/>
                <w:sz w:val="24"/>
                <w:szCs w:val="24"/>
              </w:rPr>
            </w:pPr>
            <w:r w:rsidRPr="00DF5C4F">
              <w:rPr>
                <w:rFonts w:ascii="Verdana" w:hAnsi="Verdana"/>
                <w:color w:val="auto"/>
                <w:sz w:val="24"/>
                <w:szCs w:val="24"/>
              </w:rPr>
              <w:t>Finance</w:t>
            </w:r>
            <w:r w:rsidRPr="00DF5C4F">
              <w:rPr>
                <w:rFonts w:ascii="Verdana" w:hAnsi="Verdana"/>
                <w:b w:val="0"/>
                <w:color w:val="auto"/>
                <w:sz w:val="24"/>
                <w:szCs w:val="24"/>
              </w:rPr>
              <w:t xml:space="preserve"> - by exception</w:t>
            </w:r>
          </w:p>
        </w:tc>
      </w:tr>
      <w:tr w:rsidR="00CC685B" w:rsidRPr="00DF5C4F" w:rsidTr="00F57909">
        <w:trPr>
          <w:cnfStyle w:val="000000100000" w:firstRow="0" w:lastRow="0" w:firstColumn="0" w:lastColumn="0" w:oddVBand="0" w:evenVBand="0" w:oddHBand="1" w:evenHBand="0" w:firstRowFirstColumn="0" w:firstRowLastColumn="0" w:lastRowFirstColumn="0" w:lastRowLastColumn="0"/>
          <w:trHeight w:val="992"/>
        </w:trPr>
        <w:tc>
          <w:tcPr>
            <w:cnfStyle w:val="001000000000" w:firstRow="0" w:lastRow="0" w:firstColumn="1" w:lastColumn="0" w:oddVBand="0" w:evenVBand="0" w:oddHBand="0" w:evenHBand="0" w:firstRowFirstColumn="0" w:firstRowLastColumn="0" w:lastRowFirstColumn="0" w:lastRowLastColumn="0"/>
            <w:tcW w:w="14418" w:type="dxa"/>
            <w:gridSpan w:val="3"/>
          </w:tcPr>
          <w:p w:rsidR="00CC685B" w:rsidRPr="00DF5C4F" w:rsidRDefault="00CC685B" w:rsidP="00F436D6">
            <w:pPr>
              <w:rPr>
                <w:rFonts w:ascii="Verdana" w:hAnsi="Verdana"/>
                <w:b w:val="0"/>
                <w:bCs w:val="0"/>
                <w:color w:val="auto"/>
                <w:sz w:val="24"/>
                <w:szCs w:val="24"/>
              </w:rPr>
            </w:pPr>
          </w:p>
          <w:p w:rsidR="00CC685B" w:rsidRPr="00DF5C4F" w:rsidRDefault="00CC685B" w:rsidP="00F436D6">
            <w:pPr>
              <w:rPr>
                <w:rFonts w:ascii="Verdana" w:hAnsi="Verdana"/>
                <w:b w:val="0"/>
                <w:bCs w:val="0"/>
                <w:color w:val="auto"/>
                <w:sz w:val="24"/>
                <w:szCs w:val="24"/>
              </w:rPr>
            </w:pPr>
            <w:r w:rsidRPr="00DF5C4F">
              <w:rPr>
                <w:rFonts w:ascii="Verdana" w:hAnsi="Verdana"/>
                <w:b w:val="0"/>
                <w:bCs w:val="0"/>
                <w:color w:val="auto"/>
                <w:sz w:val="24"/>
                <w:szCs w:val="24"/>
              </w:rPr>
              <w:t xml:space="preserve">NCCU is forecast to deliver a breakeven position for the year end 2019/20 and is currently on track to delivery this outturn. </w:t>
            </w:r>
          </w:p>
          <w:p w:rsidR="00CC685B" w:rsidRPr="00DF5C4F" w:rsidRDefault="00CC685B" w:rsidP="00F436D6">
            <w:pPr>
              <w:rPr>
                <w:rFonts w:ascii="Verdana" w:hAnsi="Verdana"/>
                <w:b w:val="0"/>
                <w:bCs w:val="0"/>
                <w:color w:val="auto"/>
                <w:sz w:val="24"/>
                <w:szCs w:val="24"/>
              </w:rPr>
            </w:pPr>
            <w:r w:rsidRPr="00DF5C4F">
              <w:rPr>
                <w:rFonts w:ascii="Verdana" w:hAnsi="Verdana"/>
                <w:b w:val="0"/>
                <w:bCs w:val="0"/>
                <w:color w:val="auto"/>
                <w:sz w:val="24"/>
                <w:szCs w:val="24"/>
              </w:rPr>
              <w:t xml:space="preserve">We are in the process of securing an additional £75k from the Welsh Government for Amber Review implementation. </w:t>
            </w:r>
          </w:p>
        </w:tc>
      </w:tr>
      <w:tr w:rsidR="00CC685B" w:rsidRPr="00DF5C4F" w:rsidTr="00F57909">
        <w:trPr>
          <w:trHeight w:val="548"/>
        </w:trPr>
        <w:tc>
          <w:tcPr>
            <w:cnfStyle w:val="001000000000" w:firstRow="0" w:lastRow="0" w:firstColumn="1" w:lastColumn="0" w:oddVBand="0" w:evenVBand="0" w:oddHBand="0" w:evenHBand="0" w:firstRowFirstColumn="0" w:firstRowLastColumn="0" w:lastRowFirstColumn="0" w:lastRowLastColumn="0"/>
            <w:tcW w:w="14418" w:type="dxa"/>
            <w:gridSpan w:val="3"/>
            <w:tcBorders>
              <w:bottom w:val="single" w:sz="4" w:space="0" w:color="auto"/>
            </w:tcBorders>
            <w:vAlign w:val="center"/>
          </w:tcPr>
          <w:p w:rsidR="00CC685B" w:rsidRPr="00DF5C4F" w:rsidRDefault="00CC685B" w:rsidP="00F436D6">
            <w:pPr>
              <w:jc w:val="center"/>
              <w:rPr>
                <w:rFonts w:ascii="Verdana" w:hAnsi="Verdana"/>
                <w:bCs w:val="0"/>
                <w:color w:val="auto"/>
                <w:sz w:val="24"/>
                <w:szCs w:val="24"/>
              </w:rPr>
            </w:pPr>
            <w:r w:rsidRPr="00DF5C4F">
              <w:rPr>
                <w:rFonts w:ascii="Verdana" w:hAnsi="Verdana"/>
                <w:bCs w:val="0"/>
                <w:color w:val="auto"/>
                <w:sz w:val="24"/>
                <w:szCs w:val="24"/>
              </w:rPr>
              <w:t>Other comments/issues by exception</w:t>
            </w:r>
          </w:p>
        </w:tc>
      </w:tr>
      <w:tr w:rsidR="00CC685B" w:rsidRPr="00DF5C4F" w:rsidTr="00F57909">
        <w:trPr>
          <w:cnfStyle w:val="000000100000" w:firstRow="0" w:lastRow="0" w:firstColumn="0" w:lastColumn="0" w:oddVBand="0" w:evenVBand="0" w:oddHBand="1" w:evenHBand="0" w:firstRowFirstColumn="0" w:firstRowLastColumn="0" w:lastRowFirstColumn="0" w:lastRowLastColumn="0"/>
          <w:trHeight w:val="992"/>
        </w:trPr>
        <w:tc>
          <w:tcPr>
            <w:cnfStyle w:val="001000000000" w:firstRow="0" w:lastRow="0" w:firstColumn="1" w:lastColumn="0" w:oddVBand="0" w:evenVBand="0" w:oddHBand="0" w:evenHBand="0" w:firstRowFirstColumn="0" w:firstRowLastColumn="0" w:lastRowFirstColumn="0" w:lastRowLastColumn="0"/>
            <w:tcW w:w="14418" w:type="dxa"/>
            <w:gridSpan w:val="3"/>
            <w:tcBorders>
              <w:left w:val="single" w:sz="4" w:space="0" w:color="auto"/>
              <w:right w:val="single" w:sz="4" w:space="0" w:color="auto"/>
            </w:tcBorders>
          </w:tcPr>
          <w:p w:rsidR="00CC685B" w:rsidRPr="00DF5C4F" w:rsidRDefault="00CC685B" w:rsidP="00F436D6">
            <w:pPr>
              <w:rPr>
                <w:rFonts w:ascii="Verdana" w:hAnsi="Verdana"/>
                <w:bCs w:val="0"/>
                <w:color w:val="auto"/>
                <w:sz w:val="24"/>
                <w:szCs w:val="24"/>
              </w:rPr>
            </w:pPr>
          </w:p>
          <w:p w:rsidR="00CC685B" w:rsidRPr="00DF5C4F" w:rsidRDefault="00CC685B" w:rsidP="00F436D6">
            <w:pPr>
              <w:rPr>
                <w:rFonts w:ascii="Verdana" w:hAnsi="Verdana"/>
                <w:bCs w:val="0"/>
                <w:color w:val="auto"/>
                <w:sz w:val="24"/>
                <w:szCs w:val="24"/>
              </w:rPr>
            </w:pPr>
          </w:p>
        </w:tc>
      </w:tr>
    </w:tbl>
    <w:p w:rsidR="00CC685B" w:rsidRPr="00DF5C4F" w:rsidRDefault="00CC685B" w:rsidP="00F436D6">
      <w:pPr>
        <w:spacing w:after="0" w:line="240" w:lineRule="auto"/>
        <w:rPr>
          <w:rFonts w:ascii="Verdana" w:hAnsi="Verdana"/>
          <w:sz w:val="24"/>
          <w:szCs w:val="24"/>
          <w:u w:val="single"/>
        </w:rPr>
      </w:pPr>
    </w:p>
    <w:sectPr w:rsidR="00CC685B" w:rsidRPr="00DF5C4F" w:rsidSect="00DF5C4F">
      <w:pgSz w:w="16838" w:h="11906" w:orient="landscape"/>
      <w:pgMar w:top="1440" w:right="1134" w:bottom="1440" w:left="1276"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36D6" w:rsidRDefault="00F436D6" w:rsidP="00F436D6">
      <w:pPr>
        <w:spacing w:after="0" w:line="240" w:lineRule="auto"/>
      </w:pPr>
      <w:r>
        <w:separator/>
      </w:r>
    </w:p>
  </w:endnote>
  <w:endnote w:type="continuationSeparator" w:id="0">
    <w:p w:rsidR="00F436D6" w:rsidRDefault="00F436D6" w:rsidP="00F436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FUIText">
    <w:altName w:val="Times New Roman"/>
    <w:panose1 w:val="00000000000000000000"/>
    <w:charset w:val="00"/>
    <w:family w:val="roman"/>
    <w:notTrueType/>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Borders>
        <w:top w:val="single" w:sz="4" w:space="0" w:color="auto"/>
      </w:tblBorders>
      <w:tblLook w:val="00A0" w:firstRow="1" w:lastRow="0" w:firstColumn="1" w:lastColumn="0" w:noHBand="0" w:noVBand="0"/>
    </w:tblPr>
    <w:tblGrid>
      <w:gridCol w:w="3795"/>
      <w:gridCol w:w="1655"/>
      <w:gridCol w:w="3576"/>
    </w:tblGrid>
    <w:tr w:rsidR="00F436D6" w:rsidRPr="00F436D6" w:rsidTr="00F436D6">
      <w:trPr>
        <w:jc w:val="center"/>
      </w:trPr>
      <w:tc>
        <w:tcPr>
          <w:tcW w:w="3936" w:type="dxa"/>
        </w:tcPr>
        <w:p w:rsidR="00F436D6" w:rsidRPr="00F436D6" w:rsidRDefault="00F436D6" w:rsidP="00F436D6">
          <w:pPr>
            <w:tabs>
              <w:tab w:val="center" w:pos="4153"/>
              <w:tab w:val="right" w:pos="9000"/>
            </w:tabs>
            <w:spacing w:after="0" w:line="240" w:lineRule="auto"/>
            <w:rPr>
              <w:rFonts w:ascii="Verdana" w:eastAsia="Times New Roman" w:hAnsi="Verdana" w:cs="Arial"/>
              <w:b/>
              <w:sz w:val="18"/>
              <w:szCs w:val="18"/>
              <w:lang w:eastAsia="en-GB"/>
            </w:rPr>
          </w:pPr>
          <w:r w:rsidRPr="00F436D6">
            <w:rPr>
              <w:rFonts w:ascii="Verdana" w:eastAsia="Times New Roman" w:hAnsi="Verdana" w:cs="Arial"/>
              <w:b/>
              <w:sz w:val="18"/>
              <w:szCs w:val="18"/>
              <w:lang w:eastAsia="en-GB"/>
            </w:rPr>
            <w:t>EASC</w:t>
          </w:r>
          <w:r>
            <w:rPr>
              <w:rFonts w:ascii="Verdana" w:eastAsia="Times New Roman" w:hAnsi="Verdana" w:cs="Arial"/>
              <w:b/>
              <w:sz w:val="18"/>
              <w:szCs w:val="18"/>
              <w:lang w:eastAsia="en-GB"/>
            </w:rPr>
            <w:t xml:space="preserve"> IMTP update report</w:t>
          </w:r>
          <w:r w:rsidRPr="00F436D6">
            <w:rPr>
              <w:rFonts w:ascii="Verdana" w:eastAsia="Times New Roman" w:hAnsi="Verdana" w:cs="Arial"/>
              <w:b/>
              <w:sz w:val="18"/>
              <w:szCs w:val="18"/>
              <w:lang w:eastAsia="en-GB"/>
            </w:rPr>
            <w:t xml:space="preserve">                               </w:t>
          </w:r>
        </w:p>
      </w:tc>
      <w:tc>
        <w:tcPr>
          <w:tcW w:w="1701" w:type="dxa"/>
        </w:tcPr>
        <w:p w:rsidR="00F436D6" w:rsidRPr="00F436D6" w:rsidRDefault="00F436D6" w:rsidP="00F436D6">
          <w:pPr>
            <w:tabs>
              <w:tab w:val="center" w:pos="4153"/>
              <w:tab w:val="right" w:pos="9000"/>
            </w:tabs>
            <w:spacing w:after="0" w:line="240" w:lineRule="auto"/>
            <w:jc w:val="center"/>
            <w:rPr>
              <w:rFonts w:ascii="Verdana" w:eastAsia="Times New Roman" w:hAnsi="Verdana" w:cs="Arial"/>
              <w:b/>
              <w:sz w:val="18"/>
              <w:szCs w:val="18"/>
              <w:lang w:eastAsia="en-GB"/>
            </w:rPr>
          </w:pPr>
          <w:r w:rsidRPr="00F436D6">
            <w:rPr>
              <w:rFonts w:ascii="Verdana" w:eastAsia="Times New Roman" w:hAnsi="Verdana" w:cs="Arial"/>
              <w:b/>
              <w:sz w:val="18"/>
              <w:szCs w:val="18"/>
              <w:lang w:eastAsia="en-GB"/>
            </w:rPr>
            <w:t xml:space="preserve">Page </w:t>
          </w:r>
          <w:r w:rsidRPr="00F436D6">
            <w:rPr>
              <w:rFonts w:ascii="Verdana" w:eastAsia="Times New Roman" w:hAnsi="Verdana" w:cs="Arial"/>
              <w:b/>
              <w:sz w:val="18"/>
              <w:szCs w:val="18"/>
              <w:lang w:eastAsia="en-GB"/>
            </w:rPr>
            <w:fldChar w:fldCharType="begin"/>
          </w:r>
          <w:r w:rsidRPr="00F436D6">
            <w:rPr>
              <w:rFonts w:ascii="Verdana" w:eastAsia="Times New Roman" w:hAnsi="Verdana" w:cs="Arial"/>
              <w:b/>
              <w:sz w:val="18"/>
              <w:szCs w:val="18"/>
              <w:lang w:eastAsia="en-GB"/>
            </w:rPr>
            <w:instrText xml:space="preserve"> PAGE </w:instrText>
          </w:r>
          <w:r w:rsidRPr="00F436D6">
            <w:rPr>
              <w:rFonts w:ascii="Verdana" w:eastAsia="Times New Roman" w:hAnsi="Verdana" w:cs="Arial"/>
              <w:b/>
              <w:sz w:val="18"/>
              <w:szCs w:val="18"/>
              <w:lang w:eastAsia="en-GB"/>
            </w:rPr>
            <w:fldChar w:fldCharType="separate"/>
          </w:r>
          <w:r>
            <w:rPr>
              <w:rFonts w:ascii="Verdana" w:eastAsia="Times New Roman" w:hAnsi="Verdana" w:cs="Arial"/>
              <w:b/>
              <w:noProof/>
              <w:sz w:val="18"/>
              <w:szCs w:val="18"/>
              <w:lang w:eastAsia="en-GB"/>
            </w:rPr>
            <w:t>3</w:t>
          </w:r>
          <w:r w:rsidRPr="00F436D6">
            <w:rPr>
              <w:rFonts w:ascii="Verdana" w:eastAsia="Times New Roman" w:hAnsi="Verdana" w:cs="Arial"/>
              <w:b/>
              <w:sz w:val="18"/>
              <w:szCs w:val="18"/>
              <w:lang w:eastAsia="en-GB"/>
            </w:rPr>
            <w:fldChar w:fldCharType="end"/>
          </w:r>
          <w:r w:rsidRPr="00F436D6">
            <w:rPr>
              <w:rFonts w:ascii="Verdana" w:eastAsia="Times New Roman" w:hAnsi="Verdana" w:cs="Arial"/>
              <w:b/>
              <w:sz w:val="18"/>
              <w:szCs w:val="18"/>
              <w:lang w:eastAsia="en-GB"/>
            </w:rPr>
            <w:t xml:space="preserve"> of </w:t>
          </w:r>
          <w:r w:rsidRPr="00F436D6">
            <w:rPr>
              <w:rFonts w:ascii="Verdana" w:eastAsia="Times New Roman" w:hAnsi="Verdana" w:cs="Arial"/>
              <w:b/>
              <w:sz w:val="18"/>
              <w:szCs w:val="18"/>
              <w:lang w:eastAsia="en-GB"/>
            </w:rPr>
            <w:fldChar w:fldCharType="begin"/>
          </w:r>
          <w:r w:rsidRPr="00F436D6">
            <w:rPr>
              <w:rFonts w:ascii="Verdana" w:eastAsia="Times New Roman" w:hAnsi="Verdana" w:cs="Arial"/>
              <w:b/>
              <w:sz w:val="18"/>
              <w:szCs w:val="18"/>
              <w:lang w:eastAsia="en-GB"/>
            </w:rPr>
            <w:instrText xml:space="preserve"> NUMPAGES </w:instrText>
          </w:r>
          <w:r w:rsidRPr="00F436D6">
            <w:rPr>
              <w:rFonts w:ascii="Verdana" w:eastAsia="Times New Roman" w:hAnsi="Verdana" w:cs="Arial"/>
              <w:b/>
              <w:sz w:val="18"/>
              <w:szCs w:val="18"/>
              <w:lang w:eastAsia="en-GB"/>
            </w:rPr>
            <w:fldChar w:fldCharType="separate"/>
          </w:r>
          <w:r>
            <w:rPr>
              <w:rFonts w:ascii="Verdana" w:eastAsia="Times New Roman" w:hAnsi="Verdana" w:cs="Arial"/>
              <w:b/>
              <w:noProof/>
              <w:sz w:val="18"/>
              <w:szCs w:val="18"/>
              <w:lang w:eastAsia="en-GB"/>
            </w:rPr>
            <w:t>9</w:t>
          </w:r>
          <w:r w:rsidRPr="00F436D6">
            <w:rPr>
              <w:rFonts w:ascii="Verdana" w:eastAsia="Times New Roman" w:hAnsi="Verdana" w:cs="Arial"/>
              <w:b/>
              <w:sz w:val="18"/>
              <w:szCs w:val="18"/>
              <w:lang w:eastAsia="en-GB"/>
            </w:rPr>
            <w:fldChar w:fldCharType="end"/>
          </w:r>
        </w:p>
      </w:tc>
      <w:tc>
        <w:tcPr>
          <w:tcW w:w="3685" w:type="dxa"/>
        </w:tcPr>
        <w:p w:rsidR="00F436D6" w:rsidRPr="00F436D6" w:rsidRDefault="00F436D6" w:rsidP="00F436D6">
          <w:pPr>
            <w:tabs>
              <w:tab w:val="center" w:pos="4153"/>
              <w:tab w:val="right" w:pos="9000"/>
            </w:tabs>
            <w:spacing w:after="0" w:line="240" w:lineRule="auto"/>
            <w:jc w:val="right"/>
            <w:rPr>
              <w:rFonts w:ascii="Verdana" w:eastAsia="Times New Roman" w:hAnsi="Verdana" w:cs="Arial"/>
              <w:b/>
              <w:sz w:val="18"/>
              <w:szCs w:val="18"/>
              <w:lang w:eastAsia="en-GB"/>
            </w:rPr>
          </w:pPr>
          <w:r w:rsidRPr="00F436D6">
            <w:rPr>
              <w:rFonts w:ascii="Verdana" w:eastAsia="Times New Roman" w:hAnsi="Verdana" w:cs="Arial"/>
              <w:b/>
              <w:sz w:val="18"/>
              <w:szCs w:val="18"/>
              <w:lang w:eastAsia="en-GB"/>
            </w:rPr>
            <w:t>Emergency Ambulance Services Committee Meeting                                                             23 July 2019</w:t>
          </w:r>
        </w:p>
      </w:tc>
    </w:tr>
  </w:tbl>
  <w:p w:rsidR="00F436D6" w:rsidRPr="00F436D6" w:rsidRDefault="00F436D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36D6" w:rsidRDefault="00F436D6" w:rsidP="00F436D6">
      <w:pPr>
        <w:spacing w:after="0" w:line="240" w:lineRule="auto"/>
      </w:pPr>
      <w:r>
        <w:separator/>
      </w:r>
    </w:p>
  </w:footnote>
  <w:footnote w:type="continuationSeparator" w:id="0">
    <w:p w:rsidR="00F436D6" w:rsidRDefault="00F436D6" w:rsidP="00F436D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666AEA"/>
    <w:multiLevelType w:val="hybridMultilevel"/>
    <w:tmpl w:val="9F74987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4F7161"/>
    <w:multiLevelType w:val="hybridMultilevel"/>
    <w:tmpl w:val="C9348A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5A28"/>
    <w:rsid w:val="0003231F"/>
    <w:rsid w:val="000D54DD"/>
    <w:rsid w:val="001F5735"/>
    <w:rsid w:val="002248AF"/>
    <w:rsid w:val="00382084"/>
    <w:rsid w:val="003F6E26"/>
    <w:rsid w:val="00475A28"/>
    <w:rsid w:val="004C637B"/>
    <w:rsid w:val="0057362B"/>
    <w:rsid w:val="005A48F4"/>
    <w:rsid w:val="006910CB"/>
    <w:rsid w:val="00891F79"/>
    <w:rsid w:val="008E0089"/>
    <w:rsid w:val="00983594"/>
    <w:rsid w:val="009E13B4"/>
    <w:rsid w:val="00A80D11"/>
    <w:rsid w:val="00BE7895"/>
    <w:rsid w:val="00C4714D"/>
    <w:rsid w:val="00CC2E8A"/>
    <w:rsid w:val="00CC685B"/>
    <w:rsid w:val="00D00595"/>
    <w:rsid w:val="00D50299"/>
    <w:rsid w:val="00DB6FA0"/>
    <w:rsid w:val="00DF5C4F"/>
    <w:rsid w:val="00E7589D"/>
    <w:rsid w:val="00F30B06"/>
    <w:rsid w:val="00F436D6"/>
    <w:rsid w:val="00F50E45"/>
    <w:rsid w:val="00F54885"/>
    <w:rsid w:val="00F579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9C6AC8A-95A0-46CD-9137-1537E18FD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8">
    <w:name w:val="heading 8"/>
    <w:basedOn w:val="Normal"/>
    <w:next w:val="Normal"/>
    <w:link w:val="Heading8Char"/>
    <w:uiPriority w:val="99"/>
    <w:qFormat/>
    <w:rsid w:val="00DB6FA0"/>
    <w:pPr>
      <w:spacing w:before="240" w:after="60" w:line="240" w:lineRule="auto"/>
      <w:outlineLvl w:val="7"/>
    </w:pPr>
    <w:rPr>
      <w:rFonts w:ascii="Times New Roman" w:eastAsia="Times New Roman" w:hAnsi="Times New Roman" w:cs="Times New Roman"/>
      <w:i/>
      <w:i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30B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758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99"/>
    <w:qFormat/>
    <w:rsid w:val="00E7589D"/>
    <w:pPr>
      <w:ind w:left="720"/>
      <w:contextualSpacing/>
    </w:pPr>
  </w:style>
  <w:style w:type="paragraph" w:customStyle="1" w:styleId="Default">
    <w:name w:val="Default"/>
    <w:rsid w:val="00CC685B"/>
    <w:pPr>
      <w:autoSpaceDE w:val="0"/>
      <w:autoSpaceDN w:val="0"/>
      <w:adjustRightInd w:val="0"/>
      <w:spacing w:after="0" w:line="240" w:lineRule="auto"/>
    </w:pPr>
    <w:rPr>
      <w:rFonts w:ascii="Arial" w:hAnsi="Arial" w:cs="Arial"/>
      <w:color w:val="000000"/>
      <w:sz w:val="24"/>
      <w:szCs w:val="24"/>
    </w:rPr>
  </w:style>
  <w:style w:type="table" w:styleId="LightShading-Accent2">
    <w:name w:val="Light Shading Accent 2"/>
    <w:basedOn w:val="TableNormal"/>
    <w:uiPriority w:val="60"/>
    <w:rsid w:val="00CC685B"/>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styleId="Hyperlink">
    <w:name w:val="Hyperlink"/>
    <w:basedOn w:val="DefaultParagraphFont"/>
    <w:uiPriority w:val="99"/>
    <w:unhideWhenUsed/>
    <w:rsid w:val="00CC685B"/>
    <w:rPr>
      <w:color w:val="0000FF" w:themeColor="hyperlink"/>
      <w:u w:val="single"/>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CC685B"/>
  </w:style>
  <w:style w:type="character" w:customStyle="1" w:styleId="Heading8Char">
    <w:name w:val="Heading 8 Char"/>
    <w:basedOn w:val="DefaultParagraphFont"/>
    <w:link w:val="Heading8"/>
    <w:uiPriority w:val="99"/>
    <w:rsid w:val="00DB6FA0"/>
    <w:rPr>
      <w:rFonts w:ascii="Times New Roman" w:eastAsia="Times New Roman" w:hAnsi="Times New Roman" w:cs="Times New Roman"/>
      <w:i/>
      <w:iCs/>
      <w:sz w:val="24"/>
      <w:szCs w:val="24"/>
      <w:lang w:eastAsia="en-GB"/>
    </w:rPr>
  </w:style>
  <w:style w:type="paragraph" w:styleId="Footer">
    <w:name w:val="footer"/>
    <w:aliases w:val="Doc Footer"/>
    <w:basedOn w:val="Normal"/>
    <w:link w:val="FooterChar1"/>
    <w:uiPriority w:val="99"/>
    <w:rsid w:val="00DB6FA0"/>
    <w:pPr>
      <w:tabs>
        <w:tab w:val="center" w:pos="4153"/>
        <w:tab w:val="right" w:pos="8306"/>
      </w:tabs>
      <w:spacing w:after="0" w:line="240" w:lineRule="auto"/>
    </w:pPr>
    <w:rPr>
      <w:rFonts w:ascii="Arial" w:eastAsia="Times New Roman" w:hAnsi="Arial" w:cs="Times New Roman"/>
      <w:sz w:val="28"/>
      <w:szCs w:val="24"/>
      <w:lang w:eastAsia="en-GB"/>
    </w:rPr>
  </w:style>
  <w:style w:type="character" w:customStyle="1" w:styleId="FooterChar">
    <w:name w:val="Footer Char"/>
    <w:basedOn w:val="DefaultParagraphFont"/>
    <w:uiPriority w:val="99"/>
    <w:semiHidden/>
    <w:rsid w:val="00DB6FA0"/>
  </w:style>
  <w:style w:type="character" w:customStyle="1" w:styleId="FooterChar1">
    <w:name w:val="Footer Char1"/>
    <w:aliases w:val="Doc Footer Char"/>
    <w:basedOn w:val="DefaultParagraphFont"/>
    <w:link w:val="Footer"/>
    <w:uiPriority w:val="99"/>
    <w:locked/>
    <w:rsid w:val="00DB6FA0"/>
    <w:rPr>
      <w:rFonts w:ascii="Arial" w:eastAsia="Times New Roman" w:hAnsi="Arial" w:cs="Times New Roman"/>
      <w:sz w:val="28"/>
      <w:szCs w:val="24"/>
      <w:lang w:eastAsia="en-GB"/>
    </w:rPr>
  </w:style>
  <w:style w:type="character" w:customStyle="1" w:styleId="s1">
    <w:name w:val="s1"/>
    <w:basedOn w:val="DefaultParagraphFont"/>
    <w:rsid w:val="00DB6FA0"/>
    <w:rPr>
      <w:rFonts w:ascii=".SFUIText" w:hAnsi=".SFUIText" w:hint="default"/>
      <w:b w:val="0"/>
      <w:bCs w:val="0"/>
      <w:i w:val="0"/>
      <w:iCs w:val="0"/>
      <w:sz w:val="34"/>
      <w:szCs w:val="34"/>
    </w:rPr>
  </w:style>
  <w:style w:type="paragraph" w:customStyle="1" w:styleId="p1">
    <w:name w:val="p1"/>
    <w:basedOn w:val="Normal"/>
    <w:rsid w:val="00DB6FA0"/>
    <w:pPr>
      <w:spacing w:after="0" w:line="240" w:lineRule="auto"/>
    </w:pPr>
    <w:rPr>
      <w:rFonts w:ascii=".SF UI Text" w:hAnsi=".SF UI Text" w:cs="Times New Roman"/>
      <w:color w:val="454545"/>
      <w:sz w:val="26"/>
      <w:szCs w:val="26"/>
      <w:lang w:eastAsia="en-GB"/>
    </w:rPr>
  </w:style>
  <w:style w:type="paragraph" w:styleId="Header">
    <w:name w:val="header"/>
    <w:basedOn w:val="Normal"/>
    <w:link w:val="HeaderChar"/>
    <w:uiPriority w:val="99"/>
    <w:unhideWhenUsed/>
    <w:rsid w:val="00F436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436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6614649">
      <w:bodyDiv w:val="1"/>
      <w:marLeft w:val="0"/>
      <w:marRight w:val="0"/>
      <w:marTop w:val="0"/>
      <w:marBottom w:val="0"/>
      <w:divBdr>
        <w:top w:val="none" w:sz="0" w:space="0" w:color="auto"/>
        <w:left w:val="none" w:sz="0" w:space="0" w:color="auto"/>
        <w:bottom w:val="none" w:sz="0" w:space="0" w:color="auto"/>
        <w:right w:val="none" w:sz="0" w:space="0" w:color="auto"/>
      </w:divBdr>
    </w:div>
    <w:div w:id="1253125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thony.Hayward@wales.nhs.uk" TargetMode="External"/><Relationship Id="rId13" Type="http://schemas.openxmlformats.org/officeDocument/2006/relationships/hyperlink" Target="mailto:HSS-PlanningTeam@gov.wales"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hyperlink" Target="http://www.wales.nhs.uk/sitesplus/documents/1064/24729_Health%20Standards%20Framework_2015_E1.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937C505B</Template>
  <TotalTime>9</TotalTime>
  <Pages>9</Pages>
  <Words>1709</Words>
  <Characters>9742</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Anthony</dc:creator>
  <cp:keywords/>
  <dc:description/>
  <cp:lastModifiedBy>ngt_citrixprovision</cp:lastModifiedBy>
  <cp:revision>3</cp:revision>
  <dcterms:created xsi:type="dcterms:W3CDTF">2019-07-16T08:47:00Z</dcterms:created>
  <dcterms:modified xsi:type="dcterms:W3CDTF">2019-07-17T16:19:00Z</dcterms:modified>
</cp:coreProperties>
</file>