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8F16C9" w:rsidP="00BA1AF1">
            <w:pPr>
              <w:jc w:val="center"/>
              <w:rPr>
                <w:rFonts w:ascii="Verdana" w:hAnsi="Verdana"/>
                <w:sz w:val="24"/>
                <w:szCs w:val="24"/>
              </w:rPr>
            </w:pPr>
            <w:r>
              <w:rPr>
                <w:rFonts w:ascii="Verdana" w:hAnsi="Verdana"/>
                <w:sz w:val="24"/>
                <w:szCs w:val="24"/>
              </w:rPr>
              <w:t>2.2</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A83478" w:rsidP="00424248">
            <w:pPr>
              <w:rPr>
                <w:rFonts w:ascii="Verdana" w:hAnsi="Verdana" w:cs="Arial"/>
                <w:color w:val="FF0000"/>
                <w:sz w:val="24"/>
                <w:szCs w:val="24"/>
              </w:rPr>
            </w:pPr>
            <w:r>
              <w:rPr>
                <w:rStyle w:val="Style8"/>
                <w:rFonts w:ascii="Verdana" w:hAnsi="Verdana"/>
                <w:color w:val="000000" w:themeColor="text1"/>
                <w:szCs w:val="24"/>
              </w:rPr>
              <w:t>14 July</w:t>
            </w:r>
            <w:r w:rsidR="00424248">
              <w:rPr>
                <w:rStyle w:val="Style8"/>
                <w:rFonts w:ascii="Verdana" w:hAnsi="Verdana"/>
                <w:color w:val="000000" w:themeColor="text1"/>
                <w:szCs w:val="24"/>
              </w:rPr>
              <w:t xml:space="preserve">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B87562" w:rsidRDefault="00344184" w:rsidP="003E43AD">
      <w:pPr>
        <w:pStyle w:val="NoSpacing"/>
        <w:rPr>
          <w:rFonts w:ascii="Verdana" w:hAnsi="Verdana" w:cs="Arial"/>
          <w:sz w:val="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B87562">
        <w:trPr>
          <w:trHeight w:val="70"/>
        </w:trPr>
        <w:tc>
          <w:tcPr>
            <w:tcW w:w="3825" w:type="dxa"/>
            <w:vAlign w:val="center"/>
          </w:tcPr>
          <w:p w:rsidR="00463B6C" w:rsidRPr="00E23B12" w:rsidRDefault="00463B6C" w:rsidP="00577535">
            <w:pPr>
              <w:rPr>
                <w:rFonts w:ascii="Verdana" w:hAnsi="Verdana" w:cs="Arial"/>
                <w:sz w:val="24"/>
                <w:szCs w:val="24"/>
              </w:rPr>
            </w:pPr>
          </w:p>
        </w:tc>
        <w:tc>
          <w:tcPr>
            <w:tcW w:w="2017" w:type="dxa"/>
            <w:vAlign w:val="center"/>
          </w:tcPr>
          <w:p w:rsidR="00D227B8" w:rsidRPr="00E23B12" w:rsidRDefault="00D227B8" w:rsidP="00577535">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B87562">
        <w:trPr>
          <w:trHeight w:val="132"/>
        </w:trPr>
        <w:tc>
          <w:tcPr>
            <w:tcW w:w="846" w:type="dxa"/>
            <w:shd w:val="clear" w:color="auto" w:fill="FFFFFF" w:themeFill="background1"/>
          </w:tcPr>
          <w:p w:rsidR="00E110D4" w:rsidRDefault="00E110D4" w:rsidP="00424248">
            <w:pPr>
              <w:rPr>
                <w:rFonts w:ascii="Verdana" w:hAnsi="Verdana" w:cs="Arial"/>
                <w:sz w:val="24"/>
                <w:szCs w:val="24"/>
              </w:rPr>
            </w:pPr>
            <w:r>
              <w:rPr>
                <w:rFonts w:ascii="Verdana" w:hAnsi="Verdana" w:cs="Arial"/>
                <w:sz w:val="24"/>
                <w:szCs w:val="24"/>
              </w:rPr>
              <w:t>ABUHB</w:t>
            </w:r>
          </w:p>
          <w:p w:rsidR="00B87562" w:rsidRDefault="00B87562" w:rsidP="00424248">
            <w:pPr>
              <w:rPr>
                <w:rFonts w:ascii="Verdana" w:hAnsi="Verdana" w:cs="Arial"/>
                <w:sz w:val="24"/>
                <w:szCs w:val="24"/>
              </w:rPr>
            </w:pPr>
            <w:r>
              <w:rPr>
                <w:rFonts w:ascii="Verdana" w:hAnsi="Verdana" w:cs="Arial"/>
                <w:sz w:val="24"/>
                <w:szCs w:val="24"/>
              </w:rPr>
              <w:t>CASC</w:t>
            </w:r>
          </w:p>
          <w:p w:rsidR="00E110D4" w:rsidRDefault="00E110D4" w:rsidP="00424248">
            <w:pPr>
              <w:rPr>
                <w:rFonts w:ascii="Verdana" w:hAnsi="Verdana" w:cs="Arial"/>
                <w:sz w:val="24"/>
                <w:szCs w:val="24"/>
              </w:rPr>
            </w:pPr>
            <w:r>
              <w:rPr>
                <w:rFonts w:ascii="Verdana" w:hAnsi="Verdana" w:cs="Arial"/>
                <w:sz w:val="24"/>
                <w:szCs w:val="24"/>
              </w:rPr>
              <w:t>CTMUHB</w:t>
            </w:r>
          </w:p>
          <w:p w:rsidR="003771BE" w:rsidRDefault="003771BE" w:rsidP="00424248">
            <w:pPr>
              <w:rPr>
                <w:rFonts w:ascii="Verdana" w:hAnsi="Verdana" w:cs="Arial"/>
                <w:sz w:val="24"/>
                <w:szCs w:val="24"/>
              </w:rPr>
            </w:pPr>
            <w:r>
              <w:rPr>
                <w:rFonts w:ascii="Verdana" w:hAnsi="Verdana" w:cs="Arial"/>
                <w:sz w:val="24"/>
                <w:szCs w:val="24"/>
              </w:rPr>
              <w:t>D&amp;C</w:t>
            </w:r>
          </w:p>
          <w:p w:rsidR="00577535" w:rsidRDefault="00424248" w:rsidP="00424248">
            <w:pPr>
              <w:rPr>
                <w:rFonts w:ascii="Verdana" w:hAnsi="Verdana" w:cs="Arial"/>
                <w:sz w:val="24"/>
                <w:szCs w:val="24"/>
              </w:rPr>
            </w:pPr>
            <w:r>
              <w:rPr>
                <w:rFonts w:ascii="Verdana" w:hAnsi="Verdana" w:cs="Arial"/>
                <w:sz w:val="24"/>
                <w:szCs w:val="24"/>
              </w:rPr>
              <w:t>EMS</w:t>
            </w:r>
          </w:p>
          <w:p w:rsidR="003771BE" w:rsidRDefault="003771BE" w:rsidP="00424248">
            <w:pPr>
              <w:rPr>
                <w:rFonts w:ascii="Verdana" w:hAnsi="Verdana" w:cs="Arial"/>
                <w:sz w:val="24"/>
                <w:szCs w:val="24"/>
              </w:rPr>
            </w:pPr>
            <w:r>
              <w:rPr>
                <w:rFonts w:ascii="Verdana" w:hAnsi="Verdana" w:cs="Arial"/>
                <w:sz w:val="24"/>
                <w:szCs w:val="24"/>
              </w:rPr>
              <w:t>NCCU</w:t>
            </w:r>
          </w:p>
          <w:p w:rsidR="00424248" w:rsidRDefault="00424248" w:rsidP="00424248">
            <w:pPr>
              <w:rPr>
                <w:rFonts w:ascii="Verdana" w:hAnsi="Verdana" w:cs="Arial"/>
                <w:sz w:val="24"/>
                <w:szCs w:val="24"/>
              </w:rPr>
            </w:pPr>
            <w:r>
              <w:rPr>
                <w:rFonts w:ascii="Verdana" w:hAnsi="Verdana" w:cs="Arial"/>
                <w:sz w:val="24"/>
                <w:szCs w:val="24"/>
              </w:rPr>
              <w:t>NEPTS</w:t>
            </w:r>
          </w:p>
          <w:p w:rsidR="00424248" w:rsidRDefault="00424248" w:rsidP="00424248">
            <w:pPr>
              <w:rPr>
                <w:rFonts w:ascii="Verdana" w:hAnsi="Verdana" w:cs="Arial"/>
                <w:sz w:val="24"/>
                <w:szCs w:val="24"/>
              </w:rPr>
            </w:pPr>
            <w:r>
              <w:rPr>
                <w:rFonts w:ascii="Verdana" w:hAnsi="Verdana" w:cs="Arial"/>
                <w:sz w:val="24"/>
                <w:szCs w:val="24"/>
              </w:rPr>
              <w:t>SAI</w:t>
            </w:r>
          </w:p>
          <w:p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rsidR="00E110D4" w:rsidRDefault="00E110D4" w:rsidP="00424248">
            <w:pPr>
              <w:rPr>
                <w:rFonts w:ascii="Verdana" w:hAnsi="Verdana" w:cs="Arial"/>
                <w:sz w:val="24"/>
              </w:rPr>
            </w:pPr>
            <w:r>
              <w:rPr>
                <w:rFonts w:ascii="Verdana" w:hAnsi="Verdana" w:cs="Arial"/>
                <w:sz w:val="24"/>
              </w:rPr>
              <w:t>Aneurin Bevan University Health Board</w:t>
            </w:r>
          </w:p>
          <w:p w:rsidR="00B87562" w:rsidRDefault="00B87562" w:rsidP="00424248">
            <w:pPr>
              <w:rPr>
                <w:rFonts w:ascii="Verdana" w:hAnsi="Verdana" w:cs="Arial"/>
                <w:sz w:val="24"/>
              </w:rPr>
            </w:pPr>
            <w:r>
              <w:rPr>
                <w:rFonts w:ascii="Verdana" w:hAnsi="Verdana" w:cs="Arial"/>
                <w:sz w:val="24"/>
              </w:rPr>
              <w:t>Chief Ambulance Services Commissioner</w:t>
            </w:r>
          </w:p>
          <w:p w:rsidR="00E110D4" w:rsidRDefault="00E110D4" w:rsidP="00424248">
            <w:pPr>
              <w:rPr>
                <w:rFonts w:ascii="Verdana" w:hAnsi="Verdana" w:cs="Arial"/>
                <w:sz w:val="24"/>
              </w:rPr>
            </w:pPr>
            <w:r>
              <w:rPr>
                <w:rFonts w:ascii="Verdana" w:hAnsi="Verdana" w:cs="Arial"/>
                <w:sz w:val="24"/>
              </w:rPr>
              <w:t>Cwm Taf Morgannwg University Health Board</w:t>
            </w:r>
          </w:p>
          <w:p w:rsidR="003771BE" w:rsidRDefault="003771BE" w:rsidP="00424248">
            <w:pPr>
              <w:rPr>
                <w:rFonts w:ascii="Verdana" w:hAnsi="Verdana" w:cs="Arial"/>
                <w:sz w:val="24"/>
                <w:szCs w:val="24"/>
              </w:rPr>
            </w:pPr>
            <w:r>
              <w:rPr>
                <w:rFonts w:ascii="Verdana" w:hAnsi="Verdana" w:cs="Arial"/>
                <w:sz w:val="24"/>
                <w:szCs w:val="24"/>
              </w:rPr>
              <w:t>Demand and Capacity</w:t>
            </w:r>
          </w:p>
          <w:p w:rsidR="00577535" w:rsidRDefault="00424248" w:rsidP="00424248">
            <w:pPr>
              <w:rPr>
                <w:rFonts w:ascii="Verdana" w:hAnsi="Verdana" w:cs="Arial"/>
                <w:sz w:val="24"/>
                <w:szCs w:val="24"/>
              </w:rPr>
            </w:pPr>
            <w:r>
              <w:rPr>
                <w:rFonts w:ascii="Verdana" w:hAnsi="Verdana" w:cs="Arial"/>
                <w:sz w:val="24"/>
                <w:szCs w:val="24"/>
              </w:rPr>
              <w:t>Emergency medical services</w:t>
            </w:r>
          </w:p>
          <w:p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rsidR="00424248" w:rsidRDefault="00424248" w:rsidP="00424248">
            <w:pPr>
              <w:rPr>
                <w:rFonts w:ascii="Verdana" w:hAnsi="Verdana" w:cs="Arial"/>
                <w:sz w:val="24"/>
                <w:szCs w:val="24"/>
              </w:rPr>
            </w:pPr>
            <w:r>
              <w:rPr>
                <w:rFonts w:ascii="Verdana" w:hAnsi="Verdana" w:cs="Arial"/>
                <w:sz w:val="24"/>
                <w:szCs w:val="24"/>
              </w:rPr>
              <w:t>Non-emergency patient transport services</w:t>
            </w:r>
          </w:p>
          <w:p w:rsidR="00424248" w:rsidRDefault="00424248" w:rsidP="00424248">
            <w:pPr>
              <w:rPr>
                <w:rFonts w:ascii="Verdana" w:hAnsi="Verdana" w:cs="Arial"/>
                <w:sz w:val="24"/>
                <w:szCs w:val="24"/>
              </w:rPr>
            </w:pPr>
            <w:r>
              <w:rPr>
                <w:rFonts w:ascii="Verdana" w:hAnsi="Verdana" w:cs="Arial"/>
                <w:sz w:val="24"/>
                <w:szCs w:val="24"/>
              </w:rPr>
              <w:t>Serious Adverse Incident</w:t>
            </w:r>
          </w:p>
          <w:p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rsidR="006A7DA6" w:rsidRPr="00424248" w:rsidRDefault="006A7DA6" w:rsidP="00344184">
      <w:pPr>
        <w:pStyle w:val="ListParagraph"/>
        <w:spacing w:after="0" w:line="240" w:lineRule="auto"/>
        <w:ind w:left="360"/>
        <w:rPr>
          <w:rFonts w:ascii="Verdana" w:hAnsi="Verdana" w:cs="Arial"/>
          <w:b/>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 and also to provide an update on strategy and planning for EMS and NEPTS respectively.</w:t>
      </w:r>
    </w:p>
    <w:p w:rsidR="00424248" w:rsidRPr="00424248" w:rsidRDefault="00424248" w:rsidP="003771BE">
      <w:pPr>
        <w:spacing w:after="0" w:line="240" w:lineRule="auto"/>
        <w:rPr>
          <w:rFonts w:ascii="Verdana" w:hAnsi="Verdana" w:cs="Arial"/>
          <w:sz w:val="24"/>
          <w:szCs w:val="24"/>
        </w:rPr>
      </w:pPr>
    </w:p>
    <w:p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771BE" w:rsidRDefault="003771BE" w:rsidP="003771BE">
      <w:pPr>
        <w:spacing w:after="0" w:line="240" w:lineRule="auto"/>
        <w:jc w:val="both"/>
        <w:rPr>
          <w:rFonts w:ascii="Verdana" w:hAnsi="Verdana" w:cs="Arial"/>
          <w:b/>
          <w:sz w:val="24"/>
          <w:szCs w:val="24"/>
          <w:u w:val="single"/>
        </w:rPr>
      </w:pPr>
    </w:p>
    <w:p w:rsidR="0003112D" w:rsidRDefault="0003112D" w:rsidP="003771BE">
      <w:pPr>
        <w:spacing w:after="0" w:line="240" w:lineRule="auto"/>
        <w:jc w:val="both"/>
        <w:rPr>
          <w:rFonts w:ascii="Verdana" w:hAnsi="Verdana" w:cs="Arial"/>
          <w:b/>
          <w:sz w:val="24"/>
          <w:szCs w:val="24"/>
          <w:u w:val="single"/>
        </w:rPr>
      </w:pPr>
      <w:r>
        <w:rPr>
          <w:rFonts w:ascii="Verdana" w:hAnsi="Verdana" w:cs="Arial"/>
          <w:b/>
          <w:sz w:val="24"/>
          <w:szCs w:val="24"/>
          <w:u w:val="single"/>
        </w:rPr>
        <w:t>CoVID-19</w:t>
      </w:r>
    </w:p>
    <w:p w:rsidR="0003112D" w:rsidRDefault="0003112D" w:rsidP="003771BE">
      <w:pPr>
        <w:spacing w:after="0" w:line="240" w:lineRule="auto"/>
        <w:jc w:val="both"/>
        <w:rPr>
          <w:rFonts w:ascii="Verdana" w:hAnsi="Verdana" w:cs="Arial"/>
          <w:b/>
          <w:sz w:val="24"/>
          <w:szCs w:val="24"/>
          <w:u w:val="single"/>
        </w:rPr>
      </w:pPr>
    </w:p>
    <w:p w:rsidR="0003112D" w:rsidRDefault="00851050" w:rsidP="0003112D">
      <w:pPr>
        <w:spacing w:after="0" w:line="240" w:lineRule="auto"/>
        <w:rPr>
          <w:rFonts w:ascii="Verdana" w:hAnsi="Verdana" w:cs="Arial"/>
          <w:b/>
          <w:sz w:val="24"/>
          <w:szCs w:val="24"/>
        </w:rPr>
      </w:pPr>
      <w:r>
        <w:rPr>
          <w:rFonts w:ascii="Verdana" w:hAnsi="Verdana" w:cs="Arial"/>
          <w:b/>
          <w:sz w:val="24"/>
          <w:szCs w:val="24"/>
        </w:rPr>
        <w:t>Pandemic Influenza Plan/</w:t>
      </w:r>
      <w:r w:rsidR="0003112D">
        <w:rPr>
          <w:rFonts w:ascii="Verdana" w:hAnsi="Verdana" w:cs="Arial"/>
          <w:b/>
          <w:sz w:val="24"/>
          <w:szCs w:val="24"/>
        </w:rPr>
        <w:t>Business Continuity</w:t>
      </w:r>
    </w:p>
    <w:p w:rsidR="00851050" w:rsidRPr="00851050" w:rsidRDefault="00A83478" w:rsidP="007748D6">
      <w:pPr>
        <w:pStyle w:val="ListParagraph"/>
        <w:numPr>
          <w:ilvl w:val="1"/>
          <w:numId w:val="1"/>
        </w:numPr>
        <w:spacing w:after="0" w:line="240" w:lineRule="auto"/>
        <w:ind w:left="709" w:hanging="709"/>
        <w:jc w:val="both"/>
        <w:rPr>
          <w:rFonts w:ascii="Verdana" w:hAnsi="Verdana" w:cstheme="minorHAnsi"/>
          <w:sz w:val="24"/>
        </w:rPr>
      </w:pPr>
      <w:r>
        <w:rPr>
          <w:rFonts w:ascii="Verdana" w:hAnsi="Verdana" w:cstheme="minorHAnsi"/>
          <w:sz w:val="24"/>
        </w:rPr>
        <w:t xml:space="preserve">At the May-20 EASC WAST reported that it triggered its Pandemic Influenza Plan on </w:t>
      </w:r>
      <w:r w:rsidR="007748D6">
        <w:rPr>
          <w:rFonts w:ascii="Verdana" w:hAnsi="Verdana" w:cstheme="minorHAnsi"/>
          <w:sz w:val="24"/>
        </w:rPr>
        <w:t>4 Mar-20 WAST</w:t>
      </w:r>
      <w:r>
        <w:rPr>
          <w:rFonts w:ascii="Verdana" w:hAnsi="Verdana" w:cstheme="minorHAnsi"/>
          <w:sz w:val="24"/>
        </w:rPr>
        <w:t xml:space="preserve"> with </w:t>
      </w:r>
      <w:r w:rsidR="00851050" w:rsidRPr="00851050">
        <w:rPr>
          <w:rFonts w:ascii="Verdana" w:hAnsi="Verdana" w:cstheme="minorHAnsi"/>
          <w:sz w:val="24"/>
        </w:rPr>
        <w:t xml:space="preserve">two clear corporate objectives. These were: </w:t>
      </w:r>
    </w:p>
    <w:p w:rsidR="00851050" w:rsidRDefault="00851050" w:rsidP="00A83478">
      <w:pPr>
        <w:pStyle w:val="ListParagraph"/>
        <w:numPr>
          <w:ilvl w:val="0"/>
          <w:numId w:val="17"/>
        </w:numPr>
        <w:spacing w:after="0" w:line="240" w:lineRule="auto"/>
        <w:jc w:val="both"/>
        <w:rPr>
          <w:rFonts w:ascii="Verdana" w:hAnsi="Verdana" w:cstheme="minorHAnsi"/>
          <w:sz w:val="24"/>
        </w:rPr>
      </w:pPr>
      <w:r w:rsidRPr="00E352A8">
        <w:rPr>
          <w:rFonts w:ascii="Verdana" w:hAnsi="Verdana" w:cstheme="minorHAnsi"/>
          <w:sz w:val="24"/>
        </w:rPr>
        <w:t>Take all reasonable, necessary and proportionate measures in all the circumstances to fulfil the objectives set in our pandemic strategy</w:t>
      </w:r>
      <w:r w:rsidR="007748D6">
        <w:rPr>
          <w:rFonts w:ascii="Verdana" w:hAnsi="Verdana" w:cstheme="minorHAnsi"/>
          <w:sz w:val="24"/>
        </w:rPr>
        <w:t xml:space="preserve"> and</w:t>
      </w:r>
    </w:p>
    <w:p w:rsidR="00851050" w:rsidRDefault="00851050" w:rsidP="00A83478">
      <w:pPr>
        <w:pStyle w:val="ListParagraph"/>
        <w:numPr>
          <w:ilvl w:val="0"/>
          <w:numId w:val="17"/>
        </w:numPr>
        <w:spacing w:after="0" w:line="240" w:lineRule="auto"/>
        <w:jc w:val="both"/>
        <w:rPr>
          <w:rFonts w:ascii="Verdana" w:hAnsi="Verdana" w:cstheme="minorHAnsi"/>
          <w:sz w:val="24"/>
        </w:rPr>
      </w:pPr>
      <w:r w:rsidRPr="00E352A8">
        <w:rPr>
          <w:rFonts w:ascii="Verdana" w:hAnsi="Verdana" w:cstheme="minorHAnsi"/>
          <w:sz w:val="24"/>
        </w:rPr>
        <w:t>Continue with recruitmen</w:t>
      </w:r>
      <w:r w:rsidR="007748D6">
        <w:rPr>
          <w:rFonts w:ascii="Verdana" w:hAnsi="Verdana" w:cstheme="minorHAnsi"/>
          <w:sz w:val="24"/>
        </w:rPr>
        <w:t>t to fulfil the minimum of 136 F</w:t>
      </w:r>
      <w:r w:rsidRPr="00E352A8">
        <w:rPr>
          <w:rFonts w:ascii="Verdana" w:hAnsi="Verdana" w:cstheme="minorHAnsi"/>
          <w:sz w:val="24"/>
        </w:rPr>
        <w:t>TE growth of the EMS serv</w:t>
      </w:r>
      <w:r w:rsidR="009D08F6">
        <w:rPr>
          <w:rFonts w:ascii="Verdana" w:hAnsi="Verdana" w:cstheme="minorHAnsi"/>
          <w:sz w:val="24"/>
        </w:rPr>
        <w:t>ice as agreed with EASC</w:t>
      </w:r>
      <w:r w:rsidRPr="00E352A8">
        <w:rPr>
          <w:rFonts w:ascii="Verdana" w:hAnsi="Verdana" w:cstheme="minorHAnsi"/>
          <w:sz w:val="24"/>
        </w:rPr>
        <w:t xml:space="preserve"> for 2020/21</w:t>
      </w:r>
      <w:r w:rsidR="007748D6">
        <w:rPr>
          <w:rFonts w:ascii="Verdana" w:hAnsi="Verdana" w:cstheme="minorHAnsi"/>
          <w:sz w:val="24"/>
        </w:rPr>
        <w:t>.  A</w:t>
      </w:r>
      <w:r w:rsidRPr="00E352A8">
        <w:rPr>
          <w:rFonts w:ascii="Verdana" w:hAnsi="Verdana" w:cstheme="minorHAnsi"/>
          <w:sz w:val="24"/>
        </w:rPr>
        <w:t>ll other, non-essential</w:t>
      </w:r>
      <w:r w:rsidR="009D08F6">
        <w:rPr>
          <w:rFonts w:ascii="Verdana" w:hAnsi="Verdana" w:cstheme="minorHAnsi"/>
          <w:sz w:val="24"/>
        </w:rPr>
        <w:t xml:space="preserve"> </w:t>
      </w:r>
      <w:r w:rsidRPr="00E352A8">
        <w:rPr>
          <w:rFonts w:ascii="Verdana" w:hAnsi="Verdana" w:cstheme="minorHAnsi"/>
          <w:sz w:val="24"/>
        </w:rPr>
        <w:t xml:space="preserve">WAST activity would </w:t>
      </w:r>
      <w:r w:rsidR="009D08F6">
        <w:rPr>
          <w:rFonts w:ascii="Verdana" w:hAnsi="Verdana" w:cstheme="minorHAnsi"/>
          <w:sz w:val="24"/>
        </w:rPr>
        <w:t>cease to enable the Trust</w:t>
      </w:r>
      <w:r w:rsidRPr="00E352A8">
        <w:rPr>
          <w:rFonts w:ascii="Verdana" w:hAnsi="Verdana" w:cstheme="minorHAnsi"/>
          <w:sz w:val="24"/>
        </w:rPr>
        <w:t xml:space="preserve"> to focus solely on these two critically important tasks.</w:t>
      </w:r>
    </w:p>
    <w:p w:rsidR="00851050" w:rsidRDefault="00851050" w:rsidP="0003112D">
      <w:pPr>
        <w:pStyle w:val="ListParagraph"/>
        <w:spacing w:after="0" w:line="240" w:lineRule="auto"/>
        <w:jc w:val="both"/>
        <w:rPr>
          <w:rFonts w:ascii="Verdana" w:hAnsi="Verdana" w:cs="Arial"/>
          <w:sz w:val="24"/>
          <w:szCs w:val="24"/>
        </w:rPr>
      </w:pPr>
    </w:p>
    <w:p w:rsidR="00A83478" w:rsidRPr="00E352A8" w:rsidRDefault="007748D6" w:rsidP="00BF78FC">
      <w:pPr>
        <w:pStyle w:val="ListParagraph"/>
        <w:numPr>
          <w:ilvl w:val="1"/>
          <w:numId w:val="1"/>
        </w:numPr>
        <w:spacing w:after="0" w:line="240" w:lineRule="auto"/>
        <w:jc w:val="both"/>
        <w:rPr>
          <w:rFonts w:ascii="Verdana" w:hAnsi="Verdana" w:cstheme="minorHAnsi"/>
          <w:sz w:val="24"/>
        </w:rPr>
      </w:pPr>
      <w:r w:rsidRPr="007748D6">
        <w:rPr>
          <w:rFonts w:ascii="Verdana" w:hAnsi="Verdana" w:cs="Arial"/>
          <w:sz w:val="24"/>
          <w:szCs w:val="24"/>
        </w:rPr>
        <w:t xml:space="preserve">WAST </w:t>
      </w:r>
      <w:r w:rsidR="00A83478">
        <w:rPr>
          <w:rFonts w:ascii="Verdana" w:hAnsi="Verdana" w:cs="Arial"/>
          <w:sz w:val="24"/>
          <w:szCs w:val="24"/>
        </w:rPr>
        <w:t>undertook planning around s</w:t>
      </w:r>
      <w:r w:rsidRPr="007748D6">
        <w:rPr>
          <w:rFonts w:ascii="Verdana" w:hAnsi="Verdana" w:cs="Arial"/>
          <w:sz w:val="24"/>
          <w:szCs w:val="24"/>
        </w:rPr>
        <w:t>ix key areas of business</w:t>
      </w:r>
      <w:r w:rsidR="00A83478">
        <w:rPr>
          <w:rFonts w:ascii="Verdana" w:hAnsi="Verdana" w:cs="Arial"/>
          <w:sz w:val="24"/>
          <w:szCs w:val="24"/>
        </w:rPr>
        <w:t xml:space="preserve"> in response to </w:t>
      </w:r>
      <w:proofErr w:type="spellStart"/>
      <w:r w:rsidR="00A83478">
        <w:rPr>
          <w:rFonts w:ascii="Verdana" w:hAnsi="Verdana" w:cs="Arial"/>
          <w:sz w:val="24"/>
          <w:szCs w:val="24"/>
        </w:rPr>
        <w:t>i</w:t>
      </w:r>
      <w:proofErr w:type="spellEnd"/>
      <w:r w:rsidR="00A83478">
        <w:rPr>
          <w:rFonts w:ascii="Verdana" w:hAnsi="Verdana" w:cs="Arial"/>
          <w:sz w:val="24"/>
          <w:szCs w:val="24"/>
        </w:rPr>
        <w:t xml:space="preserve">. above and delivered a range of tactical responses to </w:t>
      </w:r>
      <w:r w:rsidR="004767BE">
        <w:rPr>
          <w:rFonts w:ascii="Verdana" w:hAnsi="Verdana" w:cs="Arial"/>
          <w:sz w:val="24"/>
          <w:szCs w:val="24"/>
        </w:rPr>
        <w:t xml:space="preserve">increase capacity across 111, EMS and NEPTS.  </w:t>
      </w:r>
    </w:p>
    <w:p w:rsidR="002E66F3" w:rsidRDefault="002E66F3" w:rsidP="002E66F3">
      <w:pPr>
        <w:pStyle w:val="ListParagraph"/>
        <w:spacing w:after="0" w:line="240" w:lineRule="auto"/>
        <w:ind w:left="993"/>
        <w:jc w:val="both"/>
        <w:rPr>
          <w:rFonts w:ascii="Verdana" w:hAnsi="Verdana" w:cstheme="minorHAnsi"/>
          <w:sz w:val="24"/>
        </w:rPr>
      </w:pPr>
    </w:p>
    <w:p w:rsidR="002E66F3" w:rsidRDefault="004767BE" w:rsidP="00BF78F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 xml:space="preserve">As reported previously WAST also </w:t>
      </w:r>
      <w:r w:rsidR="002E66F3" w:rsidRPr="002E66F3">
        <w:rPr>
          <w:rFonts w:ascii="Verdana" w:hAnsi="Verdana" w:cstheme="minorHAnsi"/>
          <w:sz w:val="24"/>
        </w:rPr>
        <w:t xml:space="preserve">introduced a specific </w:t>
      </w:r>
      <w:r w:rsidR="002E66F3">
        <w:rPr>
          <w:rFonts w:ascii="Verdana" w:hAnsi="Verdana" w:cstheme="minorHAnsi"/>
          <w:sz w:val="24"/>
        </w:rPr>
        <w:t>p</w:t>
      </w:r>
      <w:r w:rsidR="002E66F3" w:rsidRPr="002E66F3">
        <w:rPr>
          <w:rFonts w:ascii="Verdana" w:hAnsi="Verdana" w:cstheme="minorHAnsi"/>
          <w:sz w:val="24"/>
        </w:rPr>
        <w:t>andemic protocol f</w:t>
      </w:r>
      <w:r w:rsidR="002E66F3">
        <w:rPr>
          <w:rFonts w:ascii="Verdana" w:hAnsi="Verdana" w:cstheme="minorHAnsi"/>
          <w:sz w:val="24"/>
        </w:rPr>
        <w:t xml:space="preserve">or 999 call handling (Card 36).  </w:t>
      </w:r>
      <w:r w:rsidR="002E66F3" w:rsidRPr="002E66F3">
        <w:rPr>
          <w:rFonts w:ascii="Verdana" w:hAnsi="Verdana" w:cstheme="minorHAnsi"/>
          <w:sz w:val="24"/>
        </w:rPr>
        <w:t xml:space="preserve">This 999 call handling triage protocol, which supplements others within the Medical Priority Dispatch System (MPDS) is designed specifically for pandemic management.  </w:t>
      </w:r>
      <w:r w:rsidR="002E66F3">
        <w:rPr>
          <w:rFonts w:ascii="Verdana" w:hAnsi="Verdana" w:cstheme="minorHAnsi"/>
          <w:sz w:val="24"/>
        </w:rPr>
        <w:t>We will keep this arrangement in place and only withdraw it when the prevalence and risk of CoVID-19 to people in Wales has diminished.</w:t>
      </w:r>
      <w:r w:rsidR="002E66F3" w:rsidRPr="002E66F3">
        <w:rPr>
          <w:rFonts w:ascii="Verdana" w:hAnsi="Verdana" w:cstheme="minorHAnsi"/>
          <w:sz w:val="24"/>
        </w:rPr>
        <w:t xml:space="preserve"> </w:t>
      </w:r>
    </w:p>
    <w:p w:rsidR="002E66F3" w:rsidRDefault="002E66F3" w:rsidP="002E66F3">
      <w:pPr>
        <w:pStyle w:val="ListParagraph"/>
        <w:spacing w:after="0" w:line="240" w:lineRule="auto"/>
        <w:ind w:left="993"/>
        <w:jc w:val="both"/>
        <w:rPr>
          <w:rFonts w:ascii="Verdana" w:hAnsi="Verdana" w:cstheme="minorHAnsi"/>
          <w:sz w:val="24"/>
        </w:rPr>
      </w:pPr>
    </w:p>
    <w:p w:rsidR="00BF78FC" w:rsidRDefault="004767BE" w:rsidP="00BF78F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As the rate of CoVID-19 incidents has reduced, WAST has moved to a “monitor, response” phase and also switched back on a rang</w:t>
      </w:r>
      <w:r w:rsidR="006F75F0">
        <w:rPr>
          <w:rFonts w:ascii="Verdana" w:hAnsi="Verdana" w:cstheme="minorHAnsi"/>
          <w:sz w:val="24"/>
        </w:rPr>
        <w:t xml:space="preserve">e of key projects (see IMTP 20/23 </w:t>
      </w:r>
      <w:r>
        <w:rPr>
          <w:rFonts w:ascii="Verdana" w:hAnsi="Verdana" w:cstheme="minorHAnsi"/>
          <w:sz w:val="24"/>
        </w:rPr>
        <w:t>section below)</w:t>
      </w:r>
      <w:r w:rsidR="00C1389D" w:rsidRPr="00C1389D">
        <w:rPr>
          <w:rFonts w:ascii="Verdana" w:hAnsi="Verdana" w:cstheme="minorHAnsi"/>
          <w:sz w:val="24"/>
        </w:rPr>
        <w:t xml:space="preserve">. </w:t>
      </w:r>
    </w:p>
    <w:p w:rsidR="00BF78FC" w:rsidRPr="00BF78FC" w:rsidRDefault="00BF78FC" w:rsidP="00BF78FC">
      <w:pPr>
        <w:pStyle w:val="ListParagraph"/>
        <w:rPr>
          <w:rFonts w:ascii="Verdana" w:hAnsi="Verdana"/>
          <w:sz w:val="24"/>
          <w:szCs w:val="24"/>
        </w:rPr>
      </w:pPr>
    </w:p>
    <w:p w:rsidR="003A7121" w:rsidRPr="00BF78FC" w:rsidRDefault="003A7121" w:rsidP="00BF78FC">
      <w:pPr>
        <w:pStyle w:val="ListParagraph"/>
        <w:numPr>
          <w:ilvl w:val="1"/>
          <w:numId w:val="1"/>
        </w:numPr>
        <w:spacing w:after="0" w:line="240" w:lineRule="auto"/>
        <w:jc w:val="both"/>
        <w:rPr>
          <w:rFonts w:ascii="Verdana" w:hAnsi="Verdana" w:cstheme="minorHAnsi"/>
          <w:sz w:val="24"/>
        </w:rPr>
      </w:pPr>
      <w:r w:rsidRPr="00BF78FC">
        <w:rPr>
          <w:rFonts w:ascii="Verdana" w:hAnsi="Verdana"/>
          <w:sz w:val="24"/>
          <w:szCs w:val="24"/>
        </w:rPr>
        <w:t xml:space="preserve">WAST has maintained a weekly dialogue with the CASC on quality, performance, governance and financial commitments.  </w:t>
      </w:r>
    </w:p>
    <w:p w:rsidR="00851050" w:rsidRDefault="00851050" w:rsidP="002D2717">
      <w:pPr>
        <w:pStyle w:val="ListParagraph"/>
        <w:spacing w:after="0" w:line="240" w:lineRule="auto"/>
        <w:ind w:left="993"/>
        <w:jc w:val="both"/>
        <w:rPr>
          <w:rFonts w:ascii="Verdana" w:hAnsi="Verdana" w:cstheme="minorHAnsi"/>
          <w:sz w:val="24"/>
        </w:rPr>
      </w:pPr>
    </w:p>
    <w:p w:rsidR="00B87562" w:rsidRDefault="00B87562" w:rsidP="002D2717">
      <w:pPr>
        <w:pStyle w:val="ListParagraph"/>
        <w:spacing w:after="0" w:line="240" w:lineRule="auto"/>
        <w:ind w:left="993"/>
        <w:jc w:val="both"/>
        <w:rPr>
          <w:rFonts w:ascii="Verdana" w:hAnsi="Verdana" w:cstheme="minorHAnsi"/>
          <w:sz w:val="24"/>
        </w:rPr>
      </w:pPr>
    </w:p>
    <w:p w:rsidR="007748D6" w:rsidRDefault="007748D6" w:rsidP="007748D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The current focus is on managing a return to business as “usual”, </w:t>
      </w:r>
      <w:proofErr w:type="spellStart"/>
      <w:r>
        <w:rPr>
          <w:rFonts w:ascii="Verdana" w:hAnsi="Verdana" w:cs="Arial"/>
          <w:sz w:val="24"/>
          <w:szCs w:val="24"/>
        </w:rPr>
        <w:t>recognising</w:t>
      </w:r>
      <w:proofErr w:type="spellEnd"/>
      <w:r>
        <w:rPr>
          <w:rFonts w:ascii="Verdana" w:hAnsi="Verdana" w:cs="Arial"/>
          <w:sz w:val="24"/>
          <w:szCs w:val="24"/>
        </w:rPr>
        <w:t xml:space="preserve"> that this will be a changed “usual”. WAST will continue to monitor the system’s requirement from an ambulance t</w:t>
      </w:r>
      <w:r w:rsidR="009D08F6">
        <w:rPr>
          <w:rFonts w:ascii="Verdana" w:hAnsi="Verdana" w:cs="Arial"/>
          <w:sz w:val="24"/>
          <w:szCs w:val="24"/>
        </w:rPr>
        <w:t>ransport perspective and flex its</w:t>
      </w:r>
      <w:r>
        <w:rPr>
          <w:rFonts w:ascii="Verdana" w:hAnsi="Verdana" w:cs="Arial"/>
          <w:sz w:val="24"/>
          <w:szCs w:val="24"/>
        </w:rPr>
        <w:t xml:space="preserve"> capacity in response to changes in demand.</w:t>
      </w:r>
      <w:r w:rsidR="00BF78FC" w:rsidRPr="00BF78FC">
        <w:rPr>
          <w:rFonts w:ascii="Verdana" w:hAnsi="Verdana" w:cstheme="minorHAnsi"/>
          <w:sz w:val="24"/>
        </w:rPr>
        <w:t xml:space="preserve"> </w:t>
      </w:r>
      <w:r w:rsidR="00BF78FC">
        <w:rPr>
          <w:rFonts w:ascii="Verdana" w:hAnsi="Verdana" w:cstheme="minorHAnsi"/>
          <w:sz w:val="24"/>
        </w:rPr>
        <w:t>In line with other organisations across Wales, WAST has had to develop operational plans for Q1 and Q2, which articulates in more detail the priorities through this phase.</w:t>
      </w:r>
    </w:p>
    <w:p w:rsidR="007748D6" w:rsidRDefault="007748D6" w:rsidP="002D2717">
      <w:pPr>
        <w:pStyle w:val="ListParagraph"/>
        <w:spacing w:after="0" w:line="240" w:lineRule="auto"/>
        <w:ind w:left="993"/>
        <w:jc w:val="both"/>
        <w:rPr>
          <w:rFonts w:ascii="Verdana" w:hAnsi="Verdana" w:cstheme="minorHAnsi"/>
          <w:sz w:val="24"/>
        </w:rPr>
      </w:pPr>
    </w:p>
    <w:p w:rsidR="007748D6" w:rsidRDefault="007748D6" w:rsidP="007748D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Plan has proved effective and WAST has responded in a coordinated manner and in collaboration wit</w:t>
      </w:r>
      <w:r w:rsidR="004767BE">
        <w:rPr>
          <w:rFonts w:ascii="Verdana" w:hAnsi="Verdana" w:cs="Arial"/>
          <w:sz w:val="24"/>
          <w:szCs w:val="24"/>
        </w:rPr>
        <w:t xml:space="preserve">h the NCCU. Initial lessons were captured by 31 May-20 with a full lessons learnt </w:t>
      </w:r>
      <w:r>
        <w:rPr>
          <w:rFonts w:ascii="Verdana" w:hAnsi="Verdana" w:cs="Arial"/>
          <w:sz w:val="24"/>
          <w:szCs w:val="24"/>
        </w:rPr>
        <w:t>and evaluation</w:t>
      </w:r>
      <w:r w:rsidR="004767BE">
        <w:rPr>
          <w:rFonts w:ascii="Verdana" w:hAnsi="Verdana" w:cs="Arial"/>
          <w:sz w:val="24"/>
          <w:szCs w:val="24"/>
        </w:rPr>
        <w:t xml:space="preserve"> due to be completed and reported to WAST’s Board in Jul-20</w:t>
      </w:r>
      <w:r>
        <w:rPr>
          <w:rFonts w:ascii="Verdana" w:hAnsi="Verdana" w:cs="Arial"/>
          <w:sz w:val="24"/>
          <w:szCs w:val="24"/>
        </w:rPr>
        <w:t>.</w:t>
      </w:r>
    </w:p>
    <w:p w:rsidR="0059729A" w:rsidRPr="00EC54C6" w:rsidRDefault="0059729A" w:rsidP="002D2717">
      <w:pPr>
        <w:pStyle w:val="ListParagraph"/>
        <w:spacing w:after="0" w:line="240" w:lineRule="auto"/>
        <w:ind w:left="993"/>
        <w:jc w:val="both"/>
        <w:rPr>
          <w:rFonts w:ascii="Verdana" w:hAnsi="Verdana" w:cstheme="minorHAnsi"/>
          <w:sz w:val="24"/>
        </w:rPr>
      </w:pPr>
    </w:p>
    <w:p w:rsidR="00B87562" w:rsidRDefault="00E07B2F"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szCs w:val="24"/>
        </w:rPr>
      </w:pPr>
      <w:r>
        <w:rPr>
          <w:rFonts w:ascii="Verdana" w:hAnsi="Verdana"/>
          <w:b/>
          <w:sz w:val="24"/>
          <w:szCs w:val="24"/>
        </w:rPr>
        <w:t>EASC is asked to NOTE</w:t>
      </w:r>
      <w:r w:rsidR="002D2717" w:rsidRPr="0017112C">
        <w:rPr>
          <w:rFonts w:ascii="Verdana" w:hAnsi="Verdana"/>
          <w:b/>
          <w:sz w:val="24"/>
          <w:szCs w:val="24"/>
        </w:rPr>
        <w:t xml:space="preserve"> </w:t>
      </w:r>
      <w:r w:rsidR="002D2717">
        <w:rPr>
          <w:rFonts w:ascii="Verdana" w:hAnsi="Verdana"/>
          <w:b/>
          <w:sz w:val="24"/>
          <w:szCs w:val="24"/>
        </w:rPr>
        <w:t xml:space="preserve">that: </w:t>
      </w:r>
    </w:p>
    <w:p w:rsidR="002D2717" w:rsidRPr="0017112C" w:rsidRDefault="002D2717"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 xml:space="preserve">WAST’s </w:t>
      </w:r>
      <w:r w:rsidR="00C1389D">
        <w:rPr>
          <w:rFonts w:ascii="Verdana" w:hAnsi="Verdana" w:cs="Arial"/>
          <w:b/>
          <w:sz w:val="24"/>
          <w:szCs w:val="24"/>
        </w:rPr>
        <w:t>Pandemic Influenza Plan/</w:t>
      </w:r>
      <w:r w:rsidR="00C1389D">
        <w:rPr>
          <w:rFonts w:ascii="Verdana" w:hAnsi="Verdana"/>
          <w:b/>
          <w:sz w:val="24"/>
          <w:szCs w:val="24"/>
        </w:rPr>
        <w:t xml:space="preserve"> </w:t>
      </w:r>
      <w:r>
        <w:rPr>
          <w:rFonts w:ascii="Verdana" w:hAnsi="Verdana"/>
          <w:b/>
          <w:sz w:val="24"/>
          <w:szCs w:val="24"/>
        </w:rPr>
        <w:t>business continuity arrangements</w:t>
      </w:r>
      <w:r w:rsidR="00780203">
        <w:rPr>
          <w:rFonts w:ascii="Verdana" w:hAnsi="Verdana"/>
          <w:b/>
          <w:sz w:val="24"/>
          <w:szCs w:val="24"/>
        </w:rPr>
        <w:t xml:space="preserve"> continue </w:t>
      </w:r>
      <w:r>
        <w:rPr>
          <w:rFonts w:ascii="Verdana" w:hAnsi="Verdana"/>
          <w:b/>
          <w:sz w:val="24"/>
          <w:szCs w:val="24"/>
        </w:rPr>
        <w:t xml:space="preserve">and that WAST </w:t>
      </w:r>
      <w:r w:rsidR="004767BE">
        <w:rPr>
          <w:rFonts w:ascii="Verdana" w:hAnsi="Verdana"/>
          <w:b/>
          <w:sz w:val="24"/>
          <w:szCs w:val="24"/>
        </w:rPr>
        <w:t xml:space="preserve">is now in a </w:t>
      </w:r>
      <w:r>
        <w:rPr>
          <w:rFonts w:ascii="Verdana" w:hAnsi="Verdana"/>
          <w:b/>
          <w:sz w:val="24"/>
          <w:szCs w:val="24"/>
        </w:rPr>
        <w:t>period of monitor</w:t>
      </w:r>
      <w:r w:rsidR="005D0464">
        <w:rPr>
          <w:rFonts w:ascii="Verdana" w:hAnsi="Verdana"/>
          <w:b/>
          <w:sz w:val="24"/>
          <w:szCs w:val="24"/>
        </w:rPr>
        <w:t>ing/flex response as the w</w:t>
      </w:r>
      <w:r w:rsidR="00E07B2F">
        <w:rPr>
          <w:rFonts w:ascii="Verdana" w:hAnsi="Verdana"/>
          <w:b/>
          <w:sz w:val="24"/>
          <w:szCs w:val="24"/>
        </w:rPr>
        <w:t>ider health care system returns to “normal”.</w:t>
      </w:r>
    </w:p>
    <w:p w:rsidR="00B87562" w:rsidRDefault="00B87562" w:rsidP="003771BE">
      <w:pPr>
        <w:spacing w:after="0" w:line="240" w:lineRule="auto"/>
        <w:jc w:val="both"/>
        <w:rPr>
          <w:rFonts w:ascii="Verdana" w:hAnsi="Verdana" w:cs="Arial"/>
          <w:b/>
          <w:sz w:val="24"/>
          <w:szCs w:val="24"/>
          <w:u w:val="single"/>
        </w:rPr>
      </w:pPr>
    </w:p>
    <w:p w:rsidR="00424248" w:rsidRDefault="00424248" w:rsidP="003771BE">
      <w:pPr>
        <w:spacing w:after="0" w:line="240" w:lineRule="auto"/>
        <w:jc w:val="both"/>
        <w:rPr>
          <w:rFonts w:ascii="Verdana" w:hAnsi="Verdana" w:cs="Arial"/>
          <w:sz w:val="24"/>
          <w:szCs w:val="24"/>
        </w:rPr>
      </w:pPr>
      <w:r w:rsidRPr="00424248">
        <w:rPr>
          <w:rFonts w:ascii="Verdana" w:hAnsi="Verdana" w:cs="Arial"/>
          <w:b/>
          <w:sz w:val="24"/>
          <w:szCs w:val="24"/>
          <w:u w:val="single"/>
        </w:rPr>
        <w:t>Quality, Safety &amp; Patient Experience</w:t>
      </w:r>
      <w:r w:rsidR="006A7DA6" w:rsidRPr="00E23B12">
        <w:rPr>
          <w:rFonts w:ascii="Verdana" w:hAnsi="Verdana" w:cs="Arial"/>
          <w:sz w:val="24"/>
          <w:szCs w:val="24"/>
        </w:rPr>
        <w:t xml:space="preserve"> </w:t>
      </w:r>
    </w:p>
    <w:p w:rsidR="00B31F61" w:rsidRPr="008D496F" w:rsidRDefault="00B31F61" w:rsidP="003771BE">
      <w:pPr>
        <w:spacing w:after="0" w:line="240" w:lineRule="auto"/>
        <w:jc w:val="both"/>
        <w:rPr>
          <w:rFonts w:ascii="Verdana" w:hAnsi="Verdana" w:cs="Arial"/>
          <w:b/>
          <w:sz w:val="24"/>
          <w:szCs w:val="24"/>
        </w:rPr>
      </w:pPr>
    </w:p>
    <w:p w:rsidR="00910029" w:rsidRPr="00545488" w:rsidRDefault="00910029" w:rsidP="00910029">
      <w:pPr>
        <w:spacing w:after="0" w:line="240" w:lineRule="auto"/>
        <w:rPr>
          <w:rFonts w:ascii="Verdana" w:hAnsi="Verdana" w:cs="Arial"/>
          <w:sz w:val="24"/>
          <w:szCs w:val="24"/>
        </w:rPr>
      </w:pPr>
      <w:r w:rsidRPr="00545488">
        <w:rPr>
          <w:rFonts w:ascii="Verdana" w:hAnsi="Verdana" w:cs="Arial"/>
          <w:b/>
          <w:sz w:val="24"/>
          <w:szCs w:val="24"/>
        </w:rPr>
        <w:t>Serious Adverse Incidents</w:t>
      </w:r>
      <w:r w:rsidR="006F75F0">
        <w:rPr>
          <w:rFonts w:ascii="Verdana" w:hAnsi="Verdana" w:cs="Arial"/>
          <w:b/>
          <w:sz w:val="24"/>
          <w:szCs w:val="24"/>
        </w:rPr>
        <w:t xml:space="preserve"> (SAIs)</w:t>
      </w:r>
    </w:p>
    <w:p w:rsidR="00910029" w:rsidRPr="00B87562" w:rsidRDefault="00910029" w:rsidP="00910029">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WAST continues to review and discuss potential SAIs at </w:t>
      </w:r>
      <w:r>
        <w:rPr>
          <w:rFonts w:ascii="Verdana" w:hAnsi="Verdana" w:cs="Arial"/>
          <w:sz w:val="24"/>
          <w:szCs w:val="24"/>
        </w:rPr>
        <w:t>its Serious Case Incident Forum (SCIF). Following the outbreak of the Pandemic, WAST has witnessed (over time) a reduction in</w:t>
      </w:r>
      <w:r w:rsidR="00024939">
        <w:rPr>
          <w:rFonts w:ascii="Verdana" w:hAnsi="Verdana" w:cs="Arial"/>
          <w:sz w:val="24"/>
          <w:szCs w:val="24"/>
        </w:rPr>
        <w:t xml:space="preserve"> the volume of adverse incidents</w:t>
      </w:r>
      <w:r>
        <w:rPr>
          <w:rFonts w:ascii="Verdana" w:hAnsi="Verdana" w:cs="Arial"/>
          <w:sz w:val="24"/>
          <w:szCs w:val="24"/>
        </w:rPr>
        <w:t xml:space="preserve"> being </w:t>
      </w:r>
      <w:r w:rsidRPr="00B87562">
        <w:rPr>
          <w:rFonts w:ascii="Verdana" w:hAnsi="Verdana" w:cs="Arial"/>
          <w:sz w:val="24"/>
          <w:szCs w:val="24"/>
        </w:rPr>
        <w:t xml:space="preserve">reported by staff though </w:t>
      </w:r>
      <w:proofErr w:type="spellStart"/>
      <w:r w:rsidRPr="00B87562">
        <w:rPr>
          <w:rFonts w:ascii="Verdana" w:hAnsi="Verdana" w:cs="Arial"/>
          <w:sz w:val="24"/>
          <w:szCs w:val="24"/>
        </w:rPr>
        <w:t>Datix</w:t>
      </w:r>
      <w:proofErr w:type="spellEnd"/>
      <w:r w:rsidRPr="00B87562">
        <w:rPr>
          <w:rFonts w:ascii="Verdana" w:hAnsi="Verdana" w:cs="Arial"/>
          <w:sz w:val="24"/>
          <w:szCs w:val="24"/>
        </w:rPr>
        <w:t xml:space="preserve">. This has had an impact on the volume of cases being discussed at SCIF, and consequently a reduction in cases being reported as WAST SAIs or being passed to the relevant </w:t>
      </w:r>
      <w:r w:rsidR="00E07B2F" w:rsidRPr="00B87562">
        <w:rPr>
          <w:rFonts w:ascii="Verdana" w:hAnsi="Verdana" w:cs="Arial"/>
          <w:sz w:val="24"/>
          <w:szCs w:val="24"/>
        </w:rPr>
        <w:t>h</w:t>
      </w:r>
      <w:r w:rsidRPr="00B87562">
        <w:rPr>
          <w:rFonts w:ascii="Verdana" w:hAnsi="Verdana" w:cs="Arial"/>
          <w:sz w:val="24"/>
          <w:szCs w:val="24"/>
        </w:rPr>
        <w:t>ealth</w:t>
      </w:r>
      <w:r w:rsidR="00E07B2F" w:rsidRPr="00B87562">
        <w:rPr>
          <w:rFonts w:ascii="Verdana" w:hAnsi="Verdana" w:cs="Arial"/>
          <w:sz w:val="24"/>
          <w:szCs w:val="24"/>
        </w:rPr>
        <w:t xml:space="preserve"> bo</w:t>
      </w:r>
      <w:r w:rsidRPr="00B87562">
        <w:rPr>
          <w:rFonts w:ascii="Verdana" w:hAnsi="Verdana" w:cs="Arial"/>
          <w:sz w:val="24"/>
          <w:szCs w:val="24"/>
        </w:rPr>
        <w:t>ard for investigation as a Patient Safety Incident or under the umbrella of the Joint Investigation Framework.</w:t>
      </w:r>
    </w:p>
    <w:p w:rsidR="00910029" w:rsidRPr="00B87562" w:rsidRDefault="00910029" w:rsidP="00910029">
      <w:pPr>
        <w:pStyle w:val="ListParagraph"/>
        <w:spacing w:after="0" w:line="240" w:lineRule="auto"/>
        <w:jc w:val="both"/>
        <w:rPr>
          <w:rFonts w:ascii="Verdana" w:hAnsi="Verdana" w:cs="Arial"/>
          <w:sz w:val="24"/>
          <w:szCs w:val="24"/>
        </w:rPr>
      </w:pPr>
    </w:p>
    <w:p w:rsidR="00910029" w:rsidRPr="00B87562" w:rsidRDefault="00910029" w:rsidP="00910029">
      <w:pPr>
        <w:pStyle w:val="ListParagraph"/>
        <w:numPr>
          <w:ilvl w:val="1"/>
          <w:numId w:val="1"/>
        </w:numPr>
        <w:spacing w:after="0" w:line="240" w:lineRule="auto"/>
        <w:jc w:val="both"/>
        <w:rPr>
          <w:rFonts w:ascii="Verdana" w:hAnsi="Verdana" w:cs="Arial"/>
          <w:sz w:val="24"/>
          <w:szCs w:val="24"/>
        </w:rPr>
      </w:pPr>
      <w:r w:rsidRPr="00B87562">
        <w:rPr>
          <w:rFonts w:ascii="Verdana" w:hAnsi="Verdana" w:cs="Arial"/>
          <w:sz w:val="24"/>
          <w:szCs w:val="24"/>
        </w:rPr>
        <w:t>The tables below are illustrative of the following:</w:t>
      </w:r>
    </w:p>
    <w:p w:rsidR="00910029" w:rsidRPr="00B87562" w:rsidRDefault="00910029" w:rsidP="00910029">
      <w:pPr>
        <w:pStyle w:val="ListParagraph"/>
        <w:numPr>
          <w:ilvl w:val="0"/>
          <w:numId w:val="10"/>
        </w:numPr>
        <w:spacing w:after="0" w:line="240" w:lineRule="auto"/>
        <w:jc w:val="both"/>
        <w:rPr>
          <w:rFonts w:ascii="Verdana" w:hAnsi="Verdana" w:cs="Arial"/>
          <w:sz w:val="24"/>
          <w:szCs w:val="24"/>
        </w:rPr>
      </w:pPr>
      <w:r w:rsidRPr="00B87562">
        <w:rPr>
          <w:rFonts w:ascii="Verdana" w:hAnsi="Verdana" w:cs="Arial"/>
          <w:sz w:val="24"/>
          <w:szCs w:val="24"/>
        </w:rPr>
        <w:t>Cases being discussed at SCIF and WAST repor</w:t>
      </w:r>
      <w:r w:rsidR="00B87562" w:rsidRPr="00B87562">
        <w:rPr>
          <w:rFonts w:ascii="Verdana" w:hAnsi="Verdana" w:cs="Arial"/>
          <w:sz w:val="24"/>
          <w:szCs w:val="24"/>
        </w:rPr>
        <w:t>ted SAIs,</w:t>
      </w:r>
      <w:r w:rsidRPr="00B87562">
        <w:rPr>
          <w:rFonts w:ascii="Verdana" w:hAnsi="Verdana" w:cs="Arial"/>
          <w:sz w:val="24"/>
          <w:szCs w:val="24"/>
        </w:rPr>
        <w:t xml:space="preserve"> and</w:t>
      </w:r>
    </w:p>
    <w:p w:rsidR="00910029" w:rsidRPr="00B87562" w:rsidRDefault="00910029" w:rsidP="00910029">
      <w:pPr>
        <w:pStyle w:val="ListParagraph"/>
        <w:numPr>
          <w:ilvl w:val="0"/>
          <w:numId w:val="10"/>
        </w:numPr>
        <w:spacing w:after="0" w:line="240" w:lineRule="auto"/>
        <w:jc w:val="both"/>
        <w:rPr>
          <w:rFonts w:ascii="Verdana" w:hAnsi="Verdana" w:cs="Arial"/>
          <w:sz w:val="24"/>
          <w:szCs w:val="24"/>
        </w:rPr>
      </w:pPr>
      <w:r w:rsidRPr="00B87562">
        <w:rPr>
          <w:rFonts w:ascii="Verdana" w:hAnsi="Verdana" w:cs="Arial"/>
          <w:sz w:val="24"/>
          <w:szCs w:val="24"/>
        </w:rPr>
        <w:t xml:space="preserve">Cases being discussed at SCIF and either passed to </w:t>
      </w:r>
      <w:r w:rsidR="00E07B2F" w:rsidRPr="00B87562">
        <w:rPr>
          <w:rFonts w:ascii="Verdana" w:hAnsi="Verdana" w:cs="Arial"/>
          <w:sz w:val="24"/>
          <w:szCs w:val="24"/>
        </w:rPr>
        <w:t>h</w:t>
      </w:r>
      <w:r w:rsidRPr="00B87562">
        <w:rPr>
          <w:rFonts w:ascii="Verdana" w:hAnsi="Verdana" w:cs="Arial"/>
          <w:sz w:val="24"/>
          <w:szCs w:val="24"/>
        </w:rPr>
        <w:t xml:space="preserve">ealth </w:t>
      </w:r>
      <w:r w:rsidR="00E07B2F" w:rsidRPr="00B87562">
        <w:rPr>
          <w:rFonts w:ascii="Verdana" w:hAnsi="Verdana" w:cs="Arial"/>
          <w:sz w:val="24"/>
          <w:szCs w:val="24"/>
        </w:rPr>
        <w:t>b</w:t>
      </w:r>
      <w:r w:rsidRPr="00B87562">
        <w:rPr>
          <w:rFonts w:ascii="Verdana" w:hAnsi="Verdana" w:cs="Arial"/>
          <w:sz w:val="24"/>
          <w:szCs w:val="24"/>
        </w:rPr>
        <w:t>oard</w:t>
      </w:r>
      <w:r w:rsidR="00E07B2F" w:rsidRPr="00B87562">
        <w:rPr>
          <w:rFonts w:ascii="Verdana" w:hAnsi="Verdana" w:cs="Arial"/>
          <w:sz w:val="24"/>
          <w:szCs w:val="24"/>
        </w:rPr>
        <w:t>s</w:t>
      </w:r>
      <w:r w:rsidRPr="00B87562">
        <w:rPr>
          <w:rFonts w:ascii="Verdana" w:hAnsi="Verdana" w:cs="Arial"/>
          <w:sz w:val="24"/>
          <w:szCs w:val="24"/>
        </w:rPr>
        <w:t xml:space="preserve"> as Patient Safety Incidents or under the Joint Investigation Framework.</w:t>
      </w:r>
    </w:p>
    <w:p w:rsidR="00910029" w:rsidRPr="00B87562" w:rsidRDefault="00910029" w:rsidP="00910029">
      <w:pPr>
        <w:pStyle w:val="ListParagraph"/>
        <w:spacing w:after="0" w:line="240" w:lineRule="auto"/>
        <w:jc w:val="both"/>
        <w:rPr>
          <w:rFonts w:ascii="Verdana" w:hAnsi="Verdana" w:cs="Arial"/>
          <w:sz w:val="24"/>
          <w:szCs w:val="24"/>
        </w:rPr>
      </w:pPr>
    </w:p>
    <w:p w:rsidR="00910029" w:rsidRPr="00B87562" w:rsidRDefault="00910029" w:rsidP="00910029">
      <w:pPr>
        <w:pStyle w:val="ListParagraph"/>
        <w:numPr>
          <w:ilvl w:val="1"/>
          <w:numId w:val="1"/>
        </w:numPr>
        <w:spacing w:after="0" w:line="240" w:lineRule="auto"/>
        <w:jc w:val="both"/>
        <w:rPr>
          <w:rFonts w:ascii="Verdana" w:hAnsi="Verdana" w:cs="Arial"/>
          <w:sz w:val="24"/>
          <w:szCs w:val="24"/>
        </w:rPr>
      </w:pPr>
      <w:r w:rsidRPr="00B87562">
        <w:rPr>
          <w:rFonts w:ascii="Verdana" w:hAnsi="Verdana" w:cs="Arial"/>
          <w:sz w:val="24"/>
          <w:szCs w:val="24"/>
        </w:rPr>
        <w:t>The figures are representative of the health board area in which the incidents occurred.</w:t>
      </w:r>
    </w:p>
    <w:p w:rsidR="00910029" w:rsidRPr="00B87562" w:rsidRDefault="00910029" w:rsidP="00910029">
      <w:pPr>
        <w:pStyle w:val="ListParagraph"/>
        <w:spacing w:after="0" w:line="240" w:lineRule="auto"/>
        <w:jc w:val="both"/>
        <w:rPr>
          <w:rFonts w:ascii="Verdana" w:hAnsi="Verdana" w:cs="Arial"/>
          <w:sz w:val="24"/>
          <w:szCs w:val="24"/>
        </w:rPr>
      </w:pPr>
    </w:p>
    <w:p w:rsidR="007A6C12" w:rsidRPr="00B87562" w:rsidRDefault="007A6C12" w:rsidP="007A6C12">
      <w:pPr>
        <w:pStyle w:val="ListParagraph"/>
        <w:numPr>
          <w:ilvl w:val="1"/>
          <w:numId w:val="1"/>
        </w:numPr>
        <w:spacing w:line="240" w:lineRule="auto"/>
        <w:rPr>
          <w:rFonts w:ascii="Verdana" w:hAnsi="Verdana" w:cs="Arial"/>
          <w:sz w:val="24"/>
          <w:szCs w:val="24"/>
          <w:lang w:val="en-GB"/>
        </w:rPr>
      </w:pPr>
      <w:r w:rsidRPr="00B87562">
        <w:rPr>
          <w:rFonts w:ascii="Verdana" w:hAnsi="Verdana" w:cs="Arial"/>
          <w:sz w:val="24"/>
          <w:szCs w:val="24"/>
        </w:rPr>
        <w:t xml:space="preserve">There were three WAST SAIs in </w:t>
      </w:r>
      <w:r w:rsidRPr="00B87562">
        <w:rPr>
          <w:rFonts w:ascii="Verdana" w:hAnsi="Verdana" w:cs="Arial"/>
          <w:sz w:val="24"/>
          <w:szCs w:val="24"/>
          <w:lang w:val="en-GB"/>
        </w:rPr>
        <w:t>Jun-20. WAST currently has 13 open SAIs, with the high level themes and trends being:</w:t>
      </w:r>
    </w:p>
    <w:p w:rsidR="0005040C" w:rsidRPr="00B87562" w:rsidRDefault="0005040C" w:rsidP="007A6C12">
      <w:pPr>
        <w:pStyle w:val="ListParagraph"/>
        <w:numPr>
          <w:ilvl w:val="0"/>
          <w:numId w:val="19"/>
        </w:numPr>
        <w:spacing w:line="240" w:lineRule="auto"/>
        <w:rPr>
          <w:rFonts w:ascii="Verdana" w:hAnsi="Verdana" w:cs="Arial"/>
          <w:sz w:val="24"/>
          <w:szCs w:val="24"/>
          <w:lang w:val="en-GB"/>
        </w:rPr>
      </w:pPr>
      <w:r w:rsidRPr="00B87562">
        <w:rPr>
          <w:rFonts w:ascii="Verdana" w:hAnsi="Verdana" w:cs="Arial"/>
          <w:sz w:val="24"/>
          <w:szCs w:val="24"/>
        </w:rPr>
        <w:t xml:space="preserve">Call </w:t>
      </w:r>
      <w:proofErr w:type="spellStart"/>
      <w:r w:rsidRPr="00B87562">
        <w:rPr>
          <w:rFonts w:ascii="Verdana" w:hAnsi="Verdana" w:cs="Arial"/>
          <w:sz w:val="24"/>
          <w:szCs w:val="24"/>
        </w:rPr>
        <w:t>categorisation</w:t>
      </w:r>
      <w:proofErr w:type="spellEnd"/>
      <w:r w:rsidRPr="00B87562">
        <w:rPr>
          <w:rFonts w:ascii="Verdana" w:hAnsi="Verdana" w:cs="Arial"/>
          <w:sz w:val="24"/>
          <w:szCs w:val="24"/>
        </w:rPr>
        <w:t xml:space="preserve"> issue </w:t>
      </w:r>
      <w:r w:rsidR="007A6C12" w:rsidRPr="00B87562">
        <w:rPr>
          <w:rFonts w:ascii="Verdana" w:hAnsi="Verdana" w:cs="Arial"/>
          <w:sz w:val="24"/>
          <w:szCs w:val="24"/>
        </w:rPr>
        <w:t>–</w:t>
      </w:r>
      <w:r w:rsidRPr="00B87562">
        <w:rPr>
          <w:rFonts w:ascii="Verdana" w:hAnsi="Verdana" w:cs="Arial"/>
          <w:sz w:val="24"/>
          <w:szCs w:val="24"/>
        </w:rPr>
        <w:t xml:space="preserve"> 3</w:t>
      </w:r>
    </w:p>
    <w:p w:rsidR="0005040C" w:rsidRPr="00B87562" w:rsidRDefault="0005040C" w:rsidP="007A6C12">
      <w:pPr>
        <w:pStyle w:val="ListParagraph"/>
        <w:numPr>
          <w:ilvl w:val="0"/>
          <w:numId w:val="19"/>
        </w:numPr>
        <w:spacing w:line="240" w:lineRule="auto"/>
        <w:rPr>
          <w:rFonts w:ascii="Verdana" w:hAnsi="Verdana" w:cs="Arial"/>
          <w:sz w:val="24"/>
          <w:szCs w:val="24"/>
          <w:lang w:val="en-GB"/>
        </w:rPr>
      </w:pPr>
      <w:r w:rsidRPr="00B87562">
        <w:rPr>
          <w:rFonts w:ascii="Verdana" w:hAnsi="Verdana" w:cs="Arial"/>
          <w:sz w:val="24"/>
          <w:szCs w:val="24"/>
        </w:rPr>
        <w:t xml:space="preserve">Clinical practice issues, which include 2 from NEPTs </w:t>
      </w:r>
      <w:r w:rsidR="007A6C12" w:rsidRPr="00B87562">
        <w:rPr>
          <w:rFonts w:ascii="Verdana" w:hAnsi="Verdana" w:cs="Arial"/>
          <w:sz w:val="24"/>
          <w:szCs w:val="24"/>
        </w:rPr>
        <w:t>–</w:t>
      </w:r>
      <w:r w:rsidRPr="00B87562">
        <w:rPr>
          <w:rFonts w:ascii="Verdana" w:hAnsi="Verdana" w:cs="Arial"/>
          <w:sz w:val="24"/>
          <w:szCs w:val="24"/>
        </w:rPr>
        <w:t xml:space="preserve"> 6</w:t>
      </w:r>
    </w:p>
    <w:p w:rsidR="0005040C" w:rsidRPr="007A6C12" w:rsidRDefault="0005040C" w:rsidP="007A6C12">
      <w:pPr>
        <w:pStyle w:val="ListParagraph"/>
        <w:numPr>
          <w:ilvl w:val="0"/>
          <w:numId w:val="19"/>
        </w:numPr>
        <w:spacing w:line="240" w:lineRule="auto"/>
        <w:rPr>
          <w:rFonts w:ascii="Verdana" w:hAnsi="Verdana" w:cs="Arial"/>
          <w:sz w:val="24"/>
          <w:szCs w:val="24"/>
          <w:lang w:val="en-GB"/>
        </w:rPr>
      </w:pPr>
      <w:r w:rsidRPr="00B87562">
        <w:rPr>
          <w:rFonts w:ascii="Verdana" w:hAnsi="Verdana" w:cs="Arial"/>
          <w:sz w:val="24"/>
          <w:szCs w:val="24"/>
        </w:rPr>
        <w:t>Delayed response</w:t>
      </w:r>
      <w:r w:rsidRPr="007A6C12">
        <w:rPr>
          <w:rFonts w:ascii="Verdana" w:hAnsi="Verdana" w:cs="Arial"/>
          <w:sz w:val="24"/>
          <w:szCs w:val="24"/>
        </w:rPr>
        <w:t xml:space="preserve"> </w:t>
      </w:r>
      <w:r w:rsidR="007A6C12">
        <w:rPr>
          <w:rFonts w:ascii="Verdana" w:hAnsi="Verdana" w:cs="Arial"/>
          <w:sz w:val="24"/>
          <w:szCs w:val="24"/>
        </w:rPr>
        <w:t>–</w:t>
      </w:r>
      <w:r w:rsidRPr="007A6C12">
        <w:rPr>
          <w:rFonts w:ascii="Verdana" w:hAnsi="Verdana" w:cs="Arial"/>
          <w:sz w:val="24"/>
          <w:szCs w:val="24"/>
        </w:rPr>
        <w:t xml:space="preserve"> 1</w:t>
      </w:r>
    </w:p>
    <w:p w:rsidR="0005040C" w:rsidRPr="007A6C12" w:rsidRDefault="0005040C" w:rsidP="007A6C12">
      <w:pPr>
        <w:pStyle w:val="ListParagraph"/>
        <w:numPr>
          <w:ilvl w:val="0"/>
          <w:numId w:val="19"/>
        </w:numPr>
        <w:spacing w:line="240" w:lineRule="auto"/>
        <w:rPr>
          <w:rFonts w:ascii="Verdana" w:hAnsi="Verdana" w:cs="Arial"/>
          <w:sz w:val="24"/>
          <w:szCs w:val="24"/>
          <w:lang w:val="en-GB"/>
        </w:rPr>
      </w:pPr>
      <w:r w:rsidRPr="007A6C12">
        <w:rPr>
          <w:rFonts w:ascii="Verdana" w:hAnsi="Verdana" w:cs="Arial"/>
          <w:sz w:val="24"/>
          <w:szCs w:val="24"/>
        </w:rPr>
        <w:lastRenderedPageBreak/>
        <w:t>Dispatch issue -  1</w:t>
      </w:r>
      <w:r w:rsidR="00B87562">
        <w:rPr>
          <w:rFonts w:ascii="Verdana" w:hAnsi="Verdana" w:cs="Arial"/>
          <w:sz w:val="24"/>
          <w:szCs w:val="24"/>
        </w:rPr>
        <w:t>,</w:t>
      </w:r>
      <w:r w:rsidR="007A6C12">
        <w:rPr>
          <w:rFonts w:ascii="Verdana" w:hAnsi="Verdana" w:cs="Arial"/>
          <w:sz w:val="24"/>
          <w:szCs w:val="24"/>
        </w:rPr>
        <w:t xml:space="preserve"> and</w:t>
      </w:r>
    </w:p>
    <w:p w:rsidR="0005040C" w:rsidRPr="007A6C12" w:rsidRDefault="0005040C" w:rsidP="007A6C12">
      <w:pPr>
        <w:pStyle w:val="ListParagraph"/>
        <w:numPr>
          <w:ilvl w:val="0"/>
          <w:numId w:val="19"/>
        </w:numPr>
        <w:spacing w:line="240" w:lineRule="auto"/>
        <w:rPr>
          <w:rFonts w:ascii="Verdana" w:hAnsi="Verdana" w:cs="Arial"/>
          <w:sz w:val="24"/>
          <w:szCs w:val="24"/>
          <w:lang w:val="en-GB"/>
        </w:rPr>
      </w:pPr>
      <w:r w:rsidRPr="007A6C12">
        <w:rPr>
          <w:rFonts w:ascii="Verdana" w:hAnsi="Verdana" w:cs="Arial"/>
          <w:sz w:val="24"/>
          <w:szCs w:val="24"/>
        </w:rPr>
        <w:t xml:space="preserve">Other </w:t>
      </w:r>
      <w:r w:rsidR="007A6C12">
        <w:rPr>
          <w:rFonts w:ascii="Verdana" w:hAnsi="Verdana" w:cs="Arial"/>
          <w:sz w:val="24"/>
          <w:szCs w:val="24"/>
        </w:rPr>
        <w:t>–</w:t>
      </w:r>
      <w:r w:rsidRPr="007A6C12">
        <w:rPr>
          <w:rFonts w:ascii="Verdana" w:hAnsi="Verdana" w:cs="Arial"/>
          <w:sz w:val="24"/>
          <w:szCs w:val="24"/>
        </w:rPr>
        <w:t xml:space="preserve"> 2</w:t>
      </w:r>
      <w:r w:rsidR="007A6C12">
        <w:rPr>
          <w:rFonts w:ascii="Verdana" w:hAnsi="Verdana" w:cs="Arial"/>
          <w:sz w:val="24"/>
          <w:szCs w:val="24"/>
        </w:rPr>
        <w:t>.</w:t>
      </w:r>
    </w:p>
    <w:p w:rsidR="007A6C12" w:rsidRDefault="007A6C12" w:rsidP="007A6C12">
      <w:pPr>
        <w:pStyle w:val="ListParagraph"/>
        <w:spacing w:after="0" w:line="240" w:lineRule="auto"/>
        <w:jc w:val="both"/>
        <w:rPr>
          <w:rFonts w:ascii="Verdana" w:hAnsi="Verdana" w:cs="Arial"/>
          <w:sz w:val="24"/>
          <w:szCs w:val="24"/>
        </w:rPr>
      </w:pPr>
    </w:p>
    <w:p w:rsidR="00910029" w:rsidRDefault="007A6C12" w:rsidP="007A6C12">
      <w:pPr>
        <w:pStyle w:val="ListParagraph"/>
        <w:spacing w:after="0" w:line="240" w:lineRule="auto"/>
        <w:ind w:left="0"/>
        <w:jc w:val="both"/>
        <w:rPr>
          <w:rFonts w:ascii="Verdana" w:hAnsi="Verdana" w:cs="Arial"/>
          <w:sz w:val="24"/>
          <w:szCs w:val="24"/>
        </w:rPr>
      </w:pPr>
      <w:r w:rsidRPr="007A6C12">
        <w:rPr>
          <w:rFonts w:ascii="Verdana" w:hAnsi="Verdana" w:cs="Arial"/>
          <w:noProof/>
          <w:sz w:val="24"/>
          <w:szCs w:val="24"/>
          <w:lang w:val="en-GB" w:eastAsia="en-GB"/>
        </w:rPr>
        <w:drawing>
          <wp:inline distT="0" distB="0" distL="0" distR="0" wp14:anchorId="6CA16088" wp14:editId="77AC6185">
            <wp:extent cx="5943600" cy="341503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1"/>
                    <a:stretch>
                      <a:fillRect/>
                    </a:stretch>
                  </pic:blipFill>
                  <pic:spPr>
                    <a:xfrm>
                      <a:off x="0" y="0"/>
                      <a:ext cx="5943600" cy="3415030"/>
                    </a:xfrm>
                    <a:prstGeom prst="rect">
                      <a:avLst/>
                    </a:prstGeom>
                  </pic:spPr>
                </pic:pic>
              </a:graphicData>
            </a:graphic>
          </wp:inline>
        </w:drawing>
      </w:r>
    </w:p>
    <w:p w:rsidR="00B87562" w:rsidRDefault="00B87562" w:rsidP="007A6C12">
      <w:pPr>
        <w:pStyle w:val="ListParagraph"/>
        <w:spacing w:after="0" w:line="240" w:lineRule="auto"/>
        <w:ind w:left="0"/>
        <w:jc w:val="both"/>
        <w:rPr>
          <w:rFonts w:ascii="Verdana" w:hAnsi="Verdana" w:cs="Arial"/>
          <w:sz w:val="24"/>
          <w:szCs w:val="24"/>
        </w:rPr>
      </w:pPr>
    </w:p>
    <w:p w:rsidR="00B87562" w:rsidRDefault="00B87562" w:rsidP="007A6C12">
      <w:pPr>
        <w:pStyle w:val="ListParagraph"/>
        <w:spacing w:after="0" w:line="240" w:lineRule="auto"/>
        <w:ind w:left="0"/>
        <w:jc w:val="both"/>
        <w:rPr>
          <w:rFonts w:ascii="Verdana" w:hAnsi="Verdana" w:cs="Arial"/>
          <w:sz w:val="24"/>
          <w:szCs w:val="24"/>
        </w:rPr>
      </w:pPr>
    </w:p>
    <w:p w:rsidR="00B87562" w:rsidRDefault="00B87562" w:rsidP="007A6C12">
      <w:pPr>
        <w:pStyle w:val="ListParagraph"/>
        <w:spacing w:after="0" w:line="240" w:lineRule="auto"/>
        <w:ind w:left="0"/>
        <w:jc w:val="both"/>
        <w:rPr>
          <w:rFonts w:ascii="Verdana" w:hAnsi="Verdana" w:cs="Arial"/>
          <w:sz w:val="24"/>
          <w:szCs w:val="24"/>
        </w:rPr>
      </w:pPr>
    </w:p>
    <w:tbl>
      <w:tblPr>
        <w:tblW w:w="5045" w:type="pct"/>
        <w:jc w:val="center"/>
        <w:tblLook w:val="04A0" w:firstRow="1" w:lastRow="0" w:firstColumn="1" w:lastColumn="0" w:noHBand="0" w:noVBand="1"/>
      </w:tblPr>
      <w:tblGrid>
        <w:gridCol w:w="2064"/>
        <w:gridCol w:w="908"/>
        <w:gridCol w:w="908"/>
        <w:gridCol w:w="909"/>
        <w:gridCol w:w="909"/>
        <w:gridCol w:w="1027"/>
        <w:gridCol w:w="887"/>
        <w:gridCol w:w="871"/>
        <w:gridCol w:w="951"/>
      </w:tblGrid>
      <w:tr w:rsidR="00910029" w:rsidRPr="009864A9" w:rsidTr="009E10B7">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10029" w:rsidRPr="00E110D4" w:rsidRDefault="00910029" w:rsidP="009E10B7">
            <w:pPr>
              <w:jc w:val="center"/>
              <w:rPr>
                <w:b/>
                <w:color w:val="000000"/>
                <w:lang w:eastAsia="en-GB"/>
              </w:rPr>
            </w:pPr>
            <w:r w:rsidRPr="00E110D4">
              <w:rPr>
                <w:b/>
                <w:color w:val="000000"/>
                <w:sz w:val="24"/>
                <w:lang w:eastAsia="en-GB"/>
              </w:rPr>
              <w:t>SAIs Reported to Welsh Government</w:t>
            </w:r>
          </w:p>
        </w:tc>
      </w:tr>
      <w:tr w:rsidR="00910029" w:rsidRPr="009864A9" w:rsidTr="009E10B7">
        <w:trPr>
          <w:trHeight w:val="294"/>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 </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AB</w:t>
            </w:r>
            <w:r>
              <w:rPr>
                <w:color w:val="000000"/>
                <w:lang w:eastAsia="en-GB"/>
              </w:rPr>
              <w:t>U</w:t>
            </w:r>
            <w:r w:rsidRPr="009864A9">
              <w:rPr>
                <w:color w:val="000000"/>
                <w:lang w:eastAsia="en-GB"/>
              </w:rPr>
              <w:t>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SB</w:t>
            </w:r>
            <w:r>
              <w:rPr>
                <w:color w:val="000000"/>
                <w:lang w:eastAsia="en-GB"/>
              </w:rPr>
              <w:t>U</w:t>
            </w:r>
            <w:r w:rsidRPr="009864A9">
              <w:rPr>
                <w:color w:val="000000"/>
                <w:lang w:eastAsia="en-GB"/>
              </w:rPr>
              <w:t>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BCUHB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CV</w:t>
            </w:r>
            <w:r>
              <w:rPr>
                <w:color w:val="000000"/>
                <w:lang w:eastAsia="en-GB"/>
              </w:rPr>
              <w:t>U</w:t>
            </w:r>
            <w:r w:rsidRPr="009864A9">
              <w:rPr>
                <w:color w:val="000000"/>
                <w:lang w:eastAsia="en-GB"/>
              </w:rPr>
              <w:t>HB</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CT</w:t>
            </w:r>
            <w:r>
              <w:rPr>
                <w:color w:val="000000"/>
                <w:lang w:eastAsia="en-GB"/>
              </w:rPr>
              <w:t>MU</w:t>
            </w:r>
            <w:r w:rsidRPr="009864A9">
              <w:rPr>
                <w:color w:val="000000"/>
                <w:lang w:eastAsia="en-GB"/>
              </w:rPr>
              <w:t>HB</w:t>
            </w:r>
          </w:p>
        </w:tc>
        <w:tc>
          <w:tcPr>
            <w:tcW w:w="4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HD</w:t>
            </w:r>
            <w:r>
              <w:rPr>
                <w:color w:val="000000"/>
                <w:lang w:eastAsia="en-GB"/>
              </w:rPr>
              <w:t>U</w:t>
            </w:r>
            <w:r w:rsidRPr="009864A9">
              <w:rPr>
                <w:color w:val="000000"/>
                <w:lang w:eastAsia="en-GB"/>
              </w:rPr>
              <w:t>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Pr>
                <w:color w:val="000000"/>
                <w:lang w:eastAsia="en-GB"/>
              </w:rPr>
              <w:t>PT</w:t>
            </w:r>
            <w:r w:rsidRPr="009864A9">
              <w:rPr>
                <w:color w:val="000000"/>
                <w:lang w:eastAsia="en-GB"/>
              </w:rPr>
              <w:t>HB</w:t>
            </w:r>
          </w:p>
        </w:tc>
        <w:tc>
          <w:tcPr>
            <w:tcW w:w="5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sidRPr="009864A9">
              <w:rPr>
                <w:color w:val="000000"/>
                <w:lang w:eastAsia="en-GB"/>
              </w:rPr>
              <w:t>Total</w:t>
            </w:r>
          </w:p>
        </w:tc>
      </w:tr>
      <w:tr w:rsidR="00910029" w:rsidRPr="009864A9"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Pr>
                <w:color w:val="000000"/>
                <w:lang w:eastAsia="en-GB"/>
              </w:rPr>
              <w:t>2017/18</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17</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10</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12</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6</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2</w:t>
            </w:r>
          </w:p>
        </w:tc>
        <w:tc>
          <w:tcPr>
            <w:tcW w:w="4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0</w:t>
            </w:r>
          </w:p>
        </w:tc>
        <w:tc>
          <w:tcPr>
            <w:tcW w:w="53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48</w:t>
            </w:r>
          </w:p>
        </w:tc>
      </w:tr>
      <w:tr w:rsidR="00910029" w:rsidRPr="009864A9"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0029" w:rsidRPr="009864A9" w:rsidRDefault="00910029" w:rsidP="009E10B7">
            <w:pPr>
              <w:jc w:val="center"/>
              <w:rPr>
                <w:color w:val="000000"/>
                <w:lang w:eastAsia="en-GB"/>
              </w:rPr>
            </w:pPr>
            <w:r>
              <w:rPr>
                <w:color w:val="000000"/>
                <w:lang w:eastAsia="en-GB"/>
              </w:rPr>
              <w:t>2018/19</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11</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7</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13</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15</w:t>
            </w:r>
          </w:p>
        </w:tc>
        <w:tc>
          <w:tcPr>
            <w:tcW w:w="544"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1</w:t>
            </w:r>
          </w:p>
        </w:tc>
        <w:tc>
          <w:tcPr>
            <w:tcW w:w="480"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4</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0</w:t>
            </w:r>
          </w:p>
        </w:tc>
        <w:tc>
          <w:tcPr>
            <w:tcW w:w="534" w:type="pct"/>
            <w:tcBorders>
              <w:top w:val="single" w:sz="4" w:space="0" w:color="auto"/>
              <w:left w:val="nil"/>
              <w:bottom w:val="single" w:sz="4" w:space="0" w:color="auto"/>
              <w:right w:val="single" w:sz="4" w:space="0" w:color="auto"/>
            </w:tcBorders>
            <w:shd w:val="clear" w:color="auto" w:fill="auto"/>
            <w:noWrap/>
            <w:vAlign w:val="bottom"/>
            <w:hideMark/>
          </w:tcPr>
          <w:p w:rsidR="00910029" w:rsidRPr="009864A9" w:rsidRDefault="00910029" w:rsidP="009E10B7">
            <w:pPr>
              <w:jc w:val="center"/>
              <w:rPr>
                <w:color w:val="000000"/>
                <w:lang w:eastAsia="en-GB"/>
              </w:rPr>
            </w:pPr>
            <w:r w:rsidRPr="009864A9">
              <w:rPr>
                <w:color w:val="000000"/>
                <w:lang w:eastAsia="en-GB"/>
              </w:rPr>
              <w:t>51</w:t>
            </w:r>
          </w:p>
        </w:tc>
      </w:tr>
      <w:tr w:rsidR="00910029" w:rsidRPr="009864A9"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910029" w:rsidRDefault="00910029" w:rsidP="009E10B7">
            <w:pPr>
              <w:jc w:val="center"/>
              <w:rPr>
                <w:color w:val="000000"/>
                <w:lang w:eastAsia="en-GB"/>
              </w:rPr>
            </w:pPr>
            <w:r>
              <w:rPr>
                <w:color w:val="000000"/>
                <w:lang w:eastAsia="en-GB"/>
              </w:rPr>
              <w:t xml:space="preserve">2019/20 </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13</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15</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6</w:t>
            </w:r>
          </w:p>
        </w:tc>
        <w:tc>
          <w:tcPr>
            <w:tcW w:w="544"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5</w:t>
            </w:r>
          </w:p>
        </w:tc>
        <w:tc>
          <w:tcPr>
            <w:tcW w:w="480"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3</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1</w:t>
            </w:r>
          </w:p>
        </w:tc>
        <w:tc>
          <w:tcPr>
            <w:tcW w:w="534" w:type="pct"/>
            <w:tcBorders>
              <w:top w:val="single" w:sz="4" w:space="0" w:color="auto"/>
              <w:left w:val="nil"/>
              <w:bottom w:val="single" w:sz="4" w:space="0" w:color="auto"/>
              <w:right w:val="single" w:sz="4" w:space="0" w:color="auto"/>
            </w:tcBorders>
            <w:shd w:val="clear" w:color="auto" w:fill="auto"/>
            <w:noWrap/>
            <w:vAlign w:val="bottom"/>
          </w:tcPr>
          <w:p w:rsidR="00910029" w:rsidRPr="009864A9" w:rsidRDefault="00910029" w:rsidP="009E10B7">
            <w:pPr>
              <w:jc w:val="center"/>
              <w:rPr>
                <w:color w:val="000000"/>
                <w:lang w:eastAsia="en-GB"/>
              </w:rPr>
            </w:pPr>
            <w:r>
              <w:rPr>
                <w:color w:val="000000"/>
                <w:lang w:eastAsia="en-GB"/>
              </w:rPr>
              <w:t>44</w:t>
            </w:r>
          </w:p>
        </w:tc>
      </w:tr>
      <w:tr w:rsidR="00910029" w:rsidRPr="009864A9"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910029" w:rsidRDefault="00910029" w:rsidP="009E10B7">
            <w:pPr>
              <w:jc w:val="center"/>
              <w:rPr>
                <w:color w:val="000000"/>
                <w:lang w:eastAsia="en-GB"/>
              </w:rPr>
            </w:pPr>
            <w:r>
              <w:rPr>
                <w:color w:val="000000"/>
                <w:lang w:eastAsia="en-GB"/>
              </w:rPr>
              <w:t xml:space="preserve">2020/21 </w:t>
            </w:r>
            <w:r w:rsidR="007A6C12">
              <w:rPr>
                <w:color w:val="000000"/>
                <w:lang w:eastAsia="en-GB"/>
              </w:rPr>
              <w:t>(Apr to Jun</w:t>
            </w:r>
            <w:r>
              <w:rPr>
                <w:color w:val="000000"/>
                <w:lang w:eastAsia="en-GB"/>
              </w:rPr>
              <w:t>)</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3</w:t>
            </w:r>
          </w:p>
        </w:tc>
        <w:tc>
          <w:tcPr>
            <w:tcW w:w="544"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1</w:t>
            </w:r>
          </w:p>
        </w:tc>
        <w:tc>
          <w:tcPr>
            <w:tcW w:w="480"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910029" w:rsidP="009E10B7">
            <w:pPr>
              <w:jc w:val="center"/>
              <w:rPr>
                <w:color w:val="000000"/>
                <w:lang w:eastAsia="en-GB"/>
              </w:rPr>
            </w:pPr>
            <w:r w:rsidRPr="00BA1F2E">
              <w:rPr>
                <w:color w:val="000000"/>
                <w:lang w:eastAsia="en-GB"/>
              </w:rPr>
              <w:t>0</w:t>
            </w:r>
          </w:p>
        </w:tc>
        <w:tc>
          <w:tcPr>
            <w:tcW w:w="534" w:type="pct"/>
            <w:tcBorders>
              <w:top w:val="single" w:sz="4" w:space="0" w:color="auto"/>
              <w:left w:val="nil"/>
              <w:bottom w:val="single" w:sz="4" w:space="0" w:color="auto"/>
              <w:right w:val="single" w:sz="4" w:space="0" w:color="auto"/>
            </w:tcBorders>
            <w:shd w:val="clear" w:color="auto" w:fill="auto"/>
            <w:noWrap/>
            <w:vAlign w:val="bottom"/>
          </w:tcPr>
          <w:p w:rsidR="00910029" w:rsidRPr="00BA1F2E" w:rsidRDefault="00BA1F2E" w:rsidP="009E10B7">
            <w:pPr>
              <w:jc w:val="center"/>
              <w:rPr>
                <w:color w:val="000000"/>
                <w:lang w:eastAsia="en-GB"/>
              </w:rPr>
            </w:pPr>
            <w:r w:rsidRPr="00BA1F2E">
              <w:rPr>
                <w:color w:val="000000"/>
                <w:lang w:eastAsia="en-GB"/>
              </w:rPr>
              <w:t>8</w:t>
            </w:r>
          </w:p>
        </w:tc>
      </w:tr>
    </w:tbl>
    <w:p w:rsidR="00BA1F2E" w:rsidRDefault="00BA1F2E" w:rsidP="007A6C12">
      <w:pPr>
        <w:pStyle w:val="ListParagraph"/>
        <w:spacing w:after="0" w:line="240" w:lineRule="auto"/>
        <w:jc w:val="both"/>
        <w:rPr>
          <w:rFonts w:ascii="Verdana" w:hAnsi="Verdana" w:cs="Arial"/>
          <w:sz w:val="28"/>
          <w:szCs w:val="24"/>
        </w:rPr>
      </w:pPr>
    </w:p>
    <w:p w:rsidR="00B87562" w:rsidRDefault="00B87562" w:rsidP="007A6C12">
      <w:pPr>
        <w:pStyle w:val="ListParagraph"/>
        <w:spacing w:after="0" w:line="240" w:lineRule="auto"/>
        <w:jc w:val="both"/>
        <w:rPr>
          <w:rFonts w:ascii="Verdana" w:hAnsi="Verdana" w:cs="Arial"/>
          <w:sz w:val="28"/>
          <w:szCs w:val="24"/>
        </w:rPr>
      </w:pPr>
    </w:p>
    <w:p w:rsidR="00B87562" w:rsidRDefault="00B87562" w:rsidP="007A6C12">
      <w:pPr>
        <w:pStyle w:val="ListParagraph"/>
        <w:spacing w:after="0" w:line="240" w:lineRule="auto"/>
        <w:jc w:val="both"/>
        <w:rPr>
          <w:rFonts w:ascii="Verdana" w:hAnsi="Verdana" w:cs="Arial"/>
          <w:sz w:val="28"/>
          <w:szCs w:val="24"/>
        </w:rPr>
      </w:pPr>
    </w:p>
    <w:p w:rsidR="00B87562" w:rsidRDefault="00B87562" w:rsidP="007A6C12">
      <w:pPr>
        <w:pStyle w:val="ListParagraph"/>
        <w:spacing w:after="0" w:line="240" w:lineRule="auto"/>
        <w:jc w:val="both"/>
        <w:rPr>
          <w:rFonts w:ascii="Verdana" w:hAnsi="Verdana" w:cs="Arial"/>
          <w:sz w:val="28"/>
          <w:szCs w:val="24"/>
        </w:rPr>
      </w:pPr>
    </w:p>
    <w:p w:rsidR="00B87562" w:rsidRDefault="00B87562" w:rsidP="007A6C12">
      <w:pPr>
        <w:pStyle w:val="ListParagraph"/>
        <w:spacing w:after="0" w:line="240" w:lineRule="auto"/>
        <w:jc w:val="both"/>
        <w:rPr>
          <w:rFonts w:ascii="Verdana" w:hAnsi="Verdana" w:cs="Arial"/>
          <w:sz w:val="28"/>
          <w:szCs w:val="24"/>
        </w:rPr>
      </w:pPr>
    </w:p>
    <w:p w:rsidR="00B87562" w:rsidRDefault="00B87562" w:rsidP="007A6C12">
      <w:pPr>
        <w:pStyle w:val="ListParagraph"/>
        <w:spacing w:after="0" w:line="240" w:lineRule="auto"/>
        <w:jc w:val="both"/>
        <w:rPr>
          <w:rFonts w:ascii="Verdana" w:hAnsi="Verdana" w:cs="Arial"/>
          <w:sz w:val="28"/>
          <w:szCs w:val="24"/>
        </w:rPr>
      </w:pPr>
    </w:p>
    <w:p w:rsidR="00B87562" w:rsidRPr="00B87562" w:rsidRDefault="00B87562" w:rsidP="007A6C12">
      <w:pPr>
        <w:pStyle w:val="ListParagraph"/>
        <w:spacing w:after="0" w:line="240" w:lineRule="auto"/>
        <w:jc w:val="both"/>
        <w:rPr>
          <w:rFonts w:ascii="Verdana" w:hAnsi="Verdana" w:cs="Arial"/>
          <w:sz w:val="28"/>
          <w:szCs w:val="24"/>
        </w:rPr>
      </w:pPr>
    </w:p>
    <w:p w:rsidR="007A6C12" w:rsidRPr="00B87562" w:rsidRDefault="007A6C12" w:rsidP="00B87562">
      <w:pPr>
        <w:pStyle w:val="ListParagraph"/>
        <w:numPr>
          <w:ilvl w:val="1"/>
          <w:numId w:val="1"/>
        </w:numPr>
        <w:spacing w:line="240" w:lineRule="auto"/>
        <w:jc w:val="both"/>
        <w:rPr>
          <w:rFonts w:ascii="Verdana" w:hAnsi="Verdana" w:cs="Arial"/>
          <w:sz w:val="24"/>
          <w:lang w:val="en-GB"/>
        </w:rPr>
      </w:pPr>
      <w:r w:rsidRPr="00B87562">
        <w:rPr>
          <w:rFonts w:ascii="Verdana" w:hAnsi="Verdana" w:cs="Arial"/>
          <w:sz w:val="24"/>
          <w:lang w:val="en-GB"/>
        </w:rPr>
        <w:lastRenderedPageBreak/>
        <w:t>Since the last report to EASC no SCIF cases have been passed to health boards:</w:t>
      </w:r>
    </w:p>
    <w:p w:rsidR="00910029" w:rsidRDefault="007A6C12" w:rsidP="00B87562">
      <w:pPr>
        <w:pStyle w:val="ListParagraph"/>
        <w:spacing w:after="0" w:line="240" w:lineRule="auto"/>
        <w:ind w:left="0"/>
        <w:jc w:val="center"/>
        <w:rPr>
          <w:rFonts w:ascii="Verdana" w:hAnsi="Verdana" w:cs="Arial"/>
          <w:sz w:val="24"/>
          <w:szCs w:val="24"/>
        </w:rPr>
      </w:pPr>
      <w:r w:rsidRPr="007A6C12">
        <w:rPr>
          <w:rFonts w:ascii="Verdana" w:hAnsi="Verdana" w:cs="Arial"/>
          <w:noProof/>
          <w:sz w:val="24"/>
          <w:szCs w:val="24"/>
          <w:lang w:val="en-GB" w:eastAsia="en-GB"/>
        </w:rPr>
        <w:drawing>
          <wp:inline distT="0" distB="0" distL="0" distR="0" wp14:anchorId="13B15974" wp14:editId="55C77354">
            <wp:extent cx="5819775" cy="3743325"/>
            <wp:effectExtent l="0" t="0" r="952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10029" w:rsidRDefault="00910029" w:rsidP="00910029">
      <w:pPr>
        <w:spacing w:after="0" w:line="240" w:lineRule="auto"/>
        <w:jc w:val="both"/>
        <w:rPr>
          <w:rFonts w:ascii="Verdana" w:hAnsi="Verdana" w:cs="Arial"/>
          <w:b/>
          <w:sz w:val="24"/>
        </w:rPr>
      </w:pPr>
      <w:r w:rsidRPr="00E20E52">
        <w:rPr>
          <w:rFonts w:ascii="Verdana" w:hAnsi="Verdana" w:cs="Arial"/>
          <w:b/>
          <w:sz w:val="24"/>
        </w:rPr>
        <w:t>Coroners’ Activity</w:t>
      </w:r>
      <w:r w:rsidR="002A288B">
        <w:rPr>
          <w:rFonts w:ascii="Verdana" w:hAnsi="Verdana" w:cs="Arial"/>
          <w:b/>
          <w:sz w:val="24"/>
        </w:rPr>
        <w:t xml:space="preserve"> </w:t>
      </w:r>
    </w:p>
    <w:p w:rsidR="00910029" w:rsidRDefault="000A3DC6" w:rsidP="0005040C">
      <w:pPr>
        <w:pStyle w:val="ListParagraph"/>
        <w:numPr>
          <w:ilvl w:val="1"/>
          <w:numId w:val="1"/>
        </w:numPr>
        <w:spacing w:after="160" w:line="240" w:lineRule="auto"/>
        <w:ind w:left="709" w:hanging="709"/>
        <w:jc w:val="both"/>
        <w:rPr>
          <w:rFonts w:ascii="Verdana" w:hAnsi="Verdana" w:cs="Arial"/>
          <w:bCs/>
          <w:color w:val="000000" w:themeColor="text1"/>
          <w:sz w:val="24"/>
        </w:rPr>
      </w:pPr>
      <w:r>
        <w:rPr>
          <w:rFonts w:ascii="Verdana" w:hAnsi="Verdana" w:cs="Arial"/>
          <w:bCs/>
          <w:color w:val="000000" w:themeColor="text1"/>
          <w:sz w:val="24"/>
        </w:rPr>
        <w:t>As of the end of Jun</w:t>
      </w:r>
      <w:r w:rsidR="00E07B2F">
        <w:rPr>
          <w:rFonts w:ascii="Verdana" w:hAnsi="Verdana" w:cs="Arial"/>
          <w:bCs/>
          <w:color w:val="000000" w:themeColor="text1"/>
          <w:sz w:val="24"/>
        </w:rPr>
        <w:t>-</w:t>
      </w:r>
      <w:r w:rsidR="00910029" w:rsidRPr="00910029">
        <w:rPr>
          <w:rFonts w:ascii="Verdana" w:hAnsi="Verdana" w:cs="Arial"/>
          <w:bCs/>
          <w:color w:val="000000" w:themeColor="text1"/>
          <w:sz w:val="24"/>
        </w:rPr>
        <w:t>20</w:t>
      </w:r>
      <w:r w:rsidR="00E07B2F">
        <w:rPr>
          <w:rFonts w:ascii="Verdana" w:hAnsi="Verdana" w:cs="Arial"/>
          <w:bCs/>
          <w:color w:val="000000" w:themeColor="text1"/>
          <w:sz w:val="24"/>
        </w:rPr>
        <w:t xml:space="preserve"> </w:t>
      </w:r>
      <w:r>
        <w:rPr>
          <w:rFonts w:ascii="Verdana" w:hAnsi="Verdana" w:cs="Arial"/>
          <w:bCs/>
          <w:color w:val="000000" w:themeColor="text1"/>
          <w:sz w:val="24"/>
        </w:rPr>
        <w:t xml:space="preserve">WAST has </w:t>
      </w:r>
      <w:r w:rsidR="007B5B7F">
        <w:rPr>
          <w:rFonts w:ascii="Verdana" w:hAnsi="Verdana" w:cs="Arial"/>
          <w:bCs/>
          <w:color w:val="000000" w:themeColor="text1"/>
          <w:sz w:val="24"/>
        </w:rPr>
        <w:t>64</w:t>
      </w:r>
      <w:r w:rsidR="00910029" w:rsidRPr="00910029">
        <w:rPr>
          <w:rFonts w:ascii="Verdana" w:hAnsi="Verdana" w:cs="Arial"/>
          <w:bCs/>
          <w:color w:val="000000" w:themeColor="text1"/>
          <w:sz w:val="24"/>
        </w:rPr>
        <w:t xml:space="preserve"> open coroner cases, of which it is known that the Trust is or is likely to</w:t>
      </w:r>
      <w:r w:rsidR="00E07B2F">
        <w:rPr>
          <w:rFonts w:ascii="Verdana" w:hAnsi="Verdana" w:cs="Arial"/>
          <w:bCs/>
          <w:color w:val="000000" w:themeColor="text1"/>
          <w:sz w:val="24"/>
        </w:rPr>
        <w:t xml:space="preserve"> be an interested party</w:t>
      </w:r>
      <w:r>
        <w:rPr>
          <w:rFonts w:ascii="Verdana" w:hAnsi="Verdana" w:cs="Arial"/>
          <w:bCs/>
          <w:color w:val="000000" w:themeColor="text1"/>
          <w:sz w:val="24"/>
        </w:rPr>
        <w:t xml:space="preserve"> in </w:t>
      </w:r>
      <w:r w:rsidR="007B5B7F">
        <w:rPr>
          <w:rFonts w:ascii="Verdana" w:hAnsi="Verdana" w:cs="Arial"/>
          <w:bCs/>
          <w:color w:val="000000" w:themeColor="text1"/>
          <w:sz w:val="24"/>
        </w:rPr>
        <w:t>14</w:t>
      </w:r>
      <w:r w:rsidR="00910029" w:rsidRPr="00910029">
        <w:rPr>
          <w:rFonts w:ascii="Verdana" w:hAnsi="Verdana" w:cs="Arial"/>
          <w:bCs/>
          <w:color w:val="000000" w:themeColor="text1"/>
          <w:sz w:val="24"/>
        </w:rPr>
        <w:t xml:space="preserve"> Inquests pan-Wales at this time. These are at various stages of investigation from statement disclosure to date(s) listed for full hearing later in the year. </w:t>
      </w:r>
      <w:r w:rsidR="00BA1F2E">
        <w:rPr>
          <w:rFonts w:ascii="Verdana" w:hAnsi="Verdana" w:cs="Arial"/>
          <w:bCs/>
          <w:color w:val="000000" w:themeColor="text1"/>
          <w:sz w:val="24"/>
        </w:rPr>
        <w:t xml:space="preserve"> </w:t>
      </w:r>
    </w:p>
    <w:p w:rsidR="00BA1F2E" w:rsidRDefault="00BA1F2E" w:rsidP="00B87562">
      <w:pPr>
        <w:pStyle w:val="ListParagraph"/>
        <w:spacing w:after="160" w:line="240" w:lineRule="auto"/>
        <w:ind w:left="0"/>
        <w:jc w:val="center"/>
        <w:rPr>
          <w:rFonts w:ascii="Verdana" w:hAnsi="Verdana" w:cs="Arial"/>
          <w:bCs/>
          <w:color w:val="000000" w:themeColor="text1"/>
          <w:sz w:val="24"/>
        </w:rPr>
      </w:pPr>
      <w:r>
        <w:rPr>
          <w:noProof/>
          <w:lang w:val="en-GB" w:eastAsia="en-GB"/>
        </w:rPr>
        <w:drawing>
          <wp:inline distT="0" distB="0" distL="0" distR="0" wp14:anchorId="4C7A060E" wp14:editId="597991BF">
            <wp:extent cx="5505450" cy="2981325"/>
            <wp:effectExtent l="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F3453" w:rsidRDefault="006F3453" w:rsidP="00E20E52">
      <w:pPr>
        <w:spacing w:after="0" w:line="240" w:lineRule="auto"/>
        <w:jc w:val="both"/>
        <w:rPr>
          <w:rFonts w:ascii="Verdana" w:hAnsi="Verdana" w:cs="Arial"/>
          <w:b/>
          <w:sz w:val="24"/>
        </w:rPr>
      </w:pPr>
      <w:r w:rsidRPr="00E20E52">
        <w:rPr>
          <w:rFonts w:ascii="Verdana" w:hAnsi="Verdana" w:cs="Arial"/>
          <w:b/>
          <w:sz w:val="24"/>
        </w:rPr>
        <w:lastRenderedPageBreak/>
        <w:t>Longest Waits</w:t>
      </w:r>
    </w:p>
    <w:p w:rsidR="006F3453" w:rsidRPr="000967B5" w:rsidRDefault="006F3453" w:rsidP="0005040C">
      <w:pPr>
        <w:pStyle w:val="ListParagraph"/>
        <w:numPr>
          <w:ilvl w:val="1"/>
          <w:numId w:val="1"/>
        </w:numPr>
        <w:spacing w:after="0" w:line="240" w:lineRule="auto"/>
        <w:ind w:left="709" w:hanging="709"/>
        <w:jc w:val="both"/>
        <w:rPr>
          <w:rFonts w:ascii="Verdana" w:hAnsi="Verdana" w:cs="Arial"/>
          <w:sz w:val="24"/>
          <w:szCs w:val="24"/>
        </w:rPr>
      </w:pPr>
      <w:r w:rsidRPr="000967B5">
        <w:rPr>
          <w:rFonts w:ascii="Verdana" w:hAnsi="Verdana" w:cs="Arial"/>
          <w:sz w:val="24"/>
        </w:rPr>
        <w:t xml:space="preserve">The Patient Safety Team </w:t>
      </w:r>
      <w:r w:rsidR="00E07B2F">
        <w:rPr>
          <w:rFonts w:ascii="Verdana" w:hAnsi="Verdana" w:cs="Arial"/>
          <w:sz w:val="24"/>
        </w:rPr>
        <w:t>undertake</w:t>
      </w:r>
      <w:r w:rsidRPr="000967B5">
        <w:rPr>
          <w:rFonts w:ascii="Verdana" w:hAnsi="Verdana" w:cs="Arial"/>
          <w:sz w:val="24"/>
        </w:rPr>
        <w:t xml:space="preserve"> regular reviews of the longest responses to patients, even where no complaint or concern has been received or raised, this is to provide assurance around t</w:t>
      </w:r>
      <w:r w:rsidR="00E07B2F">
        <w:rPr>
          <w:rFonts w:ascii="Verdana" w:hAnsi="Verdana" w:cs="Arial"/>
          <w:sz w:val="24"/>
        </w:rPr>
        <w:t>he quality of the care that these patients</w:t>
      </w:r>
      <w:r w:rsidRPr="000967B5">
        <w:rPr>
          <w:rFonts w:ascii="Verdana" w:hAnsi="Verdana" w:cs="Arial"/>
          <w:sz w:val="24"/>
        </w:rPr>
        <w:t xml:space="preserve"> received.</w:t>
      </w:r>
      <w:r w:rsidRPr="000967B5">
        <w:rPr>
          <w:rFonts w:ascii="Verdana" w:hAnsi="Verdana"/>
          <w:noProof/>
          <w:sz w:val="24"/>
          <w:lang w:eastAsia="en-GB"/>
        </w:rPr>
        <w:t xml:space="preserve">  The following table details patient waits 12 hours and over.</w:t>
      </w:r>
    </w:p>
    <w:p w:rsidR="006F3453" w:rsidRDefault="006F3453" w:rsidP="000A3DC6">
      <w:pPr>
        <w:pStyle w:val="ListParagraph"/>
        <w:spacing w:after="0" w:line="240" w:lineRule="auto"/>
        <w:ind w:left="284"/>
        <w:jc w:val="both"/>
        <w:rPr>
          <w:rFonts w:ascii="Verdana" w:hAnsi="Verdana" w:cs="Arial"/>
          <w:sz w:val="24"/>
          <w:szCs w:val="24"/>
        </w:rPr>
      </w:pPr>
    </w:p>
    <w:p w:rsidR="000A3DC6" w:rsidRDefault="000A3DC6" w:rsidP="000A3DC6">
      <w:pPr>
        <w:pStyle w:val="ListParagraph"/>
        <w:spacing w:after="0" w:line="240" w:lineRule="auto"/>
        <w:ind w:left="284"/>
        <w:jc w:val="both"/>
        <w:rPr>
          <w:rFonts w:ascii="Verdana" w:hAnsi="Verdana" w:cs="Arial"/>
          <w:sz w:val="24"/>
          <w:szCs w:val="24"/>
        </w:rPr>
      </w:pPr>
      <w:r w:rsidRPr="000A3DC6">
        <w:rPr>
          <w:rFonts w:ascii="Verdana" w:hAnsi="Verdana" w:cs="Arial"/>
          <w:noProof/>
          <w:sz w:val="24"/>
          <w:szCs w:val="24"/>
          <w:lang w:val="en-GB" w:eastAsia="en-GB"/>
        </w:rPr>
        <w:drawing>
          <wp:inline distT="0" distB="0" distL="0" distR="0" wp14:anchorId="1BB44AFC" wp14:editId="6EAD5499">
            <wp:extent cx="5943600" cy="3279140"/>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stretch>
                      <a:fillRect/>
                    </a:stretch>
                  </pic:blipFill>
                  <pic:spPr>
                    <a:xfrm>
                      <a:off x="0" y="0"/>
                      <a:ext cx="5943600" cy="3279140"/>
                    </a:xfrm>
                    <a:prstGeom prst="rect">
                      <a:avLst/>
                    </a:prstGeom>
                  </pic:spPr>
                </pic:pic>
              </a:graphicData>
            </a:graphic>
          </wp:inline>
        </w:drawing>
      </w:r>
    </w:p>
    <w:p w:rsidR="000A3DC6" w:rsidRDefault="000A3DC6" w:rsidP="000D241A">
      <w:pPr>
        <w:pStyle w:val="ListParagraph"/>
        <w:spacing w:after="0" w:line="240" w:lineRule="auto"/>
        <w:jc w:val="both"/>
        <w:rPr>
          <w:rFonts w:ascii="Verdana" w:hAnsi="Verdana" w:cs="Arial"/>
          <w:sz w:val="24"/>
          <w:szCs w:val="24"/>
        </w:rPr>
      </w:pPr>
    </w:p>
    <w:p w:rsidR="003771BE" w:rsidRPr="003771BE" w:rsidRDefault="008268F8" w:rsidP="003771BE">
      <w:pPr>
        <w:pStyle w:val="ListParagraph"/>
        <w:numPr>
          <w:ilvl w:val="1"/>
          <w:numId w:val="1"/>
        </w:numPr>
        <w:spacing w:after="0" w:line="240" w:lineRule="auto"/>
        <w:jc w:val="both"/>
        <w:rPr>
          <w:rFonts w:ascii="Verdana" w:hAnsi="Verdana" w:cs="Arial"/>
          <w:sz w:val="24"/>
          <w:szCs w:val="24"/>
        </w:rPr>
      </w:pPr>
      <w:r>
        <w:rPr>
          <w:rFonts w:ascii="Verdana" w:hAnsi="Verdana" w:cstheme="minorHAnsi"/>
          <w:sz w:val="24"/>
          <w:lang w:eastAsia="en-GB"/>
        </w:rPr>
        <w:t xml:space="preserve">Numbers </w:t>
      </w:r>
      <w:r w:rsidR="00C47144">
        <w:rPr>
          <w:rFonts w:ascii="Verdana" w:hAnsi="Verdana" w:cstheme="minorHAnsi"/>
          <w:sz w:val="24"/>
          <w:lang w:eastAsia="en-GB"/>
        </w:rPr>
        <w:t>increased during the winter months with a significant reduction in Apr-20</w:t>
      </w:r>
      <w:r w:rsidR="0005040C">
        <w:rPr>
          <w:rFonts w:ascii="Verdana" w:hAnsi="Verdana" w:cstheme="minorHAnsi"/>
          <w:sz w:val="24"/>
          <w:lang w:eastAsia="en-GB"/>
        </w:rPr>
        <w:t xml:space="preserve"> to Jun-20</w:t>
      </w:r>
      <w:r w:rsidR="00C47144">
        <w:rPr>
          <w:rFonts w:ascii="Verdana" w:hAnsi="Verdana" w:cstheme="minorHAnsi"/>
          <w:sz w:val="24"/>
          <w:lang w:eastAsia="en-GB"/>
        </w:rPr>
        <w:t xml:space="preserve"> triggered by “lockdown” and the significant reduction in demand and increase in ambulance capacity (ambulance units produced and reduction in lost hours)</w:t>
      </w:r>
      <w:r>
        <w:rPr>
          <w:rFonts w:ascii="Verdana" w:hAnsi="Verdana" w:cstheme="minorHAnsi"/>
          <w:sz w:val="24"/>
          <w:lang w:eastAsia="en-GB"/>
        </w:rPr>
        <w:t>.</w:t>
      </w:r>
      <w:r w:rsidR="00C47144">
        <w:rPr>
          <w:rFonts w:ascii="Verdana" w:hAnsi="Verdana" w:cstheme="minorHAnsi"/>
          <w:sz w:val="24"/>
          <w:lang w:eastAsia="en-GB"/>
        </w:rPr>
        <w:t xml:space="preserve"> </w:t>
      </w:r>
      <w:r w:rsidR="0005040C">
        <w:rPr>
          <w:rFonts w:ascii="Verdana" w:hAnsi="Verdana" w:cstheme="minorHAnsi"/>
          <w:sz w:val="24"/>
          <w:lang w:eastAsia="en-GB"/>
        </w:rPr>
        <w:t>Prior to CoVID-19 the Trust agreed with the CASC (as part of the Amber Review Programme) to dip sample five long waits per month, always including the longest wait. WAST agreed to reinstate this from Jun-20</w:t>
      </w:r>
      <w:r w:rsidR="00AA22E1">
        <w:rPr>
          <w:rFonts w:ascii="Verdana" w:hAnsi="Verdana" w:cstheme="minorHAnsi"/>
          <w:sz w:val="24"/>
          <w:lang w:eastAsia="en-GB"/>
        </w:rPr>
        <w:t>.</w:t>
      </w:r>
    </w:p>
    <w:p w:rsidR="00780203" w:rsidRDefault="00780203" w:rsidP="003771BE">
      <w:pPr>
        <w:pStyle w:val="ListParagraph"/>
        <w:spacing w:after="0" w:line="240" w:lineRule="auto"/>
        <w:jc w:val="both"/>
        <w:rPr>
          <w:rFonts w:ascii="Verdana" w:hAnsi="Verdana" w:cs="Arial"/>
          <w:sz w:val="24"/>
          <w:szCs w:val="24"/>
        </w:rPr>
      </w:pPr>
    </w:p>
    <w:p w:rsidR="00B87562" w:rsidRDefault="003771BE"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B31F61">
        <w:rPr>
          <w:rFonts w:ascii="Verdana" w:hAnsi="Verdana"/>
          <w:b/>
          <w:sz w:val="24"/>
        </w:rPr>
        <w:t xml:space="preserve">EASC is asked to </w:t>
      </w:r>
      <w:r w:rsidR="00E110D4">
        <w:rPr>
          <w:rFonts w:ascii="Verdana" w:hAnsi="Verdana"/>
          <w:b/>
          <w:sz w:val="24"/>
        </w:rPr>
        <w:t>NOTE</w:t>
      </w:r>
      <w:r w:rsidR="00B87562">
        <w:rPr>
          <w:rFonts w:ascii="Verdana" w:hAnsi="Verdana"/>
          <w:b/>
          <w:sz w:val="24"/>
        </w:rPr>
        <w:t xml:space="preserve"> </w:t>
      </w:r>
      <w:r w:rsidR="00E07B2F">
        <w:rPr>
          <w:rFonts w:ascii="Verdana" w:hAnsi="Verdana"/>
          <w:b/>
          <w:sz w:val="24"/>
        </w:rPr>
        <w:t>that</w:t>
      </w:r>
      <w:r w:rsidR="00B87562">
        <w:rPr>
          <w:rFonts w:ascii="Verdana" w:hAnsi="Verdana"/>
          <w:b/>
          <w:sz w:val="24"/>
        </w:rPr>
        <w:t>:</w:t>
      </w:r>
    </w:p>
    <w:p w:rsidR="00B87562" w:rsidRDefault="00E07B2F"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proofErr w:type="gramStart"/>
      <w:r>
        <w:rPr>
          <w:rFonts w:ascii="Verdana" w:hAnsi="Verdana"/>
          <w:b/>
          <w:sz w:val="24"/>
        </w:rPr>
        <w:t>there</w:t>
      </w:r>
      <w:proofErr w:type="gramEnd"/>
      <w:r>
        <w:rPr>
          <w:rFonts w:ascii="Verdana" w:hAnsi="Verdana"/>
          <w:b/>
          <w:sz w:val="24"/>
        </w:rPr>
        <w:t xml:space="preserve"> </w:t>
      </w:r>
      <w:r w:rsidR="00780203">
        <w:rPr>
          <w:rFonts w:ascii="Verdana" w:hAnsi="Verdana"/>
          <w:b/>
          <w:sz w:val="24"/>
        </w:rPr>
        <w:t xml:space="preserve">are currently 13 open SAIs and 8 in quarter 1 20/21 (compared to </w:t>
      </w:r>
      <w:r w:rsidR="005924AB">
        <w:rPr>
          <w:rFonts w:ascii="Verdana" w:hAnsi="Verdana"/>
          <w:b/>
          <w:sz w:val="24"/>
        </w:rPr>
        <w:t>9</w:t>
      </w:r>
      <w:r w:rsidR="00780203">
        <w:rPr>
          <w:rFonts w:ascii="Verdana" w:hAnsi="Verdana"/>
          <w:b/>
          <w:sz w:val="24"/>
        </w:rPr>
        <w:t xml:space="preserve"> in the same period last year).  </w:t>
      </w:r>
    </w:p>
    <w:p w:rsidR="00B87562" w:rsidRDefault="00780203"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 xml:space="preserve">Three SCIFs have been passed to health boards in quarter 1.  </w:t>
      </w:r>
    </w:p>
    <w:p w:rsidR="00B87562" w:rsidRDefault="00E07B2F"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 xml:space="preserve">WAST currently has </w:t>
      </w:r>
      <w:r w:rsidR="007B5B7F">
        <w:rPr>
          <w:rFonts w:ascii="Verdana" w:hAnsi="Verdana"/>
          <w:b/>
          <w:sz w:val="24"/>
        </w:rPr>
        <w:t>64</w:t>
      </w:r>
      <w:r>
        <w:rPr>
          <w:rFonts w:ascii="Verdana" w:hAnsi="Verdana"/>
          <w:b/>
          <w:sz w:val="24"/>
        </w:rPr>
        <w:t xml:space="preserve"> Coroner’s cases open</w:t>
      </w:r>
      <w:r w:rsidR="00780203">
        <w:rPr>
          <w:rFonts w:ascii="Verdana" w:hAnsi="Verdana"/>
          <w:b/>
          <w:sz w:val="24"/>
        </w:rPr>
        <w:t xml:space="preserve">.  </w:t>
      </w:r>
    </w:p>
    <w:p w:rsidR="003771BE" w:rsidRPr="00B31F61" w:rsidRDefault="00B87562"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sz w:val="24"/>
        </w:rPr>
      </w:pPr>
      <w:r>
        <w:rPr>
          <w:rFonts w:ascii="Verdana" w:hAnsi="Verdana"/>
          <w:b/>
          <w:sz w:val="24"/>
        </w:rPr>
        <w:t>WAST</w:t>
      </w:r>
      <w:r w:rsidR="00E07B2F">
        <w:rPr>
          <w:rFonts w:ascii="Verdana" w:hAnsi="Verdana"/>
          <w:b/>
          <w:sz w:val="24"/>
        </w:rPr>
        <w:t>s quality, safety and patient experience monitoring arrangements have remained in place during the business continuity period.</w:t>
      </w:r>
    </w:p>
    <w:p w:rsidR="002A288B" w:rsidRDefault="002A288B" w:rsidP="003771BE">
      <w:pPr>
        <w:pStyle w:val="ListParagraph"/>
        <w:autoSpaceDE w:val="0"/>
        <w:autoSpaceDN w:val="0"/>
        <w:adjustRightInd w:val="0"/>
        <w:ind w:left="0"/>
        <w:jc w:val="both"/>
        <w:rPr>
          <w:rFonts w:ascii="Verdana" w:hAnsi="Verdana" w:cs="Arial"/>
          <w:b/>
          <w:sz w:val="24"/>
          <w:szCs w:val="28"/>
          <w:u w:val="single"/>
        </w:rPr>
      </w:pPr>
    </w:p>
    <w:p w:rsidR="00AA22E1" w:rsidRDefault="00AA22E1" w:rsidP="003771BE">
      <w:pPr>
        <w:pStyle w:val="ListParagraph"/>
        <w:autoSpaceDE w:val="0"/>
        <w:autoSpaceDN w:val="0"/>
        <w:adjustRightInd w:val="0"/>
        <w:ind w:left="0"/>
        <w:jc w:val="both"/>
        <w:rPr>
          <w:rFonts w:ascii="Verdana" w:hAnsi="Verdana" w:cs="Arial"/>
          <w:b/>
          <w:sz w:val="24"/>
          <w:szCs w:val="28"/>
          <w:u w:val="single"/>
        </w:rPr>
      </w:pPr>
    </w:p>
    <w:p w:rsidR="003771BE" w:rsidRPr="003771BE" w:rsidRDefault="003771BE" w:rsidP="003771BE">
      <w:pPr>
        <w:pStyle w:val="ListParagraph"/>
        <w:autoSpaceDE w:val="0"/>
        <w:autoSpaceDN w:val="0"/>
        <w:adjustRightInd w:val="0"/>
        <w:ind w:left="0"/>
        <w:jc w:val="both"/>
        <w:rPr>
          <w:rFonts w:ascii="Verdana" w:hAnsi="Verdana" w:cs="Arial"/>
          <w:b/>
          <w:sz w:val="24"/>
          <w:szCs w:val="28"/>
          <w:u w:val="single"/>
        </w:rPr>
      </w:pPr>
      <w:r w:rsidRPr="003771BE">
        <w:rPr>
          <w:rFonts w:ascii="Verdana" w:hAnsi="Verdana" w:cs="Arial"/>
          <w:b/>
          <w:sz w:val="24"/>
          <w:szCs w:val="28"/>
          <w:u w:val="single"/>
        </w:rPr>
        <w:lastRenderedPageBreak/>
        <w:t xml:space="preserve">Performance </w:t>
      </w:r>
    </w:p>
    <w:p w:rsidR="003771BE" w:rsidRDefault="003771BE" w:rsidP="003771BE">
      <w:pPr>
        <w:pStyle w:val="ListParagraph"/>
        <w:spacing w:after="0" w:line="240" w:lineRule="auto"/>
        <w:jc w:val="both"/>
        <w:rPr>
          <w:rFonts w:ascii="Verdana" w:hAnsi="Verdana" w:cs="Arial"/>
          <w:sz w:val="24"/>
          <w:szCs w:val="24"/>
        </w:rPr>
      </w:pPr>
    </w:p>
    <w:p w:rsidR="003771BE" w:rsidRPr="008268F8" w:rsidRDefault="003771BE" w:rsidP="008268F8">
      <w:pPr>
        <w:spacing w:after="0" w:line="240" w:lineRule="auto"/>
        <w:jc w:val="both"/>
        <w:rPr>
          <w:rFonts w:ascii="Verdana" w:hAnsi="Verdana" w:cs="Arial"/>
          <w:b/>
          <w:sz w:val="24"/>
          <w:szCs w:val="24"/>
        </w:rPr>
      </w:pPr>
      <w:r w:rsidRPr="008268F8">
        <w:rPr>
          <w:rFonts w:ascii="Verdana" w:hAnsi="Verdana" w:cs="Arial"/>
          <w:b/>
          <w:sz w:val="24"/>
          <w:szCs w:val="24"/>
        </w:rPr>
        <w:t>Red Performance</w:t>
      </w:r>
    </w:p>
    <w:p w:rsidR="0005040C" w:rsidRDefault="0005040C"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Red performance has been maintained above the 65% target in Q1 </w:t>
      </w:r>
      <w:r w:rsidR="000D241A">
        <w:rPr>
          <w:rFonts w:ascii="Verdana" w:hAnsi="Verdana" w:cs="Arial"/>
          <w:sz w:val="24"/>
          <w:szCs w:val="24"/>
        </w:rPr>
        <w:t xml:space="preserve">(it should be noted that the current Welsh Government advice is that there is no formal publication of the monthly statistical release or Ambulance Quality Indicators, so </w:t>
      </w:r>
      <w:r w:rsidR="003B23D0">
        <w:rPr>
          <w:rFonts w:ascii="Verdana" w:hAnsi="Verdana" w:cs="Arial"/>
          <w:sz w:val="24"/>
          <w:szCs w:val="24"/>
        </w:rPr>
        <w:t xml:space="preserve">the data </w:t>
      </w:r>
      <w:r w:rsidR="000D241A">
        <w:rPr>
          <w:rFonts w:ascii="Verdana" w:hAnsi="Verdana" w:cs="Arial"/>
          <w:sz w:val="24"/>
          <w:szCs w:val="24"/>
        </w:rPr>
        <w:t xml:space="preserve">is not </w:t>
      </w:r>
      <w:r w:rsidR="003B23D0">
        <w:rPr>
          <w:rFonts w:ascii="Verdana" w:hAnsi="Verdana" w:cs="Arial"/>
          <w:sz w:val="24"/>
          <w:szCs w:val="24"/>
        </w:rPr>
        <w:t xml:space="preserve">formally verified </w:t>
      </w:r>
      <w:r w:rsidR="000D241A">
        <w:rPr>
          <w:rFonts w:ascii="Verdana" w:hAnsi="Verdana" w:cs="Arial"/>
          <w:sz w:val="24"/>
          <w:szCs w:val="24"/>
        </w:rPr>
        <w:t xml:space="preserve">at this point in time).  </w:t>
      </w:r>
      <w:r w:rsidR="003771BE" w:rsidRPr="003771BE">
        <w:rPr>
          <w:rFonts w:ascii="Verdana" w:hAnsi="Verdana" w:cs="Arial"/>
          <w:sz w:val="24"/>
          <w:szCs w:val="24"/>
        </w:rPr>
        <w:t>There continues to be variation in health board performance with Cardiff &amp; th</w:t>
      </w:r>
      <w:r w:rsidR="00C47144">
        <w:rPr>
          <w:rFonts w:ascii="Verdana" w:hAnsi="Verdana" w:cs="Arial"/>
          <w:sz w:val="24"/>
          <w:szCs w:val="24"/>
        </w:rPr>
        <w:t xml:space="preserve">e Vale </w:t>
      </w:r>
      <w:r>
        <w:rPr>
          <w:rFonts w:ascii="Verdana" w:hAnsi="Verdana" w:cs="Arial"/>
          <w:sz w:val="24"/>
          <w:szCs w:val="24"/>
        </w:rPr>
        <w:t xml:space="preserve">traditionally </w:t>
      </w:r>
      <w:r w:rsidR="00C47144">
        <w:rPr>
          <w:rFonts w:ascii="Verdana" w:hAnsi="Verdana" w:cs="Arial"/>
          <w:sz w:val="24"/>
          <w:szCs w:val="24"/>
        </w:rPr>
        <w:t>the highest performer and Cwm Taf Morgannwg,</w:t>
      </w:r>
      <w:r w:rsidR="003771BE" w:rsidRPr="003771BE">
        <w:rPr>
          <w:rFonts w:ascii="Verdana" w:hAnsi="Verdana" w:cs="Arial"/>
          <w:sz w:val="24"/>
          <w:szCs w:val="24"/>
        </w:rPr>
        <w:t xml:space="preserve"> Hywel Dda </w:t>
      </w:r>
      <w:r w:rsidR="008268F8">
        <w:rPr>
          <w:rFonts w:ascii="Verdana" w:hAnsi="Verdana" w:cs="Arial"/>
          <w:sz w:val="24"/>
          <w:szCs w:val="24"/>
        </w:rPr>
        <w:t>and Powys</w:t>
      </w:r>
      <w:r w:rsidR="00C47144">
        <w:rPr>
          <w:rFonts w:ascii="Verdana" w:hAnsi="Verdana" w:cs="Arial"/>
          <w:sz w:val="24"/>
          <w:szCs w:val="24"/>
        </w:rPr>
        <w:t xml:space="preserve"> missing the 65% target</w:t>
      </w:r>
      <w:r w:rsidR="003771BE" w:rsidRPr="003771BE">
        <w:rPr>
          <w:rFonts w:ascii="Verdana" w:hAnsi="Verdana" w:cs="Arial"/>
          <w:sz w:val="24"/>
          <w:szCs w:val="24"/>
        </w:rPr>
        <w:t>.</w:t>
      </w:r>
      <w:r w:rsidR="00D666AF">
        <w:rPr>
          <w:rFonts w:ascii="Verdana" w:hAnsi="Verdana" w:cs="Arial"/>
          <w:sz w:val="24"/>
          <w:szCs w:val="24"/>
        </w:rPr>
        <w:t xml:space="preserve">  The reduction in single crewed Rapid Response Vehicles (RRVs) will be a factor in these three health board areas missing the 65% target</w:t>
      </w:r>
      <w:r w:rsidR="006F75F0">
        <w:rPr>
          <w:rFonts w:ascii="Verdana" w:hAnsi="Verdana" w:cs="Arial"/>
          <w:sz w:val="24"/>
          <w:szCs w:val="24"/>
        </w:rPr>
        <w:t xml:space="preserve">.  A detailed analysis of Hywel </w:t>
      </w:r>
      <w:proofErr w:type="spellStart"/>
      <w:r>
        <w:rPr>
          <w:rFonts w:ascii="Verdana" w:hAnsi="Verdana" w:cs="Arial"/>
          <w:sz w:val="24"/>
          <w:szCs w:val="24"/>
        </w:rPr>
        <w:t>D</w:t>
      </w:r>
      <w:r w:rsidR="006F75F0">
        <w:rPr>
          <w:rFonts w:ascii="Verdana" w:hAnsi="Verdana" w:cs="Arial"/>
          <w:sz w:val="24"/>
          <w:szCs w:val="24"/>
        </w:rPr>
        <w:t>da</w:t>
      </w:r>
      <w:r>
        <w:rPr>
          <w:rFonts w:ascii="Verdana" w:hAnsi="Verdana" w:cs="Arial"/>
          <w:sz w:val="24"/>
          <w:szCs w:val="24"/>
        </w:rPr>
        <w:t>’s</w:t>
      </w:r>
      <w:proofErr w:type="spellEnd"/>
      <w:r>
        <w:rPr>
          <w:rFonts w:ascii="Verdana" w:hAnsi="Verdana" w:cs="Arial"/>
          <w:sz w:val="24"/>
          <w:szCs w:val="24"/>
        </w:rPr>
        <w:t xml:space="preserve"> performance has been completed, comparing May-20’s performance with Sep-19’s performance, the last time the 65% target was achieved until a significant improvement in Jun-20.  WAST has identified a ra</w:t>
      </w:r>
      <w:r w:rsidR="00987875">
        <w:rPr>
          <w:rFonts w:ascii="Verdana" w:hAnsi="Verdana" w:cs="Arial"/>
          <w:sz w:val="24"/>
          <w:szCs w:val="24"/>
        </w:rPr>
        <w:t xml:space="preserve">nge of options for addressing Hywel </w:t>
      </w:r>
      <w:proofErr w:type="spellStart"/>
      <w:r w:rsidR="00987875">
        <w:rPr>
          <w:rFonts w:ascii="Verdana" w:hAnsi="Verdana" w:cs="Arial"/>
          <w:sz w:val="24"/>
          <w:szCs w:val="24"/>
        </w:rPr>
        <w:t>Dda’s</w:t>
      </w:r>
      <w:proofErr w:type="spellEnd"/>
      <w:r w:rsidR="00987875">
        <w:rPr>
          <w:rFonts w:ascii="Verdana" w:hAnsi="Verdana" w:cs="Arial"/>
          <w:sz w:val="24"/>
          <w:szCs w:val="24"/>
        </w:rPr>
        <w:t xml:space="preserve"> performance, but will now undertake </w:t>
      </w:r>
      <w:r>
        <w:rPr>
          <w:rFonts w:ascii="Verdana" w:hAnsi="Verdana" w:cs="Arial"/>
          <w:sz w:val="24"/>
          <w:szCs w:val="24"/>
        </w:rPr>
        <w:t>further analysis</w:t>
      </w:r>
      <w:r w:rsidR="00D666AF">
        <w:rPr>
          <w:rFonts w:ascii="Verdana" w:hAnsi="Verdana" w:cs="Arial"/>
          <w:sz w:val="24"/>
          <w:szCs w:val="24"/>
        </w:rPr>
        <w:t xml:space="preserve"> </w:t>
      </w:r>
      <w:r w:rsidR="00987875">
        <w:rPr>
          <w:rFonts w:ascii="Verdana" w:hAnsi="Verdana" w:cs="Arial"/>
          <w:sz w:val="24"/>
          <w:szCs w:val="24"/>
        </w:rPr>
        <w:t>on Jun-20’s performance before determining what options to purs</w:t>
      </w:r>
      <w:r w:rsidR="00AA22E1">
        <w:rPr>
          <w:rFonts w:ascii="Verdana" w:hAnsi="Verdana" w:cs="Arial"/>
          <w:sz w:val="24"/>
          <w:szCs w:val="24"/>
        </w:rPr>
        <w:t xml:space="preserve">ue. Similarly, a review of </w:t>
      </w:r>
      <w:proofErr w:type="spellStart"/>
      <w:r w:rsidR="00AA22E1">
        <w:rPr>
          <w:rFonts w:ascii="Verdana" w:hAnsi="Verdana" w:cs="Arial"/>
          <w:sz w:val="24"/>
          <w:szCs w:val="24"/>
        </w:rPr>
        <w:t>Powys’</w:t>
      </w:r>
      <w:r w:rsidR="00987875">
        <w:rPr>
          <w:rFonts w:ascii="Verdana" w:hAnsi="Verdana" w:cs="Arial"/>
          <w:sz w:val="24"/>
          <w:szCs w:val="24"/>
        </w:rPr>
        <w:t>s</w:t>
      </w:r>
      <w:proofErr w:type="spellEnd"/>
      <w:r w:rsidR="00987875">
        <w:rPr>
          <w:rFonts w:ascii="Verdana" w:hAnsi="Verdana" w:cs="Arial"/>
          <w:sz w:val="24"/>
          <w:szCs w:val="24"/>
        </w:rPr>
        <w:t xml:space="preserve"> performance is being completed.</w:t>
      </w:r>
    </w:p>
    <w:p w:rsidR="0005040C" w:rsidRDefault="0005040C" w:rsidP="0005040C">
      <w:pPr>
        <w:spacing w:after="0" w:line="240" w:lineRule="auto"/>
        <w:jc w:val="both"/>
        <w:rPr>
          <w:rFonts w:ascii="Verdana" w:hAnsi="Verdana" w:cs="Arial"/>
          <w:sz w:val="24"/>
          <w:szCs w:val="24"/>
        </w:rPr>
      </w:pPr>
    </w:p>
    <w:p w:rsidR="0005040C" w:rsidRPr="0005040C" w:rsidRDefault="0005040C" w:rsidP="00B87562">
      <w:pPr>
        <w:spacing w:after="0" w:line="240" w:lineRule="auto"/>
        <w:jc w:val="center"/>
        <w:rPr>
          <w:rFonts w:ascii="Verdana" w:hAnsi="Verdana" w:cs="Arial"/>
          <w:sz w:val="24"/>
          <w:szCs w:val="24"/>
        </w:rPr>
      </w:pPr>
      <w:r w:rsidRPr="0005040C">
        <w:rPr>
          <w:rFonts w:ascii="Verdana" w:hAnsi="Verdana" w:cs="Arial"/>
          <w:noProof/>
          <w:sz w:val="24"/>
          <w:szCs w:val="24"/>
          <w:lang w:val="en-GB" w:eastAsia="en-GB"/>
        </w:rPr>
        <w:drawing>
          <wp:inline distT="0" distB="0" distL="0" distR="0" wp14:anchorId="0BB58F7B" wp14:editId="02EA67EC">
            <wp:extent cx="5943600" cy="354838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5"/>
                    <a:stretch>
                      <a:fillRect/>
                    </a:stretch>
                  </pic:blipFill>
                  <pic:spPr>
                    <a:xfrm>
                      <a:off x="0" y="0"/>
                      <a:ext cx="5943600" cy="3548380"/>
                    </a:xfrm>
                    <a:prstGeom prst="rect">
                      <a:avLst/>
                    </a:prstGeom>
                  </pic:spPr>
                </pic:pic>
              </a:graphicData>
            </a:graphic>
          </wp:inline>
        </w:drawing>
      </w:r>
    </w:p>
    <w:p w:rsidR="003771BE" w:rsidRDefault="00C47144" w:rsidP="0005040C">
      <w:pPr>
        <w:pStyle w:val="ListParagraph"/>
        <w:spacing w:after="0" w:line="240" w:lineRule="auto"/>
        <w:ind w:left="360"/>
        <w:jc w:val="both"/>
        <w:rPr>
          <w:rFonts w:ascii="Verdana" w:hAnsi="Verdana" w:cs="Arial"/>
          <w:sz w:val="24"/>
          <w:szCs w:val="24"/>
        </w:rPr>
      </w:pPr>
      <w:r>
        <w:rPr>
          <w:rFonts w:ascii="Verdana" w:hAnsi="Verdana" w:cs="Arial"/>
          <w:sz w:val="24"/>
          <w:szCs w:val="24"/>
        </w:rPr>
        <w:t xml:space="preserve">  </w:t>
      </w:r>
    </w:p>
    <w:p w:rsidR="00457AC7" w:rsidRDefault="00987875" w:rsidP="00B87562">
      <w:pPr>
        <w:spacing w:after="0" w:line="240" w:lineRule="auto"/>
        <w:ind w:left="720"/>
        <w:rPr>
          <w:rFonts w:ascii="Verdana" w:hAnsi="Verdana" w:cs="Arial"/>
          <w:sz w:val="24"/>
          <w:szCs w:val="24"/>
        </w:rPr>
      </w:pPr>
      <w:r w:rsidRPr="00987875">
        <w:rPr>
          <w:rFonts w:ascii="Verdana" w:hAnsi="Verdana" w:cs="Arial"/>
          <w:noProof/>
          <w:sz w:val="24"/>
          <w:szCs w:val="24"/>
          <w:lang w:val="en-GB" w:eastAsia="en-GB"/>
        </w:rPr>
        <w:lastRenderedPageBreak/>
        <w:drawing>
          <wp:inline distT="0" distB="0" distL="0" distR="0" wp14:anchorId="0B49F205" wp14:editId="706CBBED">
            <wp:extent cx="5448300" cy="3156638"/>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6"/>
                    <a:stretch>
                      <a:fillRect/>
                    </a:stretch>
                  </pic:blipFill>
                  <pic:spPr>
                    <a:xfrm>
                      <a:off x="0" y="0"/>
                      <a:ext cx="5454676" cy="3160332"/>
                    </a:xfrm>
                    <a:prstGeom prst="rect">
                      <a:avLst/>
                    </a:prstGeom>
                  </pic:spPr>
                </pic:pic>
              </a:graphicData>
            </a:graphic>
          </wp:inline>
        </w:drawing>
      </w:r>
    </w:p>
    <w:p w:rsidR="008268F8" w:rsidRPr="009709F2" w:rsidRDefault="00C502E0" w:rsidP="008268F8">
      <w:pPr>
        <w:pStyle w:val="ListParagraph"/>
        <w:numPr>
          <w:ilvl w:val="1"/>
          <w:numId w:val="1"/>
        </w:numPr>
        <w:spacing w:after="0" w:line="240" w:lineRule="auto"/>
        <w:jc w:val="both"/>
        <w:rPr>
          <w:rFonts w:ascii="Verdana" w:hAnsi="Verdana" w:cs="Arial"/>
          <w:sz w:val="24"/>
          <w:szCs w:val="24"/>
        </w:rPr>
      </w:pPr>
      <w:r w:rsidRPr="009709F2">
        <w:rPr>
          <w:rFonts w:ascii="Verdana" w:hAnsi="Verdana" w:cs="Arial"/>
          <w:sz w:val="24"/>
          <w:szCs w:val="24"/>
        </w:rPr>
        <w:t xml:space="preserve">Demand changes are one of the main factors affecting performance for </w:t>
      </w:r>
      <w:r w:rsidR="00AA22E1">
        <w:rPr>
          <w:rFonts w:ascii="Verdana" w:hAnsi="Verdana" w:cs="Arial"/>
          <w:sz w:val="24"/>
          <w:szCs w:val="24"/>
        </w:rPr>
        <w:t xml:space="preserve">all </w:t>
      </w:r>
      <w:r w:rsidRPr="009709F2">
        <w:rPr>
          <w:rFonts w:ascii="Verdana" w:hAnsi="Verdana" w:cs="Arial"/>
          <w:sz w:val="24"/>
          <w:szCs w:val="24"/>
        </w:rPr>
        <w:t>catego</w:t>
      </w:r>
      <w:r w:rsidR="000D241A" w:rsidRPr="009709F2">
        <w:rPr>
          <w:rFonts w:ascii="Verdana" w:hAnsi="Verdana" w:cs="Arial"/>
          <w:sz w:val="24"/>
          <w:szCs w:val="24"/>
        </w:rPr>
        <w:t>ries of calls. R</w:t>
      </w:r>
      <w:r w:rsidRPr="009709F2">
        <w:rPr>
          <w:rFonts w:ascii="Verdana" w:hAnsi="Verdana" w:cs="Arial"/>
          <w:sz w:val="24"/>
          <w:szCs w:val="24"/>
        </w:rPr>
        <w:t>ed demand is shown in the graph below</w:t>
      </w:r>
      <w:r w:rsidR="00E07B2F" w:rsidRPr="009709F2">
        <w:rPr>
          <w:rFonts w:ascii="Verdana" w:hAnsi="Verdana" w:cs="Arial"/>
          <w:sz w:val="24"/>
          <w:szCs w:val="24"/>
        </w:rPr>
        <w:t xml:space="preserve">.  Red demand increased </w:t>
      </w:r>
      <w:r w:rsidR="00AA22E1">
        <w:rPr>
          <w:rFonts w:ascii="Verdana" w:hAnsi="Verdana" w:cs="Arial"/>
          <w:sz w:val="24"/>
          <w:szCs w:val="24"/>
        </w:rPr>
        <w:t xml:space="preserve">through 2019/20 </w:t>
      </w:r>
      <w:r w:rsidRPr="009709F2">
        <w:rPr>
          <w:rFonts w:ascii="Verdana" w:hAnsi="Verdana" w:cs="Arial"/>
          <w:sz w:val="24"/>
          <w:szCs w:val="24"/>
        </w:rPr>
        <w:t xml:space="preserve">as a result </w:t>
      </w:r>
      <w:r w:rsidR="00E07B2F" w:rsidRPr="009709F2">
        <w:rPr>
          <w:rFonts w:ascii="Verdana" w:hAnsi="Verdana" w:cs="Arial"/>
          <w:sz w:val="24"/>
          <w:szCs w:val="24"/>
        </w:rPr>
        <w:t xml:space="preserve">of a </w:t>
      </w:r>
      <w:r w:rsidR="008268F8" w:rsidRPr="009709F2">
        <w:rPr>
          <w:rFonts w:ascii="Verdana" w:hAnsi="Verdana" w:cs="Arial"/>
          <w:sz w:val="24"/>
          <w:szCs w:val="24"/>
        </w:rPr>
        <w:t>change in application of the Medical Priority Dispatch System (MPDS) which is seeing a greater proportion of breathing difficulties coded as Red</w:t>
      </w:r>
      <w:r w:rsidR="00AA22E1">
        <w:rPr>
          <w:rFonts w:ascii="Verdana" w:hAnsi="Verdana" w:cs="Arial"/>
          <w:sz w:val="24"/>
          <w:szCs w:val="24"/>
        </w:rPr>
        <w:t>, as previously reported to EASC</w:t>
      </w:r>
      <w:r w:rsidR="008268F8" w:rsidRPr="009709F2">
        <w:rPr>
          <w:rFonts w:ascii="Verdana" w:hAnsi="Verdana" w:cs="Arial"/>
          <w:sz w:val="24"/>
          <w:szCs w:val="24"/>
        </w:rPr>
        <w:t>.</w:t>
      </w:r>
      <w:r w:rsidR="000D241A" w:rsidRPr="009709F2">
        <w:rPr>
          <w:rFonts w:ascii="Verdana" w:hAnsi="Verdana" w:cs="Arial"/>
          <w:sz w:val="24"/>
          <w:szCs w:val="24"/>
        </w:rPr>
        <w:t xml:space="preserve">  </w:t>
      </w:r>
      <w:r w:rsidR="000D241A" w:rsidRPr="003A7121">
        <w:rPr>
          <w:rFonts w:ascii="Verdana" w:hAnsi="Verdana" w:cs="Arial"/>
          <w:sz w:val="24"/>
          <w:szCs w:val="24"/>
        </w:rPr>
        <w:t xml:space="preserve">Red demand </w:t>
      </w:r>
      <w:r w:rsidR="003A7121" w:rsidRPr="003A7121">
        <w:rPr>
          <w:rFonts w:ascii="Verdana" w:hAnsi="Verdana" w:cs="Arial"/>
          <w:sz w:val="24"/>
          <w:szCs w:val="24"/>
        </w:rPr>
        <w:t xml:space="preserve">was </w:t>
      </w:r>
      <w:r w:rsidR="00AA22E1">
        <w:rPr>
          <w:rFonts w:ascii="Verdana" w:hAnsi="Verdana" w:cs="Arial"/>
          <w:sz w:val="24"/>
          <w:szCs w:val="24"/>
        </w:rPr>
        <w:t>reduced by 1</w:t>
      </w:r>
      <w:r w:rsidR="003A7121" w:rsidRPr="003A7121">
        <w:rPr>
          <w:rFonts w:ascii="Verdana" w:hAnsi="Verdana" w:cs="Arial"/>
          <w:sz w:val="24"/>
          <w:szCs w:val="24"/>
        </w:rPr>
        <w:t xml:space="preserve">2% in quarter 1, compared to the same period last year, and during the period of </w:t>
      </w:r>
      <w:r w:rsidR="002B6184" w:rsidRPr="003A7121">
        <w:rPr>
          <w:rFonts w:ascii="Verdana" w:hAnsi="Verdana" w:cs="Arial"/>
          <w:sz w:val="24"/>
          <w:szCs w:val="24"/>
        </w:rPr>
        <w:t>“lockdown”.</w:t>
      </w:r>
      <w:r w:rsidR="003A7121">
        <w:rPr>
          <w:rFonts w:ascii="Verdana" w:hAnsi="Verdana" w:cs="Arial"/>
          <w:sz w:val="24"/>
          <w:szCs w:val="24"/>
        </w:rPr>
        <w:t xml:space="preserve">  Some initial work has been undertaken by WAST on which Red incident types have reduced during “lockdown”. The CASC requested further analysis at the Jul-20 CASC Quality &amp; Delivery meeting.</w:t>
      </w:r>
    </w:p>
    <w:p w:rsidR="003771BE" w:rsidRPr="003771BE" w:rsidRDefault="00C35F61" w:rsidP="00170B86">
      <w:pPr>
        <w:pStyle w:val="ListParagraph"/>
        <w:jc w:val="center"/>
        <w:rPr>
          <w:rFonts w:ascii="Verdana" w:hAnsi="Verdana" w:cs="Arial"/>
          <w:sz w:val="24"/>
        </w:rPr>
      </w:pPr>
      <w:r>
        <w:rPr>
          <w:noProof/>
          <w:lang w:val="en-GB" w:eastAsia="en-GB"/>
        </w:rPr>
        <w:drawing>
          <wp:inline distT="0" distB="0" distL="0" distR="0" wp14:anchorId="1678CA88" wp14:editId="6BDB7188">
            <wp:extent cx="5343525" cy="301942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D241A" w:rsidRDefault="000D241A" w:rsidP="000C4659">
      <w:pPr>
        <w:pStyle w:val="ListParagraph"/>
        <w:spacing w:after="0" w:line="240" w:lineRule="auto"/>
        <w:jc w:val="center"/>
        <w:rPr>
          <w:rFonts w:ascii="Verdana" w:hAnsi="Verdana" w:cs="Arial"/>
          <w:sz w:val="24"/>
          <w:szCs w:val="24"/>
        </w:rPr>
      </w:pPr>
    </w:p>
    <w:p w:rsidR="00987875" w:rsidRDefault="00987875" w:rsidP="00987875">
      <w:pPr>
        <w:pStyle w:val="ListParagraph"/>
        <w:spacing w:after="0" w:line="240" w:lineRule="auto"/>
        <w:rPr>
          <w:rFonts w:ascii="Verdana" w:hAnsi="Verdana" w:cs="Arial"/>
          <w:sz w:val="24"/>
          <w:szCs w:val="24"/>
        </w:rPr>
      </w:pPr>
      <w:r w:rsidRPr="00987875">
        <w:rPr>
          <w:rFonts w:ascii="Verdana" w:hAnsi="Verdana" w:cs="Arial"/>
          <w:noProof/>
          <w:sz w:val="24"/>
          <w:szCs w:val="24"/>
          <w:lang w:val="en-GB" w:eastAsia="en-GB"/>
        </w:rPr>
        <w:drawing>
          <wp:inline distT="0" distB="0" distL="0" distR="0" wp14:anchorId="20332805" wp14:editId="130E8EA2">
            <wp:extent cx="5467350" cy="3418205"/>
            <wp:effectExtent l="0" t="0" r="0" b="1079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87562" w:rsidRDefault="00B87562" w:rsidP="00987875">
      <w:pPr>
        <w:pStyle w:val="ListParagraph"/>
        <w:spacing w:after="0" w:line="240" w:lineRule="auto"/>
        <w:rPr>
          <w:rFonts w:ascii="Verdana" w:hAnsi="Verdana" w:cs="Arial"/>
          <w:sz w:val="24"/>
          <w:szCs w:val="24"/>
        </w:rPr>
      </w:pPr>
    </w:p>
    <w:p w:rsidR="00D666AF" w:rsidRDefault="00D666AF"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Overall demand was </w:t>
      </w:r>
      <w:r w:rsidR="002A288B" w:rsidRPr="002A288B">
        <w:rPr>
          <w:rFonts w:ascii="Verdana" w:hAnsi="Verdana" w:cs="Arial"/>
          <w:sz w:val="24"/>
          <w:szCs w:val="24"/>
        </w:rPr>
        <w:t>12</w:t>
      </w:r>
      <w:r w:rsidRPr="002A288B">
        <w:rPr>
          <w:rFonts w:ascii="Verdana" w:hAnsi="Verdana" w:cs="Arial"/>
          <w:sz w:val="24"/>
          <w:szCs w:val="24"/>
        </w:rPr>
        <w:t>% lower</w:t>
      </w:r>
      <w:r w:rsidR="00987875">
        <w:rPr>
          <w:rFonts w:ascii="Verdana" w:hAnsi="Verdana" w:cs="Arial"/>
          <w:sz w:val="24"/>
          <w:szCs w:val="24"/>
        </w:rPr>
        <w:t xml:space="preserve"> in Jun-20 compared to Jun-19</w:t>
      </w:r>
      <w:r>
        <w:rPr>
          <w:rFonts w:ascii="Verdana" w:hAnsi="Verdana" w:cs="Arial"/>
          <w:sz w:val="24"/>
          <w:szCs w:val="24"/>
        </w:rPr>
        <w:t xml:space="preserve"> with the reduction </w:t>
      </w:r>
      <w:r w:rsidR="002A288B">
        <w:rPr>
          <w:rFonts w:ascii="Verdana" w:hAnsi="Verdana" w:cs="Arial"/>
          <w:sz w:val="24"/>
          <w:szCs w:val="24"/>
        </w:rPr>
        <w:t>being mainly seen in the Amber 2</w:t>
      </w:r>
      <w:r>
        <w:rPr>
          <w:rFonts w:ascii="Verdana" w:hAnsi="Verdana" w:cs="Arial"/>
          <w:sz w:val="24"/>
          <w:szCs w:val="24"/>
        </w:rPr>
        <w:t xml:space="preserve"> category. We may have expected reductions in lower acuity categories in the Clinical Response Model. This does suggest suppressed demand. Further investigation is required</w:t>
      </w:r>
      <w:r w:rsidR="00987875">
        <w:rPr>
          <w:rFonts w:ascii="Verdana" w:hAnsi="Verdana" w:cs="Arial"/>
          <w:sz w:val="24"/>
          <w:szCs w:val="24"/>
        </w:rPr>
        <w:t xml:space="preserve"> and has been request</w:t>
      </w:r>
      <w:r w:rsidR="002A288B">
        <w:rPr>
          <w:rFonts w:ascii="Verdana" w:hAnsi="Verdana" w:cs="Arial"/>
          <w:sz w:val="24"/>
          <w:szCs w:val="24"/>
        </w:rPr>
        <w:t>ed</w:t>
      </w:r>
      <w:r w:rsidR="00987875">
        <w:rPr>
          <w:rFonts w:ascii="Verdana" w:hAnsi="Verdana" w:cs="Arial"/>
          <w:sz w:val="24"/>
          <w:szCs w:val="24"/>
        </w:rPr>
        <w:t xml:space="preserve"> by the CASC</w:t>
      </w:r>
      <w:r>
        <w:rPr>
          <w:rFonts w:ascii="Verdana" w:hAnsi="Verdana" w:cs="Arial"/>
          <w:sz w:val="24"/>
          <w:szCs w:val="24"/>
        </w:rPr>
        <w:t xml:space="preserve">. </w:t>
      </w:r>
    </w:p>
    <w:p w:rsidR="00D666AF" w:rsidRPr="00D666AF" w:rsidRDefault="00D666AF" w:rsidP="00D666AF">
      <w:pPr>
        <w:pStyle w:val="ListParagraph"/>
        <w:spacing w:after="0" w:line="240" w:lineRule="auto"/>
        <w:jc w:val="both"/>
        <w:rPr>
          <w:rFonts w:ascii="Verdana" w:hAnsi="Verdana" w:cs="Arial"/>
          <w:sz w:val="24"/>
          <w:szCs w:val="24"/>
        </w:rPr>
      </w:pPr>
    </w:p>
    <w:p w:rsidR="003771BE" w:rsidRPr="003771BE" w:rsidRDefault="003247D4"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rPr>
        <w:t>The number of hours produced by WAST is a second ma</w:t>
      </w:r>
      <w:r w:rsidR="00987875">
        <w:rPr>
          <w:rFonts w:ascii="Verdana" w:hAnsi="Verdana" w:cs="Arial"/>
          <w:sz w:val="24"/>
        </w:rPr>
        <w:t>jor determinant of performance.  WAST reported to the last EASC that w</w:t>
      </w:r>
      <w:r w:rsidR="00810272">
        <w:rPr>
          <w:rFonts w:ascii="Verdana" w:hAnsi="Verdana" w:cs="Arial"/>
          <w:sz w:val="24"/>
        </w:rPr>
        <w:t>ith the advent of “lockdown” and the possibility of increased demand and reduced hours produced as a result of staff sickness a decision was made to continue to boost unit hours produced through overtime</w:t>
      </w:r>
      <w:r w:rsidR="0003112D">
        <w:rPr>
          <w:rFonts w:ascii="Verdana" w:hAnsi="Verdana" w:cs="Arial"/>
          <w:sz w:val="24"/>
        </w:rPr>
        <w:t>/use of bank staff</w:t>
      </w:r>
      <w:r w:rsidR="00810272">
        <w:rPr>
          <w:rFonts w:ascii="Verdana" w:hAnsi="Verdana" w:cs="Arial"/>
          <w:sz w:val="24"/>
        </w:rPr>
        <w:t xml:space="preserve"> and also to increase/maintain our conveying resource by switching Paramedics from Rapid Response Vehicles (RRV) to Emergency Am</w:t>
      </w:r>
      <w:r w:rsidR="0003112D">
        <w:rPr>
          <w:rFonts w:ascii="Verdana" w:hAnsi="Verdana" w:cs="Arial"/>
          <w:sz w:val="24"/>
        </w:rPr>
        <w:t>bulances (EA) (increasing EA actual hours produced and reducing RRV actual hours produced</w:t>
      </w:r>
      <w:r w:rsidR="00810272">
        <w:rPr>
          <w:rFonts w:ascii="Verdana" w:hAnsi="Verdana" w:cs="Arial"/>
          <w:sz w:val="24"/>
        </w:rPr>
        <w:t>)</w:t>
      </w:r>
      <w:r w:rsidR="003771BE" w:rsidRPr="003771BE">
        <w:rPr>
          <w:rFonts w:ascii="Verdana" w:hAnsi="Verdana" w:cs="Arial"/>
          <w:sz w:val="24"/>
        </w:rPr>
        <w:t>.</w:t>
      </w:r>
      <w:r w:rsidR="0003112D">
        <w:rPr>
          <w:rFonts w:ascii="Verdana" w:hAnsi="Verdana" w:cs="Arial"/>
          <w:sz w:val="24"/>
        </w:rPr>
        <w:t xml:space="preserve">  </w:t>
      </w:r>
      <w:r w:rsidR="00987875">
        <w:rPr>
          <w:rFonts w:ascii="Verdana" w:hAnsi="Verdana" w:cs="Arial"/>
          <w:sz w:val="24"/>
        </w:rPr>
        <w:t xml:space="preserve">As a result WAST produced </w:t>
      </w:r>
      <w:r w:rsidR="002A288B">
        <w:rPr>
          <w:rFonts w:ascii="Verdana" w:hAnsi="Verdana" w:cs="Arial"/>
          <w:sz w:val="24"/>
        </w:rPr>
        <w:t>456,344</w:t>
      </w:r>
      <w:r w:rsidR="00987875">
        <w:rPr>
          <w:rFonts w:ascii="Verdana" w:hAnsi="Verdana" w:cs="Arial"/>
          <w:sz w:val="24"/>
        </w:rPr>
        <w:t xml:space="preserve"> hours in the period Mar-20 to Jun-20 compare to </w:t>
      </w:r>
      <w:r w:rsidR="002A288B">
        <w:rPr>
          <w:rFonts w:ascii="Verdana" w:hAnsi="Verdana" w:cs="Arial"/>
          <w:sz w:val="24"/>
        </w:rPr>
        <w:t>452,434</w:t>
      </w:r>
      <w:r w:rsidR="00987875">
        <w:rPr>
          <w:rFonts w:ascii="Verdana" w:hAnsi="Verdana" w:cs="Arial"/>
          <w:sz w:val="24"/>
        </w:rPr>
        <w:t xml:space="preserve"> hours in the same period last year.</w:t>
      </w:r>
    </w:p>
    <w:p w:rsidR="003771BE" w:rsidRPr="003771BE" w:rsidRDefault="003771BE" w:rsidP="003771BE">
      <w:pPr>
        <w:pStyle w:val="ListParagraph"/>
        <w:rPr>
          <w:rFonts w:ascii="Verdana" w:hAnsi="Verdana" w:cs="Arial"/>
          <w:sz w:val="24"/>
        </w:rPr>
      </w:pPr>
    </w:p>
    <w:p w:rsidR="00B87562" w:rsidRPr="00B87562"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third key determinant of performance is handover lost hours.  </w:t>
      </w:r>
      <w:r w:rsidR="003247D4">
        <w:rPr>
          <w:rFonts w:ascii="Verdana" w:hAnsi="Verdana" w:cs="Arial"/>
          <w:sz w:val="24"/>
        </w:rPr>
        <w:t xml:space="preserve">The graph below shows the increasing levels of lost hours over the past </w:t>
      </w:r>
      <w:r w:rsidR="003A086E">
        <w:rPr>
          <w:rFonts w:ascii="Verdana" w:hAnsi="Verdana" w:cs="Arial"/>
          <w:sz w:val="24"/>
        </w:rPr>
        <w:t>year, but a significant</w:t>
      </w:r>
      <w:r w:rsidR="00F04B7E">
        <w:rPr>
          <w:rFonts w:ascii="Verdana" w:hAnsi="Verdana" w:cs="Arial"/>
          <w:sz w:val="24"/>
        </w:rPr>
        <w:t xml:space="preserve"> reduction</w:t>
      </w:r>
      <w:r w:rsidR="003A086E">
        <w:rPr>
          <w:rFonts w:ascii="Verdana" w:hAnsi="Verdana" w:cs="Arial"/>
          <w:sz w:val="24"/>
        </w:rPr>
        <w:t xml:space="preserve"> in Feb</w:t>
      </w:r>
      <w:r w:rsidR="00E07B2F">
        <w:rPr>
          <w:rFonts w:ascii="Verdana" w:hAnsi="Verdana" w:cs="Arial"/>
          <w:sz w:val="24"/>
        </w:rPr>
        <w:t>-20</w:t>
      </w:r>
      <w:r w:rsidR="003A086E">
        <w:rPr>
          <w:rFonts w:ascii="Verdana" w:hAnsi="Verdana" w:cs="Arial"/>
          <w:sz w:val="24"/>
        </w:rPr>
        <w:t xml:space="preserve">, with big improvements seen in AB and CTM UHBs as a result of the </w:t>
      </w:r>
      <w:proofErr w:type="spellStart"/>
      <w:r w:rsidR="003A086E">
        <w:rPr>
          <w:rFonts w:ascii="Verdana" w:hAnsi="Verdana" w:cs="Arial"/>
          <w:sz w:val="24"/>
        </w:rPr>
        <w:t>cohorting</w:t>
      </w:r>
      <w:proofErr w:type="spellEnd"/>
      <w:r w:rsidR="003A086E">
        <w:rPr>
          <w:rFonts w:ascii="Verdana" w:hAnsi="Verdana" w:cs="Arial"/>
          <w:sz w:val="24"/>
        </w:rPr>
        <w:t xml:space="preserve"> initiatives deployed. </w:t>
      </w:r>
      <w:r w:rsidRPr="003771BE">
        <w:rPr>
          <w:rFonts w:ascii="Verdana" w:hAnsi="Verdana"/>
          <w:sz w:val="24"/>
        </w:rPr>
        <w:t xml:space="preserve"> </w:t>
      </w:r>
    </w:p>
    <w:p w:rsidR="00B87562" w:rsidRPr="00B87562" w:rsidRDefault="00B87562" w:rsidP="00B87562">
      <w:pPr>
        <w:pStyle w:val="ListParagraph"/>
        <w:rPr>
          <w:rFonts w:ascii="Verdana" w:hAnsi="Verdana"/>
          <w:sz w:val="24"/>
        </w:rPr>
      </w:pPr>
    </w:p>
    <w:p w:rsidR="003771BE" w:rsidRPr="00987875" w:rsidRDefault="00F04B7E" w:rsidP="00B87562">
      <w:pPr>
        <w:pStyle w:val="ListParagraph"/>
        <w:spacing w:after="0" w:line="240" w:lineRule="auto"/>
        <w:jc w:val="both"/>
        <w:rPr>
          <w:rFonts w:ascii="Verdana" w:hAnsi="Verdana" w:cs="Arial"/>
          <w:sz w:val="24"/>
          <w:szCs w:val="24"/>
        </w:rPr>
      </w:pPr>
      <w:r>
        <w:rPr>
          <w:rFonts w:ascii="Verdana" w:hAnsi="Verdana"/>
          <w:sz w:val="24"/>
        </w:rPr>
        <w:lastRenderedPageBreak/>
        <w:t xml:space="preserve">As CoVID-19 took effect and core unscheduled care system demand was suppressed there have been dramatic reductions in handover lost hours during Q1, but with some increase in Jun-20 and </w:t>
      </w:r>
      <w:proofErr w:type="spellStart"/>
      <w:r>
        <w:rPr>
          <w:rFonts w:ascii="Verdana" w:hAnsi="Verdana"/>
          <w:sz w:val="24"/>
        </w:rPr>
        <w:t>localised</w:t>
      </w:r>
      <w:proofErr w:type="spellEnd"/>
      <w:r>
        <w:rPr>
          <w:rFonts w:ascii="Verdana" w:hAnsi="Verdana"/>
          <w:sz w:val="24"/>
        </w:rPr>
        <w:t xml:space="preserve"> issues in late Jun-20.</w:t>
      </w:r>
    </w:p>
    <w:p w:rsidR="00987875" w:rsidRPr="00987875" w:rsidRDefault="00987875" w:rsidP="00987875">
      <w:pPr>
        <w:pStyle w:val="ListParagraph"/>
        <w:rPr>
          <w:rFonts w:ascii="Verdana" w:hAnsi="Verdana" w:cs="Arial"/>
          <w:sz w:val="24"/>
          <w:szCs w:val="24"/>
        </w:rPr>
      </w:pPr>
    </w:p>
    <w:p w:rsidR="00987875" w:rsidRPr="00810272" w:rsidRDefault="00987875" w:rsidP="00987875">
      <w:pPr>
        <w:pStyle w:val="ListParagraph"/>
        <w:spacing w:after="0" w:line="240" w:lineRule="auto"/>
        <w:jc w:val="both"/>
        <w:rPr>
          <w:rFonts w:ascii="Verdana" w:hAnsi="Verdana" w:cs="Arial"/>
          <w:sz w:val="24"/>
          <w:szCs w:val="24"/>
        </w:rPr>
      </w:pPr>
      <w:r w:rsidRPr="00987875">
        <w:rPr>
          <w:rFonts w:ascii="Verdana" w:hAnsi="Verdana" w:cs="Arial"/>
          <w:noProof/>
          <w:sz w:val="24"/>
          <w:szCs w:val="24"/>
          <w:lang w:val="en-GB" w:eastAsia="en-GB"/>
        </w:rPr>
        <w:drawing>
          <wp:inline distT="0" distB="0" distL="0" distR="0" wp14:anchorId="3FAA4FFD" wp14:editId="7297770D">
            <wp:extent cx="5943600" cy="3479800"/>
            <wp:effectExtent l="0" t="0" r="0" b="635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9"/>
                    <a:stretch>
                      <a:fillRect/>
                    </a:stretch>
                  </pic:blipFill>
                  <pic:spPr>
                    <a:xfrm>
                      <a:off x="0" y="0"/>
                      <a:ext cx="5943600" cy="3479800"/>
                    </a:xfrm>
                    <a:prstGeom prst="rect">
                      <a:avLst/>
                    </a:prstGeom>
                  </pic:spPr>
                </pic:pic>
              </a:graphicData>
            </a:graphic>
          </wp:inline>
        </w:drawing>
      </w:r>
    </w:p>
    <w:p w:rsidR="00810272" w:rsidRPr="003771BE" w:rsidRDefault="00810272" w:rsidP="00810272">
      <w:pPr>
        <w:pStyle w:val="ListParagraph"/>
        <w:spacing w:after="0" w:line="240" w:lineRule="auto"/>
        <w:jc w:val="both"/>
        <w:rPr>
          <w:rFonts w:ascii="Verdana" w:hAnsi="Verdana" w:cs="Arial"/>
          <w:sz w:val="24"/>
          <w:szCs w:val="24"/>
        </w:rPr>
      </w:pPr>
    </w:p>
    <w:p w:rsidR="0017112C" w:rsidRDefault="0017112C" w:rsidP="003A086E">
      <w:pPr>
        <w:spacing w:after="0" w:line="240" w:lineRule="auto"/>
        <w:jc w:val="both"/>
        <w:rPr>
          <w:rFonts w:ascii="Verdana" w:hAnsi="Verdana" w:cs="Arial"/>
          <w:b/>
          <w:sz w:val="24"/>
        </w:rPr>
      </w:pPr>
      <w:r w:rsidRPr="003A086E">
        <w:rPr>
          <w:rFonts w:ascii="Verdana" w:hAnsi="Verdana" w:cs="Arial"/>
          <w:b/>
          <w:sz w:val="24"/>
        </w:rPr>
        <w:t>Amber Response times / Amber Review</w:t>
      </w:r>
    </w:p>
    <w:p w:rsidR="00B87562" w:rsidRPr="003A086E" w:rsidRDefault="00B87562" w:rsidP="003A086E">
      <w:pPr>
        <w:spacing w:after="0" w:line="240" w:lineRule="auto"/>
        <w:jc w:val="both"/>
        <w:rPr>
          <w:rFonts w:ascii="Verdana" w:hAnsi="Verdana" w:cs="Arial"/>
          <w:sz w:val="24"/>
        </w:rPr>
      </w:pPr>
    </w:p>
    <w:p w:rsidR="002B700A" w:rsidRPr="006D691E" w:rsidRDefault="0017112C" w:rsidP="00E110D4">
      <w:pPr>
        <w:pStyle w:val="ListParagraph"/>
        <w:numPr>
          <w:ilvl w:val="1"/>
          <w:numId w:val="1"/>
        </w:numPr>
        <w:spacing w:after="0" w:line="240" w:lineRule="auto"/>
        <w:jc w:val="both"/>
        <w:rPr>
          <w:rFonts w:ascii="Arial" w:hAnsi="Arial" w:cs="Arial"/>
          <w:noProof/>
          <w:sz w:val="24"/>
          <w:szCs w:val="24"/>
          <w:lang w:val="en-GB" w:eastAsia="en-GB"/>
        </w:rPr>
      </w:pPr>
      <w:r w:rsidRPr="006D691E">
        <w:rPr>
          <w:rFonts w:ascii="Verdana" w:hAnsi="Verdana" w:cs="Arial"/>
          <w:sz w:val="24"/>
        </w:rPr>
        <w:t xml:space="preserve">Amber response times </w:t>
      </w:r>
      <w:r w:rsidR="007F1769">
        <w:rPr>
          <w:rFonts w:ascii="Verdana" w:hAnsi="Verdana" w:cs="Arial"/>
          <w:sz w:val="24"/>
        </w:rPr>
        <w:t xml:space="preserve">are a </w:t>
      </w:r>
      <w:r w:rsidRPr="006D691E">
        <w:rPr>
          <w:rFonts w:ascii="Verdana" w:hAnsi="Verdana" w:cs="Arial"/>
          <w:sz w:val="24"/>
        </w:rPr>
        <w:t>significant concern</w:t>
      </w:r>
      <w:r w:rsidR="007F1769">
        <w:rPr>
          <w:rFonts w:ascii="Verdana" w:hAnsi="Verdana" w:cs="Arial"/>
          <w:sz w:val="24"/>
        </w:rPr>
        <w:t xml:space="preserve"> and a key issue to be addressed by the EMS Demand &amp; Capacity Programme; however, during the initial phase of the CoVID-19 response there has been a significant improvement in the </w:t>
      </w:r>
      <w:r w:rsidRPr="006D691E">
        <w:rPr>
          <w:rFonts w:ascii="Verdana" w:hAnsi="Verdana" w:cs="Arial"/>
          <w:sz w:val="24"/>
        </w:rPr>
        <w:t>Amber median, 65</w:t>
      </w:r>
      <w:r w:rsidRPr="006D691E">
        <w:rPr>
          <w:rFonts w:ascii="Verdana" w:hAnsi="Verdana" w:cs="Arial"/>
          <w:sz w:val="24"/>
          <w:vertAlign w:val="superscript"/>
        </w:rPr>
        <w:t>th</w:t>
      </w:r>
      <w:r w:rsidRPr="006D691E">
        <w:rPr>
          <w:rFonts w:ascii="Verdana" w:hAnsi="Verdana" w:cs="Arial"/>
          <w:sz w:val="24"/>
        </w:rPr>
        <w:t xml:space="preserve"> centile and 95</w:t>
      </w:r>
      <w:r w:rsidRPr="006D691E">
        <w:rPr>
          <w:rFonts w:ascii="Verdana" w:hAnsi="Verdana" w:cs="Arial"/>
          <w:sz w:val="24"/>
          <w:vertAlign w:val="superscript"/>
        </w:rPr>
        <w:t>th</w:t>
      </w:r>
      <w:r w:rsidRPr="006D691E">
        <w:rPr>
          <w:rFonts w:ascii="Verdana" w:hAnsi="Verdana" w:cs="Arial"/>
          <w:sz w:val="24"/>
        </w:rPr>
        <w:t xml:space="preserve"> centile times</w:t>
      </w:r>
      <w:r w:rsidR="007F1769">
        <w:rPr>
          <w:rFonts w:ascii="Verdana" w:hAnsi="Verdana" w:cs="Arial"/>
          <w:sz w:val="24"/>
        </w:rPr>
        <w:t xml:space="preserve">.  </w:t>
      </w:r>
      <w:r w:rsidR="007F1769" w:rsidRPr="00B12DEC">
        <w:rPr>
          <w:rFonts w:ascii="Verdana" w:hAnsi="Verdana" w:cs="Arial"/>
          <w:sz w:val="24"/>
        </w:rPr>
        <w:t>The</w:t>
      </w:r>
      <w:r w:rsidR="00B12DEC">
        <w:rPr>
          <w:rFonts w:ascii="Verdana" w:hAnsi="Verdana" w:cs="Arial"/>
          <w:sz w:val="24"/>
        </w:rPr>
        <w:t xml:space="preserve"> </w:t>
      </w:r>
      <w:r w:rsidR="00B12DEC" w:rsidRPr="00B12DEC">
        <w:rPr>
          <w:rFonts w:ascii="Verdana" w:hAnsi="Verdana" w:cs="Arial"/>
          <w:sz w:val="24"/>
        </w:rPr>
        <w:t>re</w:t>
      </w:r>
      <w:r w:rsidR="00810272" w:rsidRPr="00B12DEC">
        <w:rPr>
          <w:rFonts w:ascii="Verdana" w:hAnsi="Verdana" w:cs="Arial"/>
          <w:sz w:val="24"/>
        </w:rPr>
        <w:t>duction in</w:t>
      </w:r>
      <w:r w:rsidR="00810272">
        <w:rPr>
          <w:rFonts w:ascii="Verdana" w:hAnsi="Verdana" w:cs="Arial"/>
          <w:sz w:val="24"/>
        </w:rPr>
        <w:t xml:space="preserve"> demand, increase in ambulance hours produced and reduction in handover lost hours</w:t>
      </w:r>
      <w:r w:rsidR="00B12DEC">
        <w:rPr>
          <w:rFonts w:ascii="Verdana" w:hAnsi="Verdana" w:cs="Arial"/>
          <w:sz w:val="24"/>
        </w:rPr>
        <w:t xml:space="preserve"> has had a significant impact on </w:t>
      </w:r>
      <w:r w:rsidR="00810272">
        <w:rPr>
          <w:rFonts w:ascii="Verdana" w:hAnsi="Verdana" w:cs="Arial"/>
          <w:sz w:val="24"/>
        </w:rPr>
        <w:t>Amber times</w:t>
      </w:r>
      <w:r w:rsidR="00B12DEC">
        <w:rPr>
          <w:rFonts w:ascii="Verdana" w:hAnsi="Verdana" w:cs="Arial"/>
          <w:sz w:val="24"/>
        </w:rPr>
        <w:t xml:space="preserve">, in particular, </w:t>
      </w:r>
      <w:r w:rsidR="007A2BA3">
        <w:rPr>
          <w:rFonts w:ascii="Verdana" w:hAnsi="Verdana" w:cs="Arial"/>
          <w:sz w:val="24"/>
        </w:rPr>
        <w:t>the Amber tail (the 95</w:t>
      </w:r>
      <w:r w:rsidR="007A2BA3" w:rsidRPr="007A2BA3">
        <w:rPr>
          <w:rFonts w:ascii="Verdana" w:hAnsi="Verdana" w:cs="Arial"/>
          <w:sz w:val="24"/>
          <w:vertAlign w:val="superscript"/>
        </w:rPr>
        <w:t>th</w:t>
      </w:r>
      <w:r w:rsidR="007A2BA3">
        <w:rPr>
          <w:rFonts w:ascii="Verdana" w:hAnsi="Verdana" w:cs="Arial"/>
          <w:sz w:val="24"/>
        </w:rPr>
        <w:t xml:space="preserve"> percentile) which is sensitive to changes in demand and capacity.</w:t>
      </w:r>
    </w:p>
    <w:p w:rsidR="0017112C" w:rsidRDefault="0017112C" w:rsidP="0017112C">
      <w:pPr>
        <w:spacing w:after="0" w:line="240" w:lineRule="auto"/>
        <w:jc w:val="center"/>
        <w:rPr>
          <w:rFonts w:ascii="Verdana" w:hAnsi="Verdana" w:cs="Arial"/>
          <w:sz w:val="24"/>
        </w:rPr>
      </w:pPr>
    </w:p>
    <w:p w:rsidR="00F04B7E" w:rsidRDefault="00F04B7E" w:rsidP="00B87562">
      <w:pPr>
        <w:spacing w:after="0" w:line="240" w:lineRule="auto"/>
        <w:rPr>
          <w:rFonts w:ascii="Verdana" w:hAnsi="Verdana" w:cs="Arial"/>
          <w:sz w:val="24"/>
        </w:rPr>
      </w:pPr>
      <w:r w:rsidRPr="00F04B7E">
        <w:rPr>
          <w:rFonts w:ascii="Verdana" w:hAnsi="Verdana" w:cs="Arial"/>
          <w:noProof/>
          <w:sz w:val="24"/>
          <w:lang w:val="en-GB" w:eastAsia="en-GB"/>
        </w:rPr>
        <w:lastRenderedPageBreak/>
        <w:drawing>
          <wp:inline distT="0" distB="0" distL="0" distR="0" wp14:anchorId="0A632E9B" wp14:editId="01EA28C9">
            <wp:extent cx="5943600" cy="351028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0"/>
                    <a:stretch>
                      <a:fillRect/>
                    </a:stretch>
                  </pic:blipFill>
                  <pic:spPr>
                    <a:xfrm>
                      <a:off x="0" y="0"/>
                      <a:ext cx="5943600" cy="3510280"/>
                    </a:xfrm>
                    <a:prstGeom prst="rect">
                      <a:avLst/>
                    </a:prstGeom>
                  </pic:spPr>
                </pic:pic>
              </a:graphicData>
            </a:graphic>
          </wp:inline>
        </w:drawing>
      </w:r>
    </w:p>
    <w:p w:rsidR="0017112C" w:rsidRPr="00CA3C4A" w:rsidRDefault="0017112C" w:rsidP="00D832E1">
      <w:pPr>
        <w:pStyle w:val="ListParagraph"/>
        <w:numPr>
          <w:ilvl w:val="1"/>
          <w:numId w:val="1"/>
        </w:numPr>
        <w:tabs>
          <w:tab w:val="left" w:pos="3010"/>
        </w:tabs>
        <w:spacing w:after="0" w:line="240" w:lineRule="auto"/>
        <w:jc w:val="both"/>
        <w:rPr>
          <w:rFonts w:ascii="Verdana" w:hAnsi="Verdana" w:cs="Arial"/>
          <w:sz w:val="24"/>
        </w:rPr>
      </w:pPr>
      <w:r w:rsidRPr="00CA3C4A">
        <w:rPr>
          <w:rFonts w:ascii="Verdana" w:hAnsi="Verdana" w:cs="Arial"/>
          <w:sz w:val="24"/>
        </w:rPr>
        <w:t>The key action in the Amber Review Implementation Programme was the EMS D</w:t>
      </w:r>
      <w:r w:rsidR="00B12DEC">
        <w:rPr>
          <w:rFonts w:ascii="Verdana" w:hAnsi="Verdana" w:cs="Arial"/>
          <w:sz w:val="24"/>
        </w:rPr>
        <w:t>emand</w:t>
      </w:r>
      <w:r w:rsidR="00E07B2F">
        <w:rPr>
          <w:rFonts w:ascii="Verdana" w:hAnsi="Verdana" w:cs="Arial"/>
          <w:sz w:val="24"/>
        </w:rPr>
        <w:t xml:space="preserve"> </w:t>
      </w:r>
      <w:r w:rsidRPr="00CA3C4A">
        <w:rPr>
          <w:rFonts w:ascii="Verdana" w:hAnsi="Verdana" w:cs="Arial"/>
          <w:sz w:val="24"/>
        </w:rPr>
        <w:t>&amp; C</w:t>
      </w:r>
      <w:r w:rsidR="00B12DEC">
        <w:rPr>
          <w:rFonts w:ascii="Verdana" w:hAnsi="Verdana" w:cs="Arial"/>
          <w:sz w:val="24"/>
        </w:rPr>
        <w:t>apacity</w:t>
      </w:r>
      <w:r w:rsidR="00E07B2F">
        <w:rPr>
          <w:rFonts w:ascii="Verdana" w:hAnsi="Verdana" w:cs="Arial"/>
          <w:sz w:val="24"/>
        </w:rPr>
        <w:t xml:space="preserve"> </w:t>
      </w:r>
      <w:r w:rsidRPr="00CA3C4A">
        <w:rPr>
          <w:rFonts w:ascii="Verdana" w:hAnsi="Verdana" w:cs="Arial"/>
          <w:sz w:val="24"/>
        </w:rPr>
        <w:t xml:space="preserve">Review.  </w:t>
      </w:r>
      <w:r w:rsidR="00CA3C4A" w:rsidRPr="00CA3C4A">
        <w:rPr>
          <w:rFonts w:ascii="Verdana" w:hAnsi="Verdana" w:cs="Arial"/>
          <w:sz w:val="24"/>
        </w:rPr>
        <w:t>A summary of progress to date in i</w:t>
      </w:r>
      <w:r w:rsidR="00B12DEC">
        <w:rPr>
          <w:rFonts w:ascii="Verdana" w:hAnsi="Verdana" w:cs="Arial"/>
          <w:sz w:val="24"/>
        </w:rPr>
        <w:t xml:space="preserve">mplementing the outcome of the EMS Demand </w:t>
      </w:r>
      <w:r w:rsidR="00CA3C4A" w:rsidRPr="00CA3C4A">
        <w:rPr>
          <w:rFonts w:ascii="Verdana" w:hAnsi="Verdana" w:cs="Arial"/>
          <w:sz w:val="24"/>
        </w:rPr>
        <w:t>&amp;</w:t>
      </w:r>
      <w:r w:rsidR="00B12DEC">
        <w:rPr>
          <w:rFonts w:ascii="Verdana" w:hAnsi="Verdana" w:cs="Arial"/>
          <w:sz w:val="24"/>
        </w:rPr>
        <w:t xml:space="preserve"> </w:t>
      </w:r>
      <w:r w:rsidR="00CA3C4A" w:rsidRPr="00CA3C4A">
        <w:rPr>
          <w:rFonts w:ascii="Verdana" w:hAnsi="Verdana" w:cs="Arial"/>
          <w:sz w:val="24"/>
        </w:rPr>
        <w:t>C</w:t>
      </w:r>
      <w:r w:rsidR="00B12DEC">
        <w:rPr>
          <w:rFonts w:ascii="Verdana" w:hAnsi="Verdana" w:cs="Arial"/>
          <w:sz w:val="24"/>
        </w:rPr>
        <w:t>apacity</w:t>
      </w:r>
      <w:r w:rsidR="00CA3C4A" w:rsidRPr="00CA3C4A">
        <w:rPr>
          <w:rFonts w:ascii="Verdana" w:hAnsi="Verdana" w:cs="Arial"/>
          <w:sz w:val="24"/>
        </w:rPr>
        <w:t xml:space="preserve"> </w:t>
      </w:r>
      <w:r w:rsidR="00E07B2F">
        <w:rPr>
          <w:rFonts w:ascii="Verdana" w:hAnsi="Verdana" w:cs="Arial"/>
          <w:sz w:val="24"/>
        </w:rPr>
        <w:t>R</w:t>
      </w:r>
      <w:r w:rsidR="00CA3C4A" w:rsidRPr="00CA3C4A">
        <w:rPr>
          <w:rFonts w:ascii="Verdana" w:hAnsi="Verdana" w:cs="Arial"/>
          <w:sz w:val="24"/>
        </w:rPr>
        <w:t>eview is included later in this report.</w:t>
      </w:r>
      <w:r w:rsidR="00810272">
        <w:rPr>
          <w:rFonts w:ascii="Verdana" w:hAnsi="Verdana" w:cs="Arial"/>
          <w:sz w:val="24"/>
        </w:rPr>
        <w:t xml:space="preserve"> WASTs Amber Review Implementation Programme is now closed with any residual actions being taken forward through the </w:t>
      </w:r>
      <w:r w:rsidR="00B87562">
        <w:rPr>
          <w:rFonts w:ascii="Verdana" w:hAnsi="Verdana" w:cs="Arial"/>
          <w:sz w:val="24"/>
        </w:rPr>
        <w:t xml:space="preserve">Ministerial </w:t>
      </w:r>
      <w:r w:rsidR="00810272">
        <w:rPr>
          <w:rFonts w:ascii="Verdana" w:hAnsi="Verdana" w:cs="Arial"/>
          <w:sz w:val="24"/>
        </w:rPr>
        <w:t xml:space="preserve">Ambulance </w:t>
      </w:r>
      <w:r w:rsidR="00B87562">
        <w:rPr>
          <w:rFonts w:ascii="Verdana" w:hAnsi="Verdana" w:cs="Arial"/>
          <w:sz w:val="24"/>
        </w:rPr>
        <w:t xml:space="preserve">Availability </w:t>
      </w:r>
      <w:r w:rsidR="00810272">
        <w:rPr>
          <w:rFonts w:ascii="Verdana" w:hAnsi="Verdana" w:cs="Arial"/>
          <w:sz w:val="24"/>
        </w:rPr>
        <w:t>Taskforce in collaboration with the CASC and NCCU.</w:t>
      </w:r>
    </w:p>
    <w:p w:rsidR="0017112C" w:rsidRDefault="0017112C" w:rsidP="0017112C">
      <w:pPr>
        <w:pStyle w:val="ListParagraph"/>
        <w:spacing w:after="0" w:line="240" w:lineRule="auto"/>
        <w:jc w:val="both"/>
        <w:rPr>
          <w:rFonts w:ascii="Verdana" w:hAnsi="Verdana" w:cs="Arial"/>
          <w:sz w:val="24"/>
        </w:rPr>
      </w:pPr>
    </w:p>
    <w:p w:rsidR="0017112C" w:rsidRDefault="004767BE" w:rsidP="00CA3C4A">
      <w:pPr>
        <w:spacing w:after="0" w:line="240" w:lineRule="auto"/>
        <w:jc w:val="both"/>
        <w:rPr>
          <w:rFonts w:ascii="Verdana" w:hAnsi="Verdana" w:cs="Arial"/>
          <w:b/>
          <w:sz w:val="24"/>
        </w:rPr>
      </w:pPr>
      <w:r>
        <w:rPr>
          <w:rFonts w:ascii="Verdana" w:hAnsi="Verdana" w:cs="Arial"/>
          <w:b/>
          <w:sz w:val="24"/>
        </w:rPr>
        <w:t>Tactical Seasonal Planning</w:t>
      </w:r>
    </w:p>
    <w:p w:rsidR="00B87562" w:rsidRPr="00CA3C4A" w:rsidRDefault="00B87562" w:rsidP="00CA3C4A">
      <w:pPr>
        <w:spacing w:after="0" w:line="240" w:lineRule="auto"/>
        <w:jc w:val="both"/>
        <w:rPr>
          <w:rFonts w:ascii="Verdana" w:hAnsi="Verdana" w:cs="Arial"/>
          <w:b/>
          <w:sz w:val="24"/>
        </w:rPr>
      </w:pPr>
    </w:p>
    <w:p w:rsidR="00670F9C" w:rsidRDefault="004C40BF"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 xml:space="preserve">WAST held a tactical seasonal planning workshop on 01 Jul-20.  Due to CoVID-19 </w:t>
      </w:r>
      <w:r w:rsidR="000A3DC6">
        <w:rPr>
          <w:rFonts w:ascii="Verdana" w:hAnsi="Verdana" w:cstheme="minorHAnsi"/>
          <w:sz w:val="24"/>
        </w:rPr>
        <w:t>there will be no formal evaluation of winter 2019/20; however, the workshop reviewed quality and performance through winter 2019/20 and identified the need to undertake some “quick and dirty” evaluations of various 2019/20 initiatives.</w:t>
      </w:r>
    </w:p>
    <w:p w:rsidR="000A3DC6" w:rsidRDefault="000A3DC6" w:rsidP="000A3DC6">
      <w:pPr>
        <w:pStyle w:val="ListParagraph"/>
        <w:spacing w:after="0" w:line="240" w:lineRule="auto"/>
        <w:jc w:val="both"/>
        <w:rPr>
          <w:rFonts w:ascii="Verdana" w:hAnsi="Verdana" w:cstheme="minorHAnsi"/>
          <w:sz w:val="24"/>
        </w:rPr>
      </w:pPr>
    </w:p>
    <w:p w:rsidR="000A3DC6" w:rsidRDefault="000A3DC6"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Whilst there is no formal W</w:t>
      </w:r>
      <w:r w:rsidR="005E431B">
        <w:rPr>
          <w:rFonts w:ascii="Verdana" w:hAnsi="Verdana" w:cstheme="minorHAnsi"/>
          <w:sz w:val="24"/>
        </w:rPr>
        <w:t xml:space="preserve">elsh </w:t>
      </w:r>
      <w:r>
        <w:rPr>
          <w:rFonts w:ascii="Verdana" w:hAnsi="Verdana" w:cstheme="minorHAnsi"/>
          <w:sz w:val="24"/>
        </w:rPr>
        <w:t>G</w:t>
      </w:r>
      <w:r w:rsidR="005E431B">
        <w:rPr>
          <w:rFonts w:ascii="Verdana" w:hAnsi="Verdana" w:cstheme="minorHAnsi"/>
          <w:sz w:val="24"/>
        </w:rPr>
        <w:t>overnment</w:t>
      </w:r>
      <w:r>
        <w:rPr>
          <w:rFonts w:ascii="Verdana" w:hAnsi="Verdana" w:cstheme="minorHAnsi"/>
          <w:sz w:val="24"/>
        </w:rPr>
        <w:t xml:space="preserve"> requirement to produce a winter plan for 2020/21, WAST has decided to produce a tactical seasonal pl</w:t>
      </w:r>
      <w:r w:rsidR="0080018C">
        <w:rPr>
          <w:rFonts w:ascii="Verdana" w:hAnsi="Verdana" w:cstheme="minorHAnsi"/>
          <w:sz w:val="24"/>
        </w:rPr>
        <w:t>an that will straddle Q3 and Q4, and will be a key part of the Q3/Q4 organisational plans</w:t>
      </w:r>
      <w:r>
        <w:rPr>
          <w:rFonts w:ascii="Verdana" w:hAnsi="Verdana" w:cstheme="minorHAnsi"/>
          <w:sz w:val="24"/>
        </w:rPr>
        <w:t xml:space="preserve"> The </w:t>
      </w:r>
      <w:r w:rsidR="00B12DEC">
        <w:rPr>
          <w:rFonts w:ascii="Verdana" w:hAnsi="Verdana" w:cstheme="minorHAnsi"/>
          <w:sz w:val="24"/>
        </w:rPr>
        <w:t>plan will be produced around Welsh Government’s</w:t>
      </w:r>
      <w:r>
        <w:rPr>
          <w:rFonts w:ascii="Verdana" w:hAnsi="Verdana" w:cstheme="minorHAnsi"/>
          <w:sz w:val="24"/>
        </w:rPr>
        <w:t xml:space="preserve"> six goals for urgent and emergency care and five enablers.</w:t>
      </w:r>
    </w:p>
    <w:p w:rsidR="000A3DC6" w:rsidRDefault="000A3DC6" w:rsidP="000A3DC6">
      <w:pPr>
        <w:pStyle w:val="ListParagraph"/>
        <w:rPr>
          <w:rFonts w:ascii="Verdana" w:hAnsi="Verdana" w:cstheme="minorHAnsi"/>
          <w:sz w:val="24"/>
        </w:rPr>
      </w:pPr>
    </w:p>
    <w:p w:rsidR="00B87562" w:rsidRDefault="00B87562" w:rsidP="000A3DC6">
      <w:pPr>
        <w:pStyle w:val="ListParagraph"/>
        <w:rPr>
          <w:rFonts w:ascii="Verdana" w:hAnsi="Verdana" w:cstheme="minorHAnsi"/>
          <w:sz w:val="24"/>
        </w:rPr>
      </w:pPr>
    </w:p>
    <w:p w:rsidR="00B87562" w:rsidRDefault="00B87562" w:rsidP="000A3DC6">
      <w:pPr>
        <w:pStyle w:val="ListParagraph"/>
        <w:rPr>
          <w:rFonts w:ascii="Verdana" w:hAnsi="Verdana" w:cstheme="minorHAnsi"/>
          <w:sz w:val="24"/>
        </w:rPr>
      </w:pPr>
    </w:p>
    <w:p w:rsidR="000A3DC6" w:rsidRDefault="000A3DC6"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lastRenderedPageBreak/>
        <w:t>WAST has also undertaken scenario modelling for three points in time, including Dec-20 (December usually being the month with the highest demand).  WAST’s current forecasting and modelling assumption is that a second wave is unlikely to be higher than the first wave, but what is more difficult to forecast and model is the extent to which core demand and other variables, for example, handover lost hours will be suppressed during a second wave period.  WAST is linking the</w:t>
      </w:r>
      <w:r w:rsidR="00B12DEC">
        <w:rPr>
          <w:rFonts w:ascii="Verdana" w:hAnsi="Verdana" w:cstheme="minorHAnsi"/>
          <w:sz w:val="24"/>
        </w:rPr>
        <w:t xml:space="preserve"> forecasting and modelling to Welsh Government</w:t>
      </w:r>
      <w:r>
        <w:rPr>
          <w:rFonts w:ascii="Verdana" w:hAnsi="Verdana" w:cstheme="minorHAnsi"/>
          <w:sz w:val="24"/>
        </w:rPr>
        <w:t xml:space="preserve"> </w:t>
      </w:r>
      <w:r w:rsidR="00B12DEC">
        <w:rPr>
          <w:rFonts w:ascii="Verdana" w:hAnsi="Verdana" w:cstheme="minorHAnsi"/>
          <w:sz w:val="24"/>
        </w:rPr>
        <w:t xml:space="preserve">information </w:t>
      </w:r>
      <w:r>
        <w:rPr>
          <w:rFonts w:ascii="Verdana" w:hAnsi="Verdana" w:cstheme="minorHAnsi"/>
          <w:sz w:val="24"/>
        </w:rPr>
        <w:t>on R1.1 and “circuit breakers” being applied.</w:t>
      </w:r>
    </w:p>
    <w:p w:rsidR="00CF0F8F" w:rsidRPr="00EC54C6" w:rsidRDefault="00CF0F8F" w:rsidP="00CF0F8F">
      <w:pPr>
        <w:pStyle w:val="ListParagraph"/>
        <w:spacing w:after="0" w:line="240" w:lineRule="auto"/>
        <w:ind w:left="993"/>
        <w:jc w:val="both"/>
        <w:rPr>
          <w:rFonts w:ascii="Verdana" w:hAnsi="Verdana" w:cstheme="minorHAnsi"/>
          <w:sz w:val="24"/>
        </w:rPr>
      </w:pPr>
    </w:p>
    <w:p w:rsidR="00B87562" w:rsidRDefault="00EC54C6"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szCs w:val="24"/>
        </w:rPr>
      </w:pPr>
      <w:r>
        <w:rPr>
          <w:rFonts w:ascii="Verdana" w:hAnsi="Verdana"/>
          <w:b/>
          <w:sz w:val="24"/>
          <w:szCs w:val="24"/>
        </w:rPr>
        <w:t xml:space="preserve">EASC is asked to </w:t>
      </w:r>
      <w:r w:rsidR="00E07B2F">
        <w:rPr>
          <w:rFonts w:ascii="Verdana" w:hAnsi="Verdana"/>
          <w:b/>
          <w:sz w:val="24"/>
          <w:szCs w:val="24"/>
        </w:rPr>
        <w:t>NOTE</w:t>
      </w:r>
      <w:r w:rsidR="0017112C" w:rsidRPr="0017112C">
        <w:rPr>
          <w:rFonts w:ascii="Verdana" w:hAnsi="Verdana"/>
          <w:b/>
          <w:sz w:val="24"/>
          <w:szCs w:val="24"/>
        </w:rPr>
        <w:t xml:space="preserve"> that</w:t>
      </w:r>
      <w:r w:rsidR="00B87562">
        <w:rPr>
          <w:rFonts w:ascii="Verdana" w:hAnsi="Verdana"/>
          <w:b/>
          <w:sz w:val="24"/>
          <w:szCs w:val="24"/>
        </w:rPr>
        <w:t>:</w:t>
      </w:r>
    </w:p>
    <w:p w:rsidR="0017112C" w:rsidRPr="0017112C" w:rsidRDefault="0017112C"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sidRPr="0017112C">
        <w:rPr>
          <w:rFonts w:ascii="Verdana" w:hAnsi="Verdana"/>
          <w:b/>
          <w:sz w:val="24"/>
          <w:szCs w:val="24"/>
        </w:rPr>
        <w:t xml:space="preserve">the Red 8 minute 65% target </w:t>
      </w:r>
      <w:r w:rsidR="00EC54C6">
        <w:rPr>
          <w:rFonts w:ascii="Verdana" w:hAnsi="Verdana"/>
          <w:b/>
          <w:sz w:val="24"/>
          <w:szCs w:val="24"/>
        </w:rPr>
        <w:t xml:space="preserve">has </w:t>
      </w:r>
      <w:r w:rsidR="00B12DEC">
        <w:rPr>
          <w:rFonts w:ascii="Verdana" w:hAnsi="Verdana"/>
          <w:b/>
          <w:sz w:val="24"/>
          <w:szCs w:val="24"/>
        </w:rPr>
        <w:t>been met through quarter 1</w:t>
      </w:r>
      <w:r w:rsidR="007A2BA3">
        <w:rPr>
          <w:rFonts w:ascii="Verdana" w:hAnsi="Verdana"/>
          <w:b/>
          <w:sz w:val="24"/>
          <w:szCs w:val="24"/>
        </w:rPr>
        <w:t xml:space="preserve"> 20</w:t>
      </w:r>
      <w:r w:rsidR="00B12DEC">
        <w:rPr>
          <w:rFonts w:ascii="Verdana" w:hAnsi="Verdana"/>
          <w:b/>
          <w:sz w:val="24"/>
          <w:szCs w:val="24"/>
        </w:rPr>
        <w:t>20</w:t>
      </w:r>
      <w:r w:rsidR="009E10B7">
        <w:rPr>
          <w:rFonts w:ascii="Verdana" w:hAnsi="Verdana"/>
          <w:b/>
          <w:sz w:val="24"/>
          <w:szCs w:val="24"/>
        </w:rPr>
        <w:t>/2</w:t>
      </w:r>
      <w:r w:rsidR="00B12DEC">
        <w:rPr>
          <w:rFonts w:ascii="Verdana" w:hAnsi="Verdana"/>
          <w:b/>
          <w:sz w:val="24"/>
          <w:szCs w:val="24"/>
        </w:rPr>
        <w:t>1; however, there is variation between health boards and also variation month on month in the same health board, both of which are currently subject to further analysis by WAST</w:t>
      </w:r>
      <w:r w:rsidR="007A2BA3">
        <w:rPr>
          <w:rFonts w:ascii="Verdana" w:hAnsi="Verdana"/>
          <w:b/>
          <w:sz w:val="24"/>
          <w:szCs w:val="24"/>
        </w:rPr>
        <w:t xml:space="preserve">.  </w:t>
      </w:r>
    </w:p>
    <w:p w:rsidR="0017112C" w:rsidRPr="00CF0F8F" w:rsidRDefault="0017112C" w:rsidP="0017112C">
      <w:pPr>
        <w:spacing w:line="240" w:lineRule="auto"/>
        <w:jc w:val="both"/>
        <w:rPr>
          <w:rFonts w:ascii="Verdana" w:hAnsi="Verdana"/>
          <w:b/>
          <w:sz w:val="2"/>
          <w:szCs w:val="24"/>
        </w:rPr>
      </w:pPr>
    </w:p>
    <w:p w:rsidR="00B87562" w:rsidRDefault="009E10B7"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szCs w:val="24"/>
        </w:rPr>
      </w:pPr>
      <w:r>
        <w:rPr>
          <w:rFonts w:ascii="Verdana" w:hAnsi="Verdana"/>
          <w:b/>
          <w:sz w:val="24"/>
          <w:szCs w:val="24"/>
        </w:rPr>
        <w:t>EASC is asked to NOTE</w:t>
      </w:r>
      <w:r w:rsidR="00B87562">
        <w:rPr>
          <w:rFonts w:ascii="Verdana" w:hAnsi="Verdana"/>
          <w:b/>
          <w:sz w:val="24"/>
          <w:szCs w:val="24"/>
        </w:rPr>
        <w:t>:</w:t>
      </w:r>
    </w:p>
    <w:p w:rsidR="0017112C" w:rsidRDefault="007A2BA3" w:rsidP="00B8756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pPr>
      <w:proofErr w:type="gramStart"/>
      <w:r>
        <w:rPr>
          <w:rFonts w:ascii="Verdana" w:hAnsi="Verdana"/>
          <w:b/>
          <w:sz w:val="24"/>
          <w:szCs w:val="24"/>
        </w:rPr>
        <w:t>the</w:t>
      </w:r>
      <w:proofErr w:type="gramEnd"/>
      <w:r>
        <w:rPr>
          <w:rFonts w:ascii="Verdana" w:hAnsi="Verdana"/>
          <w:b/>
          <w:sz w:val="24"/>
          <w:szCs w:val="24"/>
        </w:rPr>
        <w:t xml:space="preserve"> reduction in the Amber tail (the 95</w:t>
      </w:r>
      <w:r w:rsidRPr="007A2BA3">
        <w:rPr>
          <w:rFonts w:ascii="Verdana" w:hAnsi="Verdana"/>
          <w:b/>
          <w:sz w:val="24"/>
          <w:szCs w:val="24"/>
          <w:vertAlign w:val="superscript"/>
        </w:rPr>
        <w:t>th</w:t>
      </w:r>
      <w:r>
        <w:rPr>
          <w:rFonts w:ascii="Verdana" w:hAnsi="Verdana"/>
          <w:b/>
          <w:sz w:val="24"/>
          <w:szCs w:val="24"/>
        </w:rPr>
        <w:t xml:space="preserve"> percentile) which is an on-going area of patient safety/experience concern for EASC</w:t>
      </w:r>
      <w:r w:rsidR="009E10B7">
        <w:rPr>
          <w:rFonts w:ascii="Verdana" w:hAnsi="Verdana"/>
          <w:b/>
          <w:sz w:val="24"/>
          <w:szCs w:val="24"/>
        </w:rPr>
        <w:t xml:space="preserve"> and WAST</w:t>
      </w:r>
      <w:r>
        <w:rPr>
          <w:rFonts w:ascii="Verdana" w:hAnsi="Verdana"/>
          <w:b/>
          <w:sz w:val="24"/>
          <w:szCs w:val="24"/>
        </w:rPr>
        <w:t>; and how the reduction in demand and increase in capacity has affected performance</w:t>
      </w:r>
      <w:r w:rsidR="00B12DEC">
        <w:rPr>
          <w:rFonts w:ascii="Verdana" w:hAnsi="Verdana"/>
          <w:b/>
          <w:sz w:val="24"/>
          <w:szCs w:val="24"/>
        </w:rPr>
        <w:t>.</w:t>
      </w:r>
      <w:r w:rsidR="00EF3247">
        <w:rPr>
          <w:rFonts w:ascii="Verdana" w:hAnsi="Verdana"/>
          <w:b/>
          <w:sz w:val="24"/>
          <w:szCs w:val="24"/>
        </w:rPr>
        <w:t xml:space="preserve"> </w:t>
      </w:r>
    </w:p>
    <w:p w:rsidR="00B87562" w:rsidRDefault="00B87562" w:rsidP="0017112C">
      <w:pPr>
        <w:spacing w:after="0" w:line="240" w:lineRule="auto"/>
        <w:jc w:val="both"/>
        <w:rPr>
          <w:rFonts w:ascii="Verdana" w:hAnsi="Verdana" w:cs="Arial"/>
          <w:b/>
          <w:sz w:val="24"/>
          <w:u w:val="single"/>
        </w:rPr>
      </w:pPr>
    </w:p>
    <w:p w:rsidR="0017112C" w:rsidRDefault="006850E8" w:rsidP="0017112C">
      <w:pPr>
        <w:spacing w:after="0" w:line="240" w:lineRule="auto"/>
        <w:jc w:val="both"/>
        <w:rPr>
          <w:rFonts w:ascii="Verdana" w:hAnsi="Verdana" w:cs="Arial"/>
          <w:b/>
          <w:sz w:val="24"/>
          <w:u w:val="single"/>
        </w:rPr>
      </w:pPr>
      <w:r>
        <w:rPr>
          <w:rFonts w:ascii="Verdana" w:hAnsi="Verdana" w:cs="Arial"/>
          <w:b/>
          <w:sz w:val="24"/>
          <w:u w:val="single"/>
        </w:rPr>
        <w:t xml:space="preserve">Demand and Capacity Review </w:t>
      </w:r>
      <w:r w:rsidR="00B87562">
        <w:rPr>
          <w:rFonts w:ascii="Verdana" w:hAnsi="Verdana" w:cs="Arial"/>
          <w:b/>
          <w:sz w:val="24"/>
          <w:u w:val="single"/>
        </w:rPr>
        <w:t>–</w:t>
      </w:r>
      <w:r>
        <w:rPr>
          <w:rFonts w:ascii="Verdana" w:hAnsi="Verdana" w:cs="Arial"/>
          <w:b/>
          <w:sz w:val="24"/>
          <w:u w:val="single"/>
        </w:rPr>
        <w:t xml:space="preserve"> Implementation</w:t>
      </w:r>
    </w:p>
    <w:p w:rsidR="00B87562" w:rsidRPr="0017112C" w:rsidRDefault="00B87562" w:rsidP="0017112C">
      <w:pPr>
        <w:spacing w:after="0" w:line="240" w:lineRule="auto"/>
        <w:jc w:val="both"/>
        <w:rPr>
          <w:rFonts w:ascii="Verdana" w:hAnsi="Verdana" w:cs="Arial"/>
          <w:b/>
          <w:sz w:val="24"/>
          <w:u w:val="single"/>
        </w:rPr>
      </w:pPr>
    </w:p>
    <w:p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EASC </w:t>
      </w:r>
      <w:r w:rsidR="00CF0F8F">
        <w:rPr>
          <w:rFonts w:ascii="Verdana" w:hAnsi="Verdana" w:cs="Arial"/>
          <w:sz w:val="24"/>
        </w:rPr>
        <w:t>approved</w:t>
      </w:r>
      <w:r w:rsidRPr="00CA3C4A">
        <w:rPr>
          <w:rFonts w:ascii="Verdana" w:hAnsi="Verdana" w:cs="Arial"/>
          <w:sz w:val="24"/>
        </w:rPr>
        <w:t xml:space="preserve"> the final full report of the inde</w:t>
      </w:r>
      <w:r w:rsidR="009E10B7">
        <w:rPr>
          <w:rFonts w:ascii="Verdana" w:hAnsi="Verdana" w:cs="Arial"/>
          <w:sz w:val="24"/>
        </w:rPr>
        <w:t>pendent collaborative EMS D</w:t>
      </w:r>
      <w:r w:rsidRPr="00CA3C4A">
        <w:rPr>
          <w:rFonts w:ascii="Verdana" w:hAnsi="Verdana" w:cs="Arial"/>
          <w:sz w:val="24"/>
        </w:rPr>
        <w:t xml:space="preserve"> &amp; C</w:t>
      </w:r>
      <w:r w:rsidR="009E10B7">
        <w:rPr>
          <w:rFonts w:ascii="Verdana" w:hAnsi="Verdana" w:cs="Arial"/>
          <w:sz w:val="24"/>
        </w:rPr>
        <w:t xml:space="preserve"> </w:t>
      </w:r>
      <w:r w:rsidRPr="00CA3C4A">
        <w:rPr>
          <w:rFonts w:ascii="Verdana" w:hAnsi="Verdana" w:cs="Arial"/>
          <w:sz w:val="24"/>
        </w:rPr>
        <w:t xml:space="preserve">Review at its Jan-20 meeting. EASC </w:t>
      </w:r>
      <w:r w:rsidR="00D46108">
        <w:rPr>
          <w:rFonts w:ascii="Verdana" w:hAnsi="Verdana" w:cs="Arial"/>
          <w:sz w:val="24"/>
        </w:rPr>
        <w:t xml:space="preserve">has </w:t>
      </w:r>
      <w:r w:rsidRPr="00CA3C4A">
        <w:rPr>
          <w:rFonts w:ascii="Verdana" w:hAnsi="Verdana" w:cs="Arial"/>
          <w:sz w:val="24"/>
        </w:rPr>
        <w:t xml:space="preserve">agreed to provide non-recurrent funding in 2020/21 to </w:t>
      </w:r>
      <w:r>
        <w:rPr>
          <w:rFonts w:ascii="Verdana" w:hAnsi="Verdana" w:cs="Arial"/>
          <w:sz w:val="24"/>
        </w:rPr>
        <w:t>WAST</w:t>
      </w:r>
      <w:r w:rsidRPr="00CA3C4A">
        <w:rPr>
          <w:rFonts w:ascii="Verdana" w:hAnsi="Verdana" w:cs="Arial"/>
          <w:sz w:val="24"/>
        </w:rPr>
        <w:t xml:space="preserve"> to support the increase in its front line establishment by 136 full</w:t>
      </w:r>
      <w:r w:rsidR="00670F9C">
        <w:rPr>
          <w:rFonts w:ascii="Verdana" w:hAnsi="Verdana" w:cs="Arial"/>
          <w:sz w:val="24"/>
        </w:rPr>
        <w:t xml:space="preserve"> time equivalents</w:t>
      </w:r>
      <w:r w:rsidR="007A2BA3">
        <w:rPr>
          <w:rFonts w:ascii="Verdana" w:hAnsi="Verdana" w:cs="Arial"/>
          <w:sz w:val="24"/>
        </w:rPr>
        <w:t xml:space="preserve"> (FTEs)</w:t>
      </w:r>
      <w:r w:rsidR="00670F9C">
        <w:rPr>
          <w:rFonts w:ascii="Verdana" w:hAnsi="Verdana" w:cs="Arial"/>
          <w:sz w:val="24"/>
        </w:rPr>
        <w:t xml:space="preserve"> by Mar-</w:t>
      </w:r>
      <w:r w:rsidR="00B12DEC">
        <w:rPr>
          <w:rFonts w:ascii="Verdana" w:hAnsi="Verdana" w:cs="Arial"/>
          <w:sz w:val="24"/>
        </w:rPr>
        <w:t>21</w:t>
      </w:r>
      <w:r w:rsidR="00DA5065">
        <w:rPr>
          <w:rFonts w:ascii="Verdana" w:hAnsi="Verdana" w:cs="Arial"/>
          <w:sz w:val="24"/>
        </w:rPr>
        <w:t xml:space="preserve"> (made up of</w:t>
      </w:r>
      <w:r w:rsidR="00DA5065" w:rsidRPr="00051C48">
        <w:rPr>
          <w:rFonts w:ascii="Verdana" w:hAnsi="Verdana" w:cs="Arial"/>
          <w:sz w:val="24"/>
        </w:rPr>
        <w:t xml:space="preserve"> 11.5 Paramedics, 102.4 E</w:t>
      </w:r>
      <w:r w:rsidR="00DA5065">
        <w:rPr>
          <w:rFonts w:ascii="Verdana" w:hAnsi="Verdana" w:cs="Arial"/>
          <w:sz w:val="24"/>
        </w:rPr>
        <w:t>mergency Medical Technicians (E</w:t>
      </w:r>
      <w:r w:rsidR="00DA5065" w:rsidRPr="00051C48">
        <w:rPr>
          <w:rFonts w:ascii="Verdana" w:hAnsi="Verdana" w:cs="Arial"/>
          <w:sz w:val="24"/>
        </w:rPr>
        <w:t>MTs</w:t>
      </w:r>
      <w:r w:rsidR="00DA5065">
        <w:rPr>
          <w:rFonts w:ascii="Verdana" w:hAnsi="Verdana" w:cs="Arial"/>
          <w:sz w:val="24"/>
        </w:rPr>
        <w:t>)</w:t>
      </w:r>
      <w:r w:rsidR="00DA5065" w:rsidRPr="00051C48">
        <w:rPr>
          <w:rFonts w:ascii="Verdana" w:hAnsi="Verdana" w:cs="Arial"/>
          <w:sz w:val="24"/>
        </w:rPr>
        <w:t xml:space="preserve"> and 22.1 </w:t>
      </w:r>
      <w:r w:rsidR="00DA5065">
        <w:rPr>
          <w:rFonts w:ascii="Verdana" w:hAnsi="Verdana" w:cs="Arial"/>
          <w:sz w:val="24"/>
        </w:rPr>
        <w:t>Unscheduled Care Staff (</w:t>
      </w:r>
      <w:r w:rsidR="00DA5065" w:rsidRPr="00051C48">
        <w:rPr>
          <w:rFonts w:ascii="Verdana" w:hAnsi="Verdana" w:cs="Arial"/>
          <w:sz w:val="24"/>
        </w:rPr>
        <w:t>UCS</w:t>
      </w:r>
      <w:r w:rsidR="00DA5065">
        <w:rPr>
          <w:rFonts w:ascii="Verdana" w:hAnsi="Verdana" w:cs="Arial"/>
          <w:sz w:val="24"/>
        </w:rPr>
        <w:t>))</w:t>
      </w:r>
      <w:r w:rsidR="00B12DEC">
        <w:rPr>
          <w:rFonts w:ascii="Verdana" w:hAnsi="Verdana" w:cs="Arial"/>
          <w:sz w:val="24"/>
        </w:rPr>
        <w:t>. The Trust</w:t>
      </w:r>
      <w:r w:rsidRPr="00CA3C4A">
        <w:rPr>
          <w:rFonts w:ascii="Verdana" w:hAnsi="Verdana" w:cs="Arial"/>
          <w:sz w:val="24"/>
        </w:rPr>
        <w:t xml:space="preserve"> will also be contributing to the funding of this increased number of staff.</w:t>
      </w:r>
    </w:p>
    <w:p w:rsidR="00CA3C4A" w:rsidRPr="00CA3C4A" w:rsidRDefault="00CA3C4A" w:rsidP="00E110D4">
      <w:pPr>
        <w:spacing w:after="0" w:line="240" w:lineRule="auto"/>
        <w:jc w:val="both"/>
        <w:rPr>
          <w:rFonts w:ascii="Verdana" w:hAnsi="Verdana" w:cs="Arial"/>
          <w:sz w:val="24"/>
        </w:rPr>
      </w:pPr>
    </w:p>
    <w:p w:rsidR="00EF3247" w:rsidRDefault="00B12DEC"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The planned recruitment forms part of a wider EMS Demand &amp; Capacity Programme (with seven projects). During the initial phase of CoVID-19 only the recruitment &amp; training project remained switched on;  however, WAST is now in the process of switching back on the programme.  WAST provided updates to the EASC Management Group 26 Jun-20 and CASC Quality &amp; Delivery meeting (03 Jul-20).  The CASC has requested a separate one off EASC Management Group in Jul-20 on the programme and WAST IMTP delivery</w:t>
      </w:r>
      <w:r w:rsidR="0048415E">
        <w:rPr>
          <w:rFonts w:ascii="Verdana" w:hAnsi="Verdana" w:cs="Arial"/>
          <w:sz w:val="24"/>
        </w:rPr>
        <w:t xml:space="preserve"> (see </w:t>
      </w:r>
      <w:r w:rsidR="0048415E" w:rsidRPr="00D46108">
        <w:rPr>
          <w:rFonts w:ascii="Verdana" w:hAnsi="Verdana" w:cs="Arial"/>
          <w:sz w:val="24"/>
        </w:rPr>
        <w:t xml:space="preserve">paragraph </w:t>
      </w:r>
      <w:r w:rsidR="00D46108" w:rsidRPr="00D46108">
        <w:rPr>
          <w:rFonts w:ascii="Verdana" w:hAnsi="Verdana" w:cs="Arial"/>
          <w:sz w:val="24"/>
        </w:rPr>
        <w:t>2.23</w:t>
      </w:r>
      <w:r w:rsidR="0048415E" w:rsidRPr="00D46108">
        <w:rPr>
          <w:rFonts w:ascii="Verdana" w:hAnsi="Verdana" w:cs="Arial"/>
          <w:sz w:val="24"/>
        </w:rPr>
        <w:t xml:space="preserve"> below</w:t>
      </w:r>
      <w:r w:rsidR="0048415E">
        <w:rPr>
          <w:rFonts w:ascii="Verdana" w:hAnsi="Verdana" w:cs="Arial"/>
          <w:sz w:val="24"/>
        </w:rPr>
        <w:t>)</w:t>
      </w:r>
      <w:r>
        <w:rPr>
          <w:rFonts w:ascii="Verdana" w:hAnsi="Verdana" w:cs="Arial"/>
          <w:sz w:val="24"/>
        </w:rPr>
        <w:t>.</w:t>
      </w:r>
      <w:r w:rsidR="00EF3247" w:rsidRPr="00EF3247">
        <w:rPr>
          <w:rFonts w:ascii="Verdana" w:hAnsi="Verdana" w:cs="Arial"/>
          <w:sz w:val="24"/>
        </w:rPr>
        <w:t xml:space="preserve"> </w:t>
      </w:r>
    </w:p>
    <w:p w:rsidR="00EF3247" w:rsidRPr="00EF3247" w:rsidRDefault="00EF3247" w:rsidP="00E110D4">
      <w:pPr>
        <w:pStyle w:val="ListParagraph"/>
        <w:spacing w:after="0" w:line="240" w:lineRule="auto"/>
        <w:rPr>
          <w:rFonts w:ascii="Verdana" w:hAnsi="Verdana" w:cs="Arial"/>
          <w:sz w:val="24"/>
        </w:rPr>
      </w:pPr>
    </w:p>
    <w:p w:rsidR="00CA3C4A" w:rsidRP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WAST has established an EMS D</w:t>
      </w:r>
      <w:r w:rsidR="00D46108">
        <w:rPr>
          <w:rFonts w:ascii="Verdana" w:hAnsi="Verdana" w:cs="Arial"/>
          <w:sz w:val="24"/>
        </w:rPr>
        <w:t>emand</w:t>
      </w:r>
      <w:r w:rsidR="009E10B7">
        <w:rPr>
          <w:rFonts w:ascii="Verdana" w:hAnsi="Verdana" w:cs="Arial"/>
          <w:sz w:val="24"/>
        </w:rPr>
        <w:t xml:space="preserve"> </w:t>
      </w:r>
      <w:r w:rsidRPr="00CA3C4A">
        <w:rPr>
          <w:rFonts w:ascii="Verdana" w:hAnsi="Verdana" w:cs="Arial"/>
          <w:sz w:val="24"/>
        </w:rPr>
        <w:t>&amp; C</w:t>
      </w:r>
      <w:r w:rsidR="00D46108">
        <w:rPr>
          <w:rFonts w:ascii="Verdana" w:hAnsi="Verdana" w:cs="Arial"/>
          <w:sz w:val="24"/>
        </w:rPr>
        <w:t>apacity</w:t>
      </w:r>
      <w:r w:rsidR="009E10B7">
        <w:rPr>
          <w:rFonts w:ascii="Verdana" w:hAnsi="Verdana" w:cs="Arial"/>
          <w:sz w:val="24"/>
        </w:rPr>
        <w:t xml:space="preserve"> </w:t>
      </w:r>
      <w:r w:rsidRPr="00CA3C4A">
        <w:rPr>
          <w:rFonts w:ascii="Verdana" w:hAnsi="Verdana" w:cs="Arial"/>
          <w:sz w:val="24"/>
        </w:rPr>
        <w:t>Programme Board, with the NCCU represented, mirroring the collaborative approach adopted for the Review itself.</w:t>
      </w:r>
    </w:p>
    <w:p w:rsidR="00D832E1" w:rsidRPr="00D832E1" w:rsidRDefault="00DA5065" w:rsidP="00DA5065">
      <w:pPr>
        <w:pStyle w:val="ListParagraph"/>
        <w:numPr>
          <w:ilvl w:val="1"/>
          <w:numId w:val="1"/>
        </w:numPr>
        <w:spacing w:after="0" w:line="240" w:lineRule="auto"/>
        <w:jc w:val="both"/>
        <w:rPr>
          <w:rFonts w:ascii="Verdana" w:hAnsi="Verdana" w:cs="Arial"/>
          <w:sz w:val="24"/>
        </w:rPr>
      </w:pPr>
      <w:r>
        <w:rPr>
          <w:rFonts w:ascii="Verdana" w:hAnsi="Verdana" w:cs="Arial"/>
          <w:sz w:val="24"/>
        </w:rPr>
        <w:lastRenderedPageBreak/>
        <w:t>Despite CoVID-19 WAST has made good progress on the recruitment and training project:-</w:t>
      </w:r>
      <w:r w:rsidR="00051C48" w:rsidRPr="00CA3C4A">
        <w:rPr>
          <w:rFonts w:ascii="Verdana" w:hAnsi="Verdana" w:cs="Arial"/>
          <w:sz w:val="24"/>
        </w:rPr>
        <w:t xml:space="preserve"> </w:t>
      </w:r>
      <w:r>
        <w:rPr>
          <w:rFonts w:ascii="Verdana" w:hAnsi="Verdana" w:cs="Arial"/>
          <w:sz w:val="24"/>
        </w:rPr>
        <w:t xml:space="preserve">  </w:t>
      </w:r>
    </w:p>
    <w:p w:rsidR="00DA5065" w:rsidRDefault="00930A20" w:rsidP="005E431B">
      <w:pPr>
        <w:pStyle w:val="ListParagraph"/>
        <w:spacing w:after="0" w:line="240" w:lineRule="auto"/>
        <w:ind w:left="0"/>
        <w:jc w:val="both"/>
        <w:rPr>
          <w:rFonts w:ascii="Verdana" w:hAnsi="Verdana" w:cs="Arial"/>
          <w:sz w:val="24"/>
        </w:rPr>
      </w:pPr>
      <w:r>
        <w:rPr>
          <w:noProof/>
          <w:lang w:val="en-GB" w:eastAsia="en-GB"/>
        </w:rPr>
        <w:drawing>
          <wp:inline distT="0" distB="0" distL="0" distR="0" wp14:anchorId="1E0CFFD5" wp14:editId="0E731C06">
            <wp:extent cx="5943600" cy="1567180"/>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1"/>
                    <a:stretch>
                      <a:fillRect/>
                    </a:stretch>
                  </pic:blipFill>
                  <pic:spPr>
                    <a:xfrm>
                      <a:off x="0" y="0"/>
                      <a:ext cx="5943600" cy="1567180"/>
                    </a:xfrm>
                    <a:prstGeom prst="rect">
                      <a:avLst/>
                    </a:prstGeom>
                  </pic:spPr>
                </pic:pic>
              </a:graphicData>
            </a:graphic>
          </wp:inline>
        </w:drawing>
      </w:r>
    </w:p>
    <w:p w:rsidR="00930A20" w:rsidRPr="00930A20" w:rsidRDefault="00DF681C" w:rsidP="00930A20">
      <w:pPr>
        <w:pStyle w:val="ListParagraph"/>
        <w:jc w:val="both"/>
        <w:rPr>
          <w:rFonts w:ascii="Verdana" w:hAnsi="Verdana" w:cs="Arial"/>
          <w:sz w:val="16"/>
          <w:szCs w:val="16"/>
          <w:lang w:val="en-GB"/>
        </w:rPr>
      </w:pPr>
      <w:r>
        <w:rPr>
          <w:rFonts w:ascii="Verdana" w:hAnsi="Verdana" w:cs="Arial"/>
          <w:sz w:val="16"/>
          <w:szCs w:val="16"/>
          <w:lang w:val="en-GB"/>
        </w:rPr>
        <w:t>N</w:t>
      </w:r>
      <w:r w:rsidR="00930A20" w:rsidRPr="00930A20">
        <w:rPr>
          <w:rFonts w:ascii="Verdana" w:hAnsi="Verdana" w:cs="Arial"/>
          <w:sz w:val="16"/>
          <w:szCs w:val="16"/>
          <w:lang w:val="en-GB"/>
        </w:rPr>
        <w:t xml:space="preserve">ote: Information accurate as per 12 Jun-20 i.e. 15 Jun-20 programme board. </w:t>
      </w:r>
    </w:p>
    <w:p w:rsidR="00930A20" w:rsidRDefault="00930A20" w:rsidP="00D832E1">
      <w:pPr>
        <w:pStyle w:val="ListParagraph"/>
        <w:spacing w:after="0" w:line="240" w:lineRule="auto"/>
        <w:jc w:val="both"/>
        <w:rPr>
          <w:rFonts w:ascii="Verdana" w:hAnsi="Verdana" w:cs="Arial"/>
          <w:sz w:val="24"/>
        </w:rPr>
      </w:pPr>
    </w:p>
    <w:p w:rsidR="00DA5065" w:rsidRDefault="0048415E" w:rsidP="00DA5065">
      <w:pPr>
        <w:pStyle w:val="ListParagraph"/>
        <w:numPr>
          <w:ilvl w:val="1"/>
          <w:numId w:val="1"/>
        </w:numPr>
        <w:spacing w:after="0" w:line="240" w:lineRule="auto"/>
        <w:jc w:val="both"/>
        <w:rPr>
          <w:rFonts w:ascii="Verdana" w:hAnsi="Verdana" w:cs="Arial"/>
          <w:sz w:val="24"/>
        </w:rPr>
      </w:pPr>
      <w:r w:rsidRPr="00930A20">
        <w:rPr>
          <w:rFonts w:ascii="Verdana" w:hAnsi="Verdana" w:cs="Arial"/>
          <w:sz w:val="24"/>
          <w:lang w:val="en-GB"/>
        </w:rPr>
        <w:t xml:space="preserve">60% of the recruitment and training plan </w:t>
      </w:r>
      <w:r>
        <w:rPr>
          <w:rFonts w:ascii="Verdana" w:hAnsi="Verdana" w:cs="Arial"/>
          <w:sz w:val="24"/>
          <w:lang w:val="en-GB"/>
        </w:rPr>
        <w:t xml:space="preserve">has been </w:t>
      </w:r>
      <w:r w:rsidRPr="00930A20">
        <w:rPr>
          <w:rFonts w:ascii="Verdana" w:hAnsi="Verdana" w:cs="Arial"/>
          <w:sz w:val="24"/>
          <w:lang w:val="en-GB"/>
        </w:rPr>
        <w:t>recruited/in-training/delivered and 49% of the “additionality” i.e. of the 136 FTEs additional FTEs funded by EASC for 20/21</w:t>
      </w:r>
      <w:r>
        <w:rPr>
          <w:rFonts w:ascii="Verdana" w:hAnsi="Verdana" w:cs="Arial"/>
          <w:sz w:val="24"/>
          <w:lang w:val="en-GB"/>
        </w:rPr>
        <w:t xml:space="preserve"> has been recruited/in-training/delivered (these figures do not </w:t>
      </w:r>
      <w:r w:rsidR="00DA5065" w:rsidRPr="00CA3C4A">
        <w:rPr>
          <w:rFonts w:ascii="Verdana" w:hAnsi="Verdana" w:cs="Arial"/>
          <w:sz w:val="24"/>
        </w:rPr>
        <w:t xml:space="preserve">include the impact of the </w:t>
      </w:r>
      <w:r w:rsidR="00DA5065">
        <w:rPr>
          <w:rFonts w:ascii="Verdana" w:hAnsi="Verdana" w:cs="Arial"/>
          <w:sz w:val="24"/>
        </w:rPr>
        <w:t>opening of the Grange University Hospital or any other major service changes</w:t>
      </w:r>
      <w:r>
        <w:rPr>
          <w:rFonts w:ascii="Verdana" w:hAnsi="Verdana" w:cs="Arial"/>
          <w:sz w:val="24"/>
        </w:rPr>
        <w:t>)</w:t>
      </w:r>
      <w:r w:rsidR="00DA5065">
        <w:rPr>
          <w:rFonts w:ascii="Verdana" w:hAnsi="Verdana" w:cs="Arial"/>
          <w:sz w:val="24"/>
        </w:rPr>
        <w:t>.</w:t>
      </w:r>
    </w:p>
    <w:p w:rsidR="0048415E" w:rsidRDefault="0048415E" w:rsidP="0048415E">
      <w:pPr>
        <w:pStyle w:val="ListParagraph"/>
        <w:spacing w:after="0" w:line="240" w:lineRule="auto"/>
        <w:jc w:val="both"/>
        <w:rPr>
          <w:rFonts w:ascii="Verdana" w:hAnsi="Verdana" w:cs="Arial"/>
          <w:sz w:val="24"/>
        </w:rPr>
      </w:pPr>
    </w:p>
    <w:p w:rsidR="0048415E" w:rsidRPr="0048415E" w:rsidRDefault="0048415E" w:rsidP="0048415E">
      <w:pPr>
        <w:pStyle w:val="ListParagraph"/>
        <w:numPr>
          <w:ilvl w:val="1"/>
          <w:numId w:val="1"/>
        </w:numPr>
        <w:spacing w:after="0" w:line="240" w:lineRule="auto"/>
        <w:ind w:left="709" w:hanging="709"/>
        <w:jc w:val="both"/>
        <w:rPr>
          <w:rFonts w:ascii="Verdana" w:hAnsi="Verdana" w:cs="Arial"/>
          <w:sz w:val="24"/>
        </w:rPr>
      </w:pPr>
      <w:r>
        <w:rPr>
          <w:rFonts w:ascii="Verdana" w:hAnsi="Verdana" w:cs="Arial"/>
          <w:sz w:val="24"/>
          <w:lang w:val="en-GB"/>
        </w:rPr>
        <w:t>The c</w:t>
      </w:r>
      <w:r w:rsidR="00D46108">
        <w:rPr>
          <w:rFonts w:ascii="Verdana" w:hAnsi="Verdana" w:cs="Arial"/>
          <w:sz w:val="24"/>
          <w:lang w:val="en-GB"/>
        </w:rPr>
        <w:t>urrent estimated c</w:t>
      </w:r>
      <w:r w:rsidRPr="0048415E">
        <w:rPr>
          <w:rFonts w:ascii="Verdana" w:hAnsi="Verdana" w:cs="Arial"/>
          <w:sz w:val="24"/>
          <w:lang w:val="en-GB"/>
        </w:rPr>
        <w:t>osts of the EMS D</w:t>
      </w:r>
      <w:r>
        <w:rPr>
          <w:rFonts w:ascii="Verdana" w:hAnsi="Verdana" w:cs="Arial"/>
          <w:sz w:val="24"/>
          <w:lang w:val="en-GB"/>
        </w:rPr>
        <w:t xml:space="preserve">emand </w:t>
      </w:r>
      <w:r w:rsidRPr="0048415E">
        <w:rPr>
          <w:rFonts w:ascii="Verdana" w:hAnsi="Verdana" w:cs="Arial"/>
          <w:sz w:val="24"/>
          <w:lang w:val="en-GB"/>
        </w:rPr>
        <w:t>&amp;</w:t>
      </w:r>
      <w:r>
        <w:rPr>
          <w:rFonts w:ascii="Verdana" w:hAnsi="Verdana" w:cs="Arial"/>
          <w:sz w:val="24"/>
          <w:lang w:val="en-GB"/>
        </w:rPr>
        <w:t xml:space="preserve"> </w:t>
      </w:r>
      <w:r w:rsidRPr="0048415E">
        <w:rPr>
          <w:rFonts w:ascii="Verdana" w:hAnsi="Verdana" w:cs="Arial"/>
          <w:sz w:val="24"/>
          <w:lang w:val="en-GB"/>
        </w:rPr>
        <w:t>C</w:t>
      </w:r>
      <w:r>
        <w:rPr>
          <w:rFonts w:ascii="Verdana" w:hAnsi="Verdana" w:cs="Arial"/>
          <w:sz w:val="24"/>
          <w:lang w:val="en-GB"/>
        </w:rPr>
        <w:t>apacity recruitment &amp; training</w:t>
      </w:r>
      <w:r w:rsidRPr="0048415E">
        <w:rPr>
          <w:rFonts w:ascii="Verdana" w:hAnsi="Verdana" w:cs="Arial"/>
          <w:sz w:val="24"/>
          <w:lang w:val="en-GB"/>
        </w:rPr>
        <w:t xml:space="preserve"> for 20/21 is £4.712m with recurrent costs of £5.427m excluding</w:t>
      </w:r>
      <w:r w:rsidR="00D46108">
        <w:rPr>
          <w:rFonts w:ascii="Verdana" w:hAnsi="Verdana" w:cs="Arial"/>
          <w:sz w:val="24"/>
          <w:lang w:val="en-GB"/>
        </w:rPr>
        <w:t xml:space="preserve"> the recurrent impact of the Advanced Paramedic Practitioners (APPs)</w:t>
      </w:r>
      <w:r w:rsidRPr="0048415E">
        <w:rPr>
          <w:rFonts w:ascii="Verdana" w:hAnsi="Verdana" w:cs="Arial"/>
          <w:sz w:val="24"/>
          <w:lang w:val="en-GB"/>
        </w:rPr>
        <w:t xml:space="preserve"> expansion of £1.000m</w:t>
      </w:r>
      <w:r>
        <w:rPr>
          <w:rFonts w:ascii="Verdana" w:hAnsi="Verdana" w:cs="Arial"/>
          <w:sz w:val="24"/>
          <w:lang w:val="en-GB"/>
        </w:rPr>
        <w:t>.</w:t>
      </w:r>
      <w:r w:rsidRPr="0048415E">
        <w:rPr>
          <w:rFonts w:ascii="Verdana" w:hAnsi="Verdana" w:cs="Arial"/>
          <w:sz w:val="24"/>
        </w:rPr>
        <w:t xml:space="preserve">  </w:t>
      </w:r>
      <w:r w:rsidR="005C4260" w:rsidRPr="0048415E">
        <w:rPr>
          <w:rFonts w:ascii="Verdana" w:hAnsi="Verdana" w:cs="Arial"/>
          <w:sz w:val="24"/>
          <w:lang w:val="en-GB"/>
        </w:rPr>
        <w:t>Current funding arrangements for 20/21 are £1.8m recovered via EASC from health boards, maximise all resources and</w:t>
      </w:r>
      <w:r>
        <w:rPr>
          <w:rFonts w:ascii="Verdana" w:hAnsi="Verdana" w:cs="Arial"/>
          <w:sz w:val="24"/>
          <w:lang w:val="en-GB"/>
        </w:rPr>
        <w:t xml:space="preserve"> WAST contributions of £2.435m: o</w:t>
      </w:r>
      <w:r w:rsidR="005C4260" w:rsidRPr="0048415E">
        <w:rPr>
          <w:rFonts w:ascii="Verdana" w:hAnsi="Verdana" w:cs="Arial"/>
          <w:sz w:val="24"/>
          <w:lang w:val="en-GB"/>
        </w:rPr>
        <w:t xml:space="preserve">verall total of £4.235m. </w:t>
      </w:r>
      <w:r>
        <w:rPr>
          <w:rFonts w:ascii="Verdana" w:hAnsi="Verdana" w:cs="Arial"/>
          <w:sz w:val="24"/>
          <w:lang w:val="en-GB"/>
        </w:rPr>
        <w:t xml:space="preserve">The current cost of the recruitment and training is </w:t>
      </w:r>
      <w:r w:rsidR="005C4260" w:rsidRPr="0048415E">
        <w:rPr>
          <w:rFonts w:ascii="Verdana" w:hAnsi="Verdana" w:cs="Arial"/>
          <w:sz w:val="24"/>
          <w:lang w:val="en-GB"/>
        </w:rPr>
        <w:t>£5.712m leaving a shortfall of £1.477m.</w:t>
      </w:r>
      <w:r w:rsidRPr="0048415E">
        <w:rPr>
          <w:rFonts w:ascii="Verdana" w:hAnsi="Verdana" w:cs="Arial"/>
          <w:sz w:val="24"/>
          <w:lang w:val="en-GB"/>
        </w:rPr>
        <w:t xml:space="preserve">  Decisions are required around funding the gap or the planned future recruitment and training needs to be stopped.</w:t>
      </w:r>
      <w:r>
        <w:rPr>
          <w:rFonts w:ascii="Verdana" w:hAnsi="Verdana" w:cs="Arial"/>
          <w:sz w:val="24"/>
          <w:lang w:val="en-GB"/>
        </w:rPr>
        <w:t xml:space="preserve">  The </w:t>
      </w:r>
      <w:r w:rsidRPr="0048415E">
        <w:rPr>
          <w:rFonts w:ascii="Verdana" w:hAnsi="Verdana" w:cs="Arial"/>
          <w:sz w:val="24"/>
        </w:rPr>
        <w:t xml:space="preserve">UCA </w:t>
      </w:r>
      <w:r>
        <w:rPr>
          <w:rFonts w:ascii="Verdana" w:hAnsi="Verdana" w:cs="Arial"/>
          <w:sz w:val="24"/>
        </w:rPr>
        <w:t xml:space="preserve">training cohorts </w:t>
      </w:r>
      <w:r w:rsidRPr="0048415E">
        <w:rPr>
          <w:rFonts w:ascii="Verdana" w:hAnsi="Verdana" w:cs="Arial"/>
          <w:sz w:val="24"/>
        </w:rPr>
        <w:t>13 &amp; 14 planned to commence on 20</w:t>
      </w:r>
      <w:r>
        <w:rPr>
          <w:rFonts w:ascii="Verdana" w:hAnsi="Verdana" w:cs="Arial"/>
          <w:sz w:val="24"/>
          <w:vertAlign w:val="superscript"/>
        </w:rPr>
        <w:t xml:space="preserve"> </w:t>
      </w:r>
      <w:r w:rsidRPr="0048415E">
        <w:rPr>
          <w:rFonts w:ascii="Verdana" w:hAnsi="Verdana" w:cs="Arial"/>
          <w:sz w:val="24"/>
        </w:rPr>
        <w:t>Jul</w:t>
      </w:r>
      <w:r>
        <w:rPr>
          <w:rFonts w:ascii="Verdana" w:hAnsi="Verdana" w:cs="Arial"/>
          <w:sz w:val="24"/>
        </w:rPr>
        <w:t>-</w:t>
      </w:r>
      <w:r w:rsidRPr="0048415E">
        <w:rPr>
          <w:rFonts w:ascii="Verdana" w:hAnsi="Verdana" w:cs="Arial"/>
          <w:sz w:val="24"/>
        </w:rPr>
        <w:t>20</w:t>
      </w:r>
      <w:r>
        <w:rPr>
          <w:rFonts w:ascii="Verdana" w:hAnsi="Verdana" w:cs="Arial"/>
          <w:sz w:val="24"/>
        </w:rPr>
        <w:t xml:space="preserve"> has now become a critical date for the programme, hence the request from the CASC for a one off meeting on the programme and IMTP as per paragraph 2.29 above.</w:t>
      </w:r>
      <w:r w:rsidRPr="0048415E">
        <w:rPr>
          <w:rFonts w:ascii="Verdana" w:hAnsi="Verdana" w:cs="Arial"/>
          <w:sz w:val="24"/>
        </w:rPr>
        <w:t xml:space="preserve"> </w:t>
      </w:r>
    </w:p>
    <w:p w:rsidR="0048415E" w:rsidRPr="00051C48" w:rsidRDefault="0048415E" w:rsidP="00DA5065">
      <w:pPr>
        <w:spacing w:after="0" w:line="240" w:lineRule="auto"/>
        <w:jc w:val="both"/>
        <w:rPr>
          <w:rFonts w:ascii="Verdana" w:hAnsi="Verdana" w:cs="Arial"/>
          <w:sz w:val="24"/>
        </w:rPr>
      </w:pPr>
    </w:p>
    <w:p w:rsidR="00D832E1" w:rsidRDefault="00D832E1"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The 136 FTEs are </w:t>
      </w:r>
      <w:r w:rsidR="005C4260">
        <w:rPr>
          <w:rFonts w:ascii="Verdana" w:hAnsi="Verdana" w:cs="Arial"/>
          <w:sz w:val="24"/>
        </w:rPr>
        <w:t xml:space="preserve">currently </w:t>
      </w:r>
      <w:r>
        <w:rPr>
          <w:rFonts w:ascii="Verdana" w:hAnsi="Verdana" w:cs="Arial"/>
          <w:sz w:val="24"/>
        </w:rPr>
        <w:t>being “landed” in line with the relief gap identified in the R</w:t>
      </w:r>
      <w:r w:rsidR="005C4260">
        <w:rPr>
          <w:rFonts w:ascii="Verdana" w:hAnsi="Verdana" w:cs="Arial"/>
          <w:sz w:val="24"/>
        </w:rPr>
        <w:t>eview, and agreed with the CASC, but this is under review, in particular, whether there is an ability to improve pan-Wales Red performance by front load</w:t>
      </w:r>
      <w:r w:rsidR="00AE7DBC">
        <w:rPr>
          <w:rFonts w:ascii="Verdana" w:hAnsi="Verdana" w:cs="Arial"/>
          <w:sz w:val="24"/>
        </w:rPr>
        <w:t>ing</w:t>
      </w:r>
      <w:r w:rsidR="005C4260">
        <w:rPr>
          <w:rFonts w:ascii="Verdana" w:hAnsi="Verdana" w:cs="Arial"/>
          <w:sz w:val="24"/>
        </w:rPr>
        <w:t xml:space="preserve"> the “landing” in some health boards.</w:t>
      </w:r>
    </w:p>
    <w:p w:rsidR="005C4260" w:rsidRPr="005C4260" w:rsidRDefault="005C4260" w:rsidP="005C4260">
      <w:pPr>
        <w:pStyle w:val="ListParagraph"/>
        <w:rPr>
          <w:rFonts w:ascii="Verdana" w:hAnsi="Verdana" w:cs="Arial"/>
          <w:sz w:val="24"/>
        </w:rPr>
      </w:pPr>
    </w:p>
    <w:p w:rsidR="005E431B" w:rsidRDefault="005C4260"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Whilst the funding for the recruitment &amp; training project is now a high risk to the programme, the very high </w:t>
      </w:r>
      <w:proofErr w:type="spellStart"/>
      <w:r>
        <w:rPr>
          <w:rFonts w:ascii="Verdana" w:hAnsi="Verdana" w:cs="Arial"/>
          <w:sz w:val="24"/>
        </w:rPr>
        <w:t>utilisation</w:t>
      </w:r>
      <w:proofErr w:type="spellEnd"/>
      <w:r>
        <w:rPr>
          <w:rFonts w:ascii="Verdana" w:hAnsi="Verdana" w:cs="Arial"/>
          <w:sz w:val="24"/>
        </w:rPr>
        <w:t xml:space="preserve"> of WAST’s estate has also been identified as a strategic risk to the programme (with the Grange University Hospital</w:t>
      </w:r>
      <w:r w:rsidR="00D46108">
        <w:rPr>
          <w:rFonts w:ascii="Verdana" w:hAnsi="Verdana" w:cs="Arial"/>
          <w:sz w:val="24"/>
        </w:rPr>
        <w:t xml:space="preserve"> (GUH)</w:t>
      </w:r>
      <w:r>
        <w:rPr>
          <w:rFonts w:ascii="Verdana" w:hAnsi="Verdana" w:cs="Arial"/>
          <w:sz w:val="24"/>
        </w:rPr>
        <w:t xml:space="preserve"> and the NEPTS Demand &amp; Capacity Programme adding to this risk).  </w:t>
      </w:r>
    </w:p>
    <w:p w:rsidR="005E431B" w:rsidRPr="005E431B" w:rsidRDefault="005E431B" w:rsidP="005E431B">
      <w:pPr>
        <w:pStyle w:val="ListParagraph"/>
        <w:rPr>
          <w:rFonts w:ascii="Verdana" w:hAnsi="Verdana" w:cs="Arial"/>
          <w:sz w:val="24"/>
        </w:rPr>
      </w:pPr>
    </w:p>
    <w:p w:rsidR="005C4260" w:rsidRDefault="005C4260" w:rsidP="005E431B">
      <w:pPr>
        <w:pStyle w:val="ListParagraph"/>
        <w:spacing w:after="0" w:line="240" w:lineRule="auto"/>
        <w:jc w:val="both"/>
        <w:rPr>
          <w:rFonts w:ascii="Verdana" w:hAnsi="Verdana" w:cs="Arial"/>
          <w:sz w:val="24"/>
        </w:rPr>
      </w:pPr>
      <w:r>
        <w:rPr>
          <w:rFonts w:ascii="Verdana" w:hAnsi="Verdana" w:cs="Arial"/>
          <w:sz w:val="24"/>
        </w:rPr>
        <w:lastRenderedPageBreak/>
        <w:t xml:space="preserve">A detailed analysis of the estate is currently being undertaken, which will be reported to the EMS Demand &amp; Capacity Programme Board on late </w:t>
      </w:r>
      <w:r w:rsidR="00D46108">
        <w:rPr>
          <w:rFonts w:ascii="Verdana" w:hAnsi="Verdana" w:cs="Arial"/>
          <w:sz w:val="24"/>
        </w:rPr>
        <w:t xml:space="preserve">31 </w:t>
      </w:r>
      <w:r>
        <w:rPr>
          <w:rFonts w:ascii="Verdana" w:hAnsi="Verdana" w:cs="Arial"/>
          <w:sz w:val="24"/>
        </w:rPr>
        <w:t xml:space="preserve">Jul-20. </w:t>
      </w:r>
    </w:p>
    <w:p w:rsidR="00DF681C" w:rsidRDefault="00DF681C" w:rsidP="00DF681C">
      <w:pPr>
        <w:pStyle w:val="ListParagraph"/>
        <w:spacing w:after="0" w:line="240" w:lineRule="auto"/>
        <w:jc w:val="both"/>
        <w:rPr>
          <w:rFonts w:ascii="Verdana" w:hAnsi="Verdana" w:cs="Arial"/>
          <w:sz w:val="24"/>
        </w:rPr>
      </w:pPr>
    </w:p>
    <w:p w:rsidR="00CA3C4A" w:rsidRDefault="005C4260"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In terms of the other six projects in the programme, these are all now either turned back</w:t>
      </w:r>
      <w:r w:rsidR="00D46108">
        <w:rPr>
          <w:rFonts w:ascii="Verdana" w:hAnsi="Verdana" w:cs="Arial"/>
          <w:sz w:val="24"/>
        </w:rPr>
        <w:t xml:space="preserve"> on</w:t>
      </w:r>
      <w:r>
        <w:rPr>
          <w:rFonts w:ascii="Verdana" w:hAnsi="Verdana" w:cs="Arial"/>
          <w:sz w:val="24"/>
        </w:rPr>
        <w:t xml:space="preserve"> or are partially turned back on with the exception of the Clinical Contact Centre</w:t>
      </w:r>
      <w:r w:rsidR="00AE747C">
        <w:rPr>
          <w:rFonts w:ascii="Verdana" w:hAnsi="Verdana" w:cs="Arial"/>
          <w:sz w:val="24"/>
        </w:rPr>
        <w:t xml:space="preserve"> (CCC)</w:t>
      </w:r>
      <w:r>
        <w:rPr>
          <w:rFonts w:ascii="Verdana" w:hAnsi="Verdana" w:cs="Arial"/>
          <w:sz w:val="24"/>
        </w:rPr>
        <w:t xml:space="preserve"> Reconfiguration project which has been </w:t>
      </w:r>
      <w:r w:rsidR="00D46108">
        <w:rPr>
          <w:rFonts w:ascii="Verdana" w:hAnsi="Verdana" w:cs="Arial"/>
          <w:sz w:val="24"/>
        </w:rPr>
        <w:t xml:space="preserve">provisionally </w:t>
      </w:r>
      <w:r>
        <w:rPr>
          <w:rFonts w:ascii="Verdana" w:hAnsi="Verdana" w:cs="Arial"/>
          <w:sz w:val="24"/>
        </w:rPr>
        <w:t xml:space="preserve">suspended until Q1 2021/22.   </w:t>
      </w:r>
    </w:p>
    <w:p w:rsidR="00A63B11" w:rsidRPr="00A63B11" w:rsidRDefault="00A63B11" w:rsidP="00A63B11">
      <w:pPr>
        <w:pStyle w:val="ListParagraph"/>
        <w:rPr>
          <w:rFonts w:ascii="Verdana" w:hAnsi="Verdana" w:cs="Arial"/>
          <w:sz w:val="24"/>
        </w:rPr>
      </w:pPr>
    </w:p>
    <w:p w:rsidR="00A63B11" w:rsidRPr="00CA3C4A" w:rsidRDefault="002D2717"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W</w:t>
      </w:r>
      <w:r w:rsidR="00A63B11">
        <w:rPr>
          <w:rFonts w:ascii="Verdana" w:hAnsi="Verdana" w:cs="Arial"/>
          <w:sz w:val="24"/>
        </w:rPr>
        <w:t xml:space="preserve">hilst WAST is making good progress on </w:t>
      </w:r>
      <w:r>
        <w:rPr>
          <w:rFonts w:ascii="Verdana" w:hAnsi="Verdana" w:cs="Arial"/>
          <w:sz w:val="24"/>
        </w:rPr>
        <w:t xml:space="preserve">the FTE </w:t>
      </w:r>
      <w:r w:rsidR="00A63B11">
        <w:rPr>
          <w:rFonts w:ascii="Verdana" w:hAnsi="Verdana" w:cs="Arial"/>
          <w:sz w:val="24"/>
        </w:rPr>
        <w:t xml:space="preserve">additionality for 20/21, EASC and WAST need to start giving consideration to recruitment and training in future years. </w:t>
      </w:r>
      <w:r w:rsidR="005C4260">
        <w:rPr>
          <w:rFonts w:ascii="Verdana" w:hAnsi="Verdana" w:cs="Arial"/>
          <w:sz w:val="24"/>
        </w:rPr>
        <w:t xml:space="preserve"> Some strategic steer from EASC on future recruitment and training intentions is key to enabling WAST to take decisions on estate in a timely manner so that a lack of estate does not become a</w:t>
      </w:r>
      <w:r w:rsidR="00D46108">
        <w:rPr>
          <w:rFonts w:ascii="Verdana" w:hAnsi="Verdana" w:cs="Arial"/>
          <w:sz w:val="24"/>
        </w:rPr>
        <w:t xml:space="preserve"> major</w:t>
      </w:r>
      <w:r w:rsidR="005C4260">
        <w:rPr>
          <w:rFonts w:ascii="Verdana" w:hAnsi="Verdana" w:cs="Arial"/>
          <w:sz w:val="24"/>
        </w:rPr>
        <w:t xml:space="preserve"> barrier to the programme.  </w:t>
      </w:r>
    </w:p>
    <w:p w:rsidR="00047E87" w:rsidRDefault="00047E87" w:rsidP="00E110D4">
      <w:pPr>
        <w:spacing w:after="0" w:line="240" w:lineRule="auto"/>
        <w:jc w:val="both"/>
        <w:rPr>
          <w:rFonts w:ascii="Verdana" w:hAnsi="Verdana" w:cs="Arial"/>
          <w:sz w:val="24"/>
        </w:rPr>
      </w:pPr>
    </w:p>
    <w:p w:rsidR="005E431B" w:rsidRDefault="009E10B7" w:rsidP="005E431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EASC is asked to NOTE</w:t>
      </w:r>
      <w:r w:rsidR="00047E87" w:rsidRPr="00B31F61">
        <w:rPr>
          <w:rFonts w:ascii="Verdana" w:hAnsi="Verdana"/>
          <w:b/>
          <w:sz w:val="24"/>
        </w:rPr>
        <w:t xml:space="preserve"> that</w:t>
      </w:r>
      <w:r w:rsidR="005D0464">
        <w:rPr>
          <w:rFonts w:ascii="Verdana" w:hAnsi="Verdana"/>
          <w:b/>
          <w:sz w:val="24"/>
        </w:rPr>
        <w:t>:</w:t>
      </w:r>
      <w:r w:rsidR="00047E87" w:rsidRPr="00B31F61">
        <w:rPr>
          <w:rFonts w:ascii="Verdana" w:hAnsi="Verdana"/>
          <w:b/>
          <w:sz w:val="24"/>
        </w:rPr>
        <w:t xml:space="preserve"> </w:t>
      </w:r>
    </w:p>
    <w:p w:rsidR="00047E87" w:rsidRPr="00B31F61" w:rsidRDefault="00282EEA" w:rsidP="005E431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 xml:space="preserve">a </w:t>
      </w:r>
      <w:proofErr w:type="spellStart"/>
      <w:r>
        <w:rPr>
          <w:rFonts w:ascii="Verdana" w:hAnsi="Verdana"/>
          <w:b/>
          <w:sz w:val="24"/>
        </w:rPr>
        <w:t>programme</w:t>
      </w:r>
      <w:proofErr w:type="spellEnd"/>
      <w:r>
        <w:rPr>
          <w:rFonts w:ascii="Verdana" w:hAnsi="Verdana"/>
          <w:b/>
          <w:sz w:val="24"/>
        </w:rPr>
        <w:t xml:space="preserve"> management approach has been adopted to implem</w:t>
      </w:r>
      <w:r w:rsidR="005D0464">
        <w:rPr>
          <w:rFonts w:ascii="Verdana" w:hAnsi="Verdana"/>
          <w:b/>
          <w:sz w:val="24"/>
        </w:rPr>
        <w:t>ent the recommendations of the EMS D</w:t>
      </w:r>
      <w:r w:rsidR="00AE747C">
        <w:rPr>
          <w:rFonts w:ascii="Verdana" w:hAnsi="Verdana"/>
          <w:b/>
          <w:sz w:val="24"/>
        </w:rPr>
        <w:t>emand</w:t>
      </w:r>
      <w:r w:rsidR="009E10B7">
        <w:rPr>
          <w:rFonts w:ascii="Verdana" w:hAnsi="Verdana"/>
          <w:b/>
          <w:sz w:val="24"/>
        </w:rPr>
        <w:t xml:space="preserve"> </w:t>
      </w:r>
      <w:r>
        <w:rPr>
          <w:rFonts w:ascii="Verdana" w:hAnsi="Verdana"/>
          <w:b/>
          <w:sz w:val="24"/>
        </w:rPr>
        <w:t>&amp;</w:t>
      </w:r>
      <w:r w:rsidR="005D0464">
        <w:rPr>
          <w:rFonts w:ascii="Verdana" w:hAnsi="Verdana"/>
          <w:b/>
          <w:sz w:val="24"/>
        </w:rPr>
        <w:t xml:space="preserve"> </w:t>
      </w:r>
      <w:r>
        <w:rPr>
          <w:rFonts w:ascii="Verdana" w:hAnsi="Verdana"/>
          <w:b/>
          <w:sz w:val="24"/>
        </w:rPr>
        <w:t>C</w:t>
      </w:r>
      <w:r w:rsidR="00AE747C">
        <w:rPr>
          <w:rFonts w:ascii="Verdana" w:hAnsi="Verdana"/>
          <w:b/>
          <w:sz w:val="24"/>
        </w:rPr>
        <w:t>apacity</w:t>
      </w:r>
      <w:r w:rsidR="005D0464">
        <w:rPr>
          <w:rFonts w:ascii="Verdana" w:hAnsi="Verdana"/>
          <w:b/>
          <w:sz w:val="24"/>
        </w:rPr>
        <w:t xml:space="preserve"> R</w:t>
      </w:r>
      <w:r w:rsidR="00AE747C">
        <w:rPr>
          <w:rFonts w:ascii="Verdana" w:hAnsi="Verdana"/>
          <w:b/>
          <w:sz w:val="24"/>
        </w:rPr>
        <w:t xml:space="preserve">eview; good progress has been made on recruitment &amp; training, but </w:t>
      </w:r>
      <w:r w:rsidR="00025C12">
        <w:rPr>
          <w:rFonts w:ascii="Verdana" w:hAnsi="Verdana"/>
          <w:b/>
          <w:sz w:val="24"/>
        </w:rPr>
        <w:t xml:space="preserve">urgent consideration is now required on the underpinning </w:t>
      </w:r>
      <w:r w:rsidR="00AE747C">
        <w:rPr>
          <w:rFonts w:ascii="Verdana" w:hAnsi="Verdana"/>
          <w:b/>
          <w:sz w:val="24"/>
        </w:rPr>
        <w:t xml:space="preserve">financial plan; the high </w:t>
      </w:r>
      <w:r w:rsidR="005E431B">
        <w:rPr>
          <w:rFonts w:ascii="Verdana" w:hAnsi="Verdana"/>
          <w:b/>
          <w:sz w:val="24"/>
        </w:rPr>
        <w:t>utilization</w:t>
      </w:r>
      <w:r w:rsidR="00AE747C">
        <w:rPr>
          <w:rFonts w:ascii="Verdana" w:hAnsi="Verdana"/>
          <w:b/>
          <w:sz w:val="24"/>
        </w:rPr>
        <w:t xml:space="preserve"> of the existing estate is a potential barrier to the </w:t>
      </w:r>
      <w:proofErr w:type="spellStart"/>
      <w:r w:rsidR="00AE747C">
        <w:rPr>
          <w:rFonts w:ascii="Verdana" w:hAnsi="Verdana"/>
          <w:b/>
          <w:sz w:val="24"/>
        </w:rPr>
        <w:t>programme</w:t>
      </w:r>
      <w:proofErr w:type="spellEnd"/>
      <w:r w:rsidR="00AE747C">
        <w:rPr>
          <w:rFonts w:ascii="Verdana" w:hAnsi="Verdana"/>
          <w:b/>
          <w:sz w:val="24"/>
        </w:rPr>
        <w:t xml:space="preserve"> and is currently under detailed review; and that a strategic steer from EASC on future recruitment and training intentions is a key enabler for WAST to enable decisions on estate to be made in a timely manner</w:t>
      </w:r>
      <w:r w:rsidR="005D0464">
        <w:rPr>
          <w:rFonts w:ascii="Verdana" w:hAnsi="Verdana"/>
          <w:b/>
          <w:sz w:val="24"/>
        </w:rPr>
        <w:t>.</w:t>
      </w:r>
    </w:p>
    <w:p w:rsidR="00CF0F8F" w:rsidRDefault="00CF0F8F" w:rsidP="00E110D4">
      <w:pPr>
        <w:spacing w:after="0" w:line="240" w:lineRule="auto"/>
        <w:jc w:val="both"/>
        <w:rPr>
          <w:rFonts w:ascii="Verdana" w:hAnsi="Verdana" w:cs="Arial"/>
          <w:b/>
          <w:sz w:val="24"/>
          <w:u w:val="single"/>
        </w:rPr>
      </w:pPr>
    </w:p>
    <w:p w:rsidR="00047E87" w:rsidRDefault="00047E87" w:rsidP="00E110D4">
      <w:pPr>
        <w:spacing w:after="0" w:line="240" w:lineRule="auto"/>
        <w:jc w:val="both"/>
        <w:rPr>
          <w:rFonts w:ascii="Verdana" w:hAnsi="Verdana" w:cs="Arial"/>
          <w:b/>
          <w:sz w:val="24"/>
          <w:u w:val="single"/>
        </w:rPr>
      </w:pPr>
      <w:r w:rsidRPr="00047E87">
        <w:rPr>
          <w:rFonts w:ascii="Verdana" w:hAnsi="Verdana" w:cs="Arial"/>
          <w:b/>
          <w:sz w:val="24"/>
          <w:u w:val="single"/>
        </w:rPr>
        <w:t>Developments / Planning</w:t>
      </w:r>
    </w:p>
    <w:p w:rsidR="00282EEA" w:rsidRPr="00282EEA" w:rsidRDefault="00282EEA" w:rsidP="00E110D4">
      <w:pPr>
        <w:spacing w:after="0" w:line="240" w:lineRule="auto"/>
        <w:jc w:val="both"/>
        <w:rPr>
          <w:rFonts w:ascii="Verdana" w:hAnsi="Verdana" w:cs="Arial"/>
          <w:b/>
          <w:sz w:val="24"/>
        </w:rPr>
      </w:pPr>
      <w:r>
        <w:rPr>
          <w:rFonts w:ascii="Verdana" w:hAnsi="Verdana" w:cs="Arial"/>
          <w:b/>
          <w:sz w:val="24"/>
        </w:rPr>
        <w:t>Health B</w:t>
      </w:r>
      <w:r w:rsidRPr="00282EEA">
        <w:rPr>
          <w:rFonts w:ascii="Verdana" w:hAnsi="Verdana" w:cs="Arial"/>
          <w:b/>
          <w:sz w:val="24"/>
        </w:rPr>
        <w:t xml:space="preserve">oard Service Changes </w:t>
      </w:r>
    </w:p>
    <w:p w:rsidR="00A63B11" w:rsidRPr="00047E87" w:rsidRDefault="00A63B11" w:rsidP="00A63B11">
      <w:pPr>
        <w:pStyle w:val="ListParagraph"/>
        <w:spacing w:after="0" w:line="240" w:lineRule="auto"/>
        <w:jc w:val="both"/>
        <w:rPr>
          <w:rFonts w:ascii="Verdana" w:hAnsi="Verdana"/>
          <w:sz w:val="24"/>
          <w:szCs w:val="24"/>
        </w:rPr>
      </w:pPr>
    </w:p>
    <w:p w:rsidR="00025C12" w:rsidRPr="00DF681C" w:rsidRDefault="00025C12" w:rsidP="00025C12">
      <w:pPr>
        <w:pStyle w:val="ListParagraph"/>
        <w:numPr>
          <w:ilvl w:val="1"/>
          <w:numId w:val="1"/>
        </w:numPr>
        <w:spacing w:after="0" w:line="240" w:lineRule="auto"/>
        <w:jc w:val="both"/>
        <w:rPr>
          <w:rFonts w:ascii="Verdana" w:hAnsi="Verdana" w:cs="Arial"/>
          <w:sz w:val="24"/>
        </w:rPr>
      </w:pPr>
      <w:r w:rsidRPr="00DF681C">
        <w:rPr>
          <w:rFonts w:ascii="Verdana" w:hAnsi="Verdana" w:cs="Arial"/>
          <w:sz w:val="24"/>
        </w:rPr>
        <w:t>ABUHB’s Board has now agreed to a Nov</w:t>
      </w:r>
      <w:r>
        <w:rPr>
          <w:rFonts w:ascii="Verdana" w:hAnsi="Verdana" w:cs="Arial"/>
          <w:sz w:val="24"/>
        </w:rPr>
        <w:t>-</w:t>
      </w:r>
      <w:r w:rsidRPr="00DF681C">
        <w:rPr>
          <w:rFonts w:ascii="Verdana" w:hAnsi="Verdana" w:cs="Arial"/>
          <w:sz w:val="24"/>
        </w:rPr>
        <w:t>20 opening of the GUH (subject to WG approval), with a further approval from ABUHB Board pending in mid-July</w:t>
      </w:r>
      <w:r>
        <w:rPr>
          <w:rFonts w:ascii="Verdana" w:hAnsi="Verdana" w:cs="Arial"/>
          <w:sz w:val="24"/>
        </w:rPr>
        <w:t xml:space="preserve"> on the transport model</w:t>
      </w:r>
      <w:r w:rsidRPr="00DF681C">
        <w:rPr>
          <w:rFonts w:ascii="Verdana" w:hAnsi="Verdana" w:cs="Arial"/>
          <w:sz w:val="24"/>
        </w:rPr>
        <w:t>.</w:t>
      </w:r>
      <w:r>
        <w:rPr>
          <w:rFonts w:ascii="Verdana" w:hAnsi="Verdana" w:cs="Arial"/>
          <w:sz w:val="24"/>
        </w:rPr>
        <w:t xml:space="preserve"> </w:t>
      </w:r>
      <w:r w:rsidRPr="00DF681C">
        <w:rPr>
          <w:rFonts w:ascii="Verdana" w:hAnsi="Verdana" w:cs="Arial"/>
          <w:sz w:val="24"/>
        </w:rPr>
        <w:t xml:space="preserve">WAST and ABUHB have </w:t>
      </w:r>
      <w:r>
        <w:rPr>
          <w:rFonts w:ascii="Verdana" w:hAnsi="Verdana" w:cs="Arial"/>
          <w:sz w:val="24"/>
        </w:rPr>
        <w:t xml:space="preserve">largely </w:t>
      </w:r>
      <w:r w:rsidRPr="00DF681C">
        <w:rPr>
          <w:rFonts w:ascii="Verdana" w:hAnsi="Verdana" w:cs="Arial"/>
          <w:sz w:val="24"/>
        </w:rPr>
        <w:t xml:space="preserve">reached agreement on the principles of the model, and that WAST will determine the transfer priority for the highest acuity patients, with access to clinicians within the CCC where necessary. </w:t>
      </w:r>
    </w:p>
    <w:p w:rsidR="00025C12" w:rsidRPr="00DF681C" w:rsidRDefault="00025C12" w:rsidP="00025C12">
      <w:pPr>
        <w:pStyle w:val="ListParagraph"/>
        <w:rPr>
          <w:rFonts w:ascii="Verdana" w:hAnsi="Verdana" w:cs="Arial"/>
          <w:sz w:val="24"/>
        </w:rPr>
      </w:pPr>
    </w:p>
    <w:p w:rsidR="00025C12" w:rsidRDefault="00025C12" w:rsidP="00025C12">
      <w:pPr>
        <w:pStyle w:val="ListParagraph"/>
        <w:numPr>
          <w:ilvl w:val="1"/>
          <w:numId w:val="1"/>
        </w:numPr>
        <w:spacing w:after="0" w:line="240" w:lineRule="auto"/>
        <w:jc w:val="both"/>
        <w:rPr>
          <w:rFonts w:ascii="Verdana" w:hAnsi="Verdana" w:cs="Arial"/>
          <w:sz w:val="24"/>
        </w:rPr>
      </w:pPr>
      <w:r w:rsidRPr="00DF681C">
        <w:rPr>
          <w:rFonts w:ascii="Verdana" w:hAnsi="Verdana" w:cs="Arial"/>
          <w:sz w:val="24"/>
        </w:rPr>
        <w:t>In reaching this agreement WAST is now able to commence recruitment to the service on the basis on 84FTE required as a mixture of NEPTS and urgent care crews, with an additional EMS paramedic crew for 12 hours per day for the highest acuity step up transfers</w:t>
      </w:r>
      <w:r>
        <w:rPr>
          <w:rFonts w:ascii="Verdana" w:hAnsi="Verdana" w:cs="Arial"/>
          <w:sz w:val="24"/>
        </w:rPr>
        <w:t>; h</w:t>
      </w:r>
      <w:r w:rsidRPr="00DF681C">
        <w:rPr>
          <w:rFonts w:ascii="Verdana" w:hAnsi="Verdana" w:cs="Arial"/>
          <w:sz w:val="24"/>
        </w:rPr>
        <w:t xml:space="preserve">owever, the confirmation of the opening being brought forward puts additional pressure on our recruitment and training teams, as well as the need to </w:t>
      </w:r>
      <w:r w:rsidRPr="00DF681C">
        <w:rPr>
          <w:rFonts w:ascii="Verdana" w:hAnsi="Verdana" w:cs="Arial"/>
          <w:sz w:val="24"/>
        </w:rPr>
        <w:lastRenderedPageBreak/>
        <w:t xml:space="preserve">secure additional CCC capacity, fleet and estates. Delivery of </w:t>
      </w:r>
      <w:r>
        <w:rPr>
          <w:rFonts w:ascii="Verdana" w:hAnsi="Verdana" w:cs="Arial"/>
          <w:sz w:val="24"/>
        </w:rPr>
        <w:t>this increased level of service</w:t>
      </w:r>
      <w:r w:rsidRPr="00DF681C">
        <w:rPr>
          <w:rFonts w:ascii="Verdana" w:hAnsi="Verdana" w:cs="Arial"/>
          <w:sz w:val="24"/>
        </w:rPr>
        <w:t xml:space="preserve"> is</w:t>
      </w:r>
      <w:r>
        <w:rPr>
          <w:rFonts w:ascii="Verdana" w:hAnsi="Verdana" w:cs="Arial"/>
          <w:sz w:val="24"/>
        </w:rPr>
        <w:t xml:space="preserve"> possible by the end of Nov-20</w:t>
      </w:r>
      <w:r w:rsidRPr="00DF681C">
        <w:rPr>
          <w:rFonts w:ascii="Verdana" w:hAnsi="Verdana" w:cs="Arial"/>
          <w:sz w:val="24"/>
        </w:rPr>
        <w:t xml:space="preserve">, </w:t>
      </w:r>
      <w:r>
        <w:rPr>
          <w:rFonts w:ascii="Verdana" w:hAnsi="Verdana" w:cs="Arial"/>
          <w:sz w:val="24"/>
        </w:rPr>
        <w:t xml:space="preserve">but there are clearly associated risks which ABUHB, WAST and the NCCU will be working through now at pace. </w:t>
      </w:r>
    </w:p>
    <w:p w:rsidR="00025C12" w:rsidRPr="00025C12" w:rsidRDefault="00025C12" w:rsidP="00025C12">
      <w:pPr>
        <w:pStyle w:val="ListParagraph"/>
        <w:rPr>
          <w:rFonts w:ascii="Verdana" w:hAnsi="Verdana"/>
          <w:sz w:val="24"/>
          <w:szCs w:val="24"/>
        </w:rPr>
      </w:pPr>
    </w:p>
    <w:p w:rsidR="00282EEA" w:rsidRPr="00754D5B" w:rsidRDefault="00A63B11" w:rsidP="00025C12">
      <w:pPr>
        <w:pStyle w:val="ListParagraph"/>
        <w:numPr>
          <w:ilvl w:val="1"/>
          <w:numId w:val="1"/>
        </w:numPr>
        <w:spacing w:after="0" w:line="240" w:lineRule="auto"/>
        <w:jc w:val="both"/>
        <w:rPr>
          <w:rFonts w:ascii="Verdana" w:hAnsi="Verdana" w:cs="Arial"/>
          <w:sz w:val="24"/>
        </w:rPr>
      </w:pPr>
      <w:r>
        <w:rPr>
          <w:rFonts w:ascii="Verdana" w:hAnsi="Verdana"/>
          <w:sz w:val="24"/>
          <w:szCs w:val="24"/>
        </w:rPr>
        <w:t>Whilst the business as usual health board change work has been suspended there has clearly been a significant change to the hospital footprint across Wales as a result of CoVID-19</w:t>
      </w:r>
      <w:r w:rsidR="00282EEA" w:rsidRPr="00047E87">
        <w:rPr>
          <w:rFonts w:ascii="Verdana" w:hAnsi="Verdana"/>
          <w:sz w:val="24"/>
          <w:szCs w:val="24"/>
        </w:rPr>
        <w:t>.</w:t>
      </w:r>
      <w:r>
        <w:rPr>
          <w:rFonts w:ascii="Verdana" w:hAnsi="Verdana"/>
          <w:sz w:val="24"/>
          <w:szCs w:val="24"/>
        </w:rPr>
        <w:t xml:space="preserve">  WAST has established, in collaboration with the NCCU, a WAST national health board surge capacity project team with regional cells plugged into health boards, so that WAST can gather intelligence and respond to the transport requirements associated with these field sites.</w:t>
      </w:r>
      <w:r w:rsidR="00025C12">
        <w:rPr>
          <w:rFonts w:ascii="Verdana" w:hAnsi="Verdana"/>
          <w:sz w:val="24"/>
          <w:szCs w:val="24"/>
        </w:rPr>
        <w:t xml:space="preserve"> It is important that Health Boards continue to ensure that WAST is kept appraised of all plans that will impact on transport requirements.</w:t>
      </w:r>
    </w:p>
    <w:p w:rsidR="00754D5B" w:rsidRPr="00754D5B" w:rsidRDefault="00754D5B" w:rsidP="00754D5B">
      <w:pPr>
        <w:pStyle w:val="ListParagraph"/>
        <w:rPr>
          <w:rFonts w:ascii="Verdana" w:hAnsi="Verdana" w:cs="Arial"/>
          <w:sz w:val="24"/>
        </w:rPr>
      </w:pPr>
    </w:p>
    <w:p w:rsidR="00754D5B" w:rsidRDefault="00024C88"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During the first phase of CoVID-19 </w:t>
      </w:r>
      <w:r w:rsidR="00754D5B">
        <w:rPr>
          <w:rFonts w:ascii="Verdana" w:hAnsi="Verdana" w:cs="Arial"/>
          <w:sz w:val="24"/>
        </w:rPr>
        <w:t>WAST</w:t>
      </w:r>
      <w:r>
        <w:rPr>
          <w:rFonts w:ascii="Verdana" w:hAnsi="Verdana" w:cs="Arial"/>
          <w:sz w:val="24"/>
        </w:rPr>
        <w:t xml:space="preserve"> </w:t>
      </w:r>
      <w:r w:rsidR="00754D5B">
        <w:rPr>
          <w:rFonts w:ascii="Verdana" w:hAnsi="Verdana" w:cs="Arial"/>
          <w:sz w:val="24"/>
        </w:rPr>
        <w:t>forecast and modelled the transport requirements for the</w:t>
      </w:r>
      <w:r>
        <w:rPr>
          <w:rFonts w:ascii="Verdana" w:hAnsi="Verdana" w:cs="Arial"/>
          <w:sz w:val="24"/>
        </w:rPr>
        <w:t xml:space="preserve"> planned </w:t>
      </w:r>
      <w:r w:rsidR="00754D5B">
        <w:rPr>
          <w:rFonts w:ascii="Verdana" w:hAnsi="Verdana" w:cs="Arial"/>
          <w:sz w:val="24"/>
        </w:rPr>
        <w:t>surge sites</w:t>
      </w:r>
      <w:r>
        <w:rPr>
          <w:rFonts w:ascii="Verdana" w:hAnsi="Verdana" w:cs="Arial"/>
          <w:sz w:val="24"/>
        </w:rPr>
        <w:t>.  WAST is currently undertaking revised forecasting and modelling based on its CoVID-19 adjusted NEPTS average patients per journey and emerging “new normal” demand pattern.  WAST is also c</w:t>
      </w:r>
      <w:r w:rsidR="00754D5B">
        <w:rPr>
          <w:rFonts w:ascii="Verdana" w:hAnsi="Verdana" w:cs="Arial"/>
          <w:sz w:val="24"/>
        </w:rPr>
        <w:t>losely monitoring the daily infection data, conveyance</w:t>
      </w:r>
      <w:r w:rsidR="00150C3F">
        <w:rPr>
          <w:rFonts w:ascii="Verdana" w:hAnsi="Verdana" w:cs="Arial"/>
          <w:sz w:val="24"/>
        </w:rPr>
        <w:t xml:space="preserve"> levels</w:t>
      </w:r>
      <w:r w:rsidR="00754D5B">
        <w:rPr>
          <w:rFonts w:ascii="Verdana" w:hAnsi="Verdana" w:cs="Arial"/>
          <w:sz w:val="24"/>
        </w:rPr>
        <w:t xml:space="preserve"> and bed </w:t>
      </w:r>
      <w:proofErr w:type="spellStart"/>
      <w:r w:rsidR="00754D5B">
        <w:rPr>
          <w:rFonts w:ascii="Verdana" w:hAnsi="Verdana" w:cs="Arial"/>
          <w:sz w:val="24"/>
        </w:rPr>
        <w:t>utilisation</w:t>
      </w:r>
      <w:proofErr w:type="spellEnd"/>
      <w:r w:rsidR="00754D5B">
        <w:rPr>
          <w:rFonts w:ascii="Verdana" w:hAnsi="Verdana" w:cs="Arial"/>
          <w:sz w:val="24"/>
        </w:rPr>
        <w:t xml:space="preserve"> information</w:t>
      </w:r>
      <w:r>
        <w:rPr>
          <w:rFonts w:ascii="Verdana" w:hAnsi="Verdana" w:cs="Arial"/>
          <w:sz w:val="24"/>
        </w:rPr>
        <w:t xml:space="preserve"> per health board</w:t>
      </w:r>
      <w:r w:rsidR="00150C3F">
        <w:rPr>
          <w:rFonts w:ascii="Verdana" w:hAnsi="Verdana" w:cs="Arial"/>
          <w:sz w:val="24"/>
        </w:rPr>
        <w:t>,</w:t>
      </w:r>
      <w:r w:rsidR="00754D5B">
        <w:rPr>
          <w:rFonts w:ascii="Verdana" w:hAnsi="Verdana" w:cs="Arial"/>
          <w:sz w:val="24"/>
        </w:rPr>
        <w:t xml:space="preserve"> in combination with intelligence from health boards, to guide </w:t>
      </w:r>
      <w:r>
        <w:rPr>
          <w:rFonts w:ascii="Verdana" w:hAnsi="Verdana" w:cs="Arial"/>
          <w:sz w:val="24"/>
        </w:rPr>
        <w:t xml:space="preserve">what </w:t>
      </w:r>
      <w:r w:rsidR="00754D5B">
        <w:rPr>
          <w:rFonts w:ascii="Verdana" w:hAnsi="Verdana" w:cs="Arial"/>
          <w:sz w:val="24"/>
        </w:rPr>
        <w:t>additional transport capacity WAST</w:t>
      </w:r>
      <w:r>
        <w:rPr>
          <w:rFonts w:ascii="Verdana" w:hAnsi="Verdana" w:cs="Arial"/>
          <w:sz w:val="24"/>
        </w:rPr>
        <w:t xml:space="preserve"> is required</w:t>
      </w:r>
      <w:r w:rsidR="00754D5B">
        <w:rPr>
          <w:rFonts w:ascii="Verdana" w:hAnsi="Verdana" w:cs="Arial"/>
          <w:sz w:val="24"/>
        </w:rPr>
        <w:t>.</w:t>
      </w:r>
      <w:r>
        <w:rPr>
          <w:rFonts w:ascii="Verdana" w:hAnsi="Verdana" w:cs="Arial"/>
          <w:sz w:val="24"/>
        </w:rPr>
        <w:t xml:space="preserve">  The reduced NEPTS capacity, driven by the reduced average patients per journey is an identified risk.</w:t>
      </w:r>
    </w:p>
    <w:p w:rsidR="00D46108" w:rsidRPr="00047E87" w:rsidRDefault="00D46108" w:rsidP="00E110D4">
      <w:pPr>
        <w:pStyle w:val="ListParagraph"/>
        <w:spacing w:after="0" w:line="240" w:lineRule="auto"/>
        <w:rPr>
          <w:rFonts w:ascii="Verdana" w:hAnsi="Verdana"/>
          <w:sz w:val="24"/>
          <w:szCs w:val="24"/>
        </w:rPr>
      </w:pPr>
    </w:p>
    <w:p w:rsidR="00282EEA" w:rsidRDefault="00282EEA" w:rsidP="00E110D4">
      <w:pPr>
        <w:spacing w:after="0" w:line="240" w:lineRule="auto"/>
        <w:jc w:val="both"/>
        <w:rPr>
          <w:rFonts w:ascii="Verdana" w:hAnsi="Verdana" w:cs="Arial"/>
          <w:b/>
          <w:sz w:val="24"/>
          <w:szCs w:val="24"/>
        </w:rPr>
      </w:pPr>
      <w:r w:rsidRPr="006F75F0">
        <w:rPr>
          <w:rFonts w:ascii="Verdana" w:hAnsi="Verdana" w:cs="Arial"/>
          <w:b/>
          <w:sz w:val="24"/>
          <w:szCs w:val="24"/>
        </w:rPr>
        <w:t>NEPTS (Non-Emergency Patient Transport Service)</w:t>
      </w:r>
      <w:r w:rsidR="00024C88" w:rsidRPr="006F75F0">
        <w:rPr>
          <w:rFonts w:ascii="Verdana" w:hAnsi="Verdana" w:cs="Arial"/>
          <w:b/>
          <w:sz w:val="24"/>
          <w:szCs w:val="24"/>
        </w:rPr>
        <w:t xml:space="preserve"> </w:t>
      </w:r>
    </w:p>
    <w:p w:rsidR="005E431B" w:rsidRPr="006F75F0" w:rsidRDefault="005E431B" w:rsidP="00E110D4">
      <w:pPr>
        <w:spacing w:after="0" w:line="240" w:lineRule="auto"/>
        <w:jc w:val="both"/>
        <w:rPr>
          <w:rFonts w:ascii="Verdana" w:hAnsi="Verdana" w:cs="Arial"/>
          <w:b/>
          <w:sz w:val="24"/>
          <w:szCs w:val="24"/>
        </w:rPr>
      </w:pPr>
    </w:p>
    <w:p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Following the decision to </w:t>
      </w:r>
      <w:r w:rsidR="009E10B7" w:rsidRPr="006F75F0">
        <w:rPr>
          <w:rFonts w:ascii="Verdana" w:hAnsi="Verdana" w:cs="Arial"/>
          <w:sz w:val="24"/>
        </w:rPr>
        <w:t>suspend much of the normal health board</w:t>
      </w:r>
      <w:r w:rsidRPr="006F75F0">
        <w:rPr>
          <w:rFonts w:ascii="Verdana" w:hAnsi="Verdana" w:cs="Arial"/>
          <w:sz w:val="24"/>
        </w:rPr>
        <w:t xml:space="preserve"> activity, the NEPTS teams areas of work have been focused on ensuring that a high quality service continues to be provided to essential </w:t>
      </w:r>
      <w:r w:rsidR="009E10B7" w:rsidRPr="006F75F0">
        <w:rPr>
          <w:rFonts w:ascii="Verdana" w:hAnsi="Verdana" w:cs="Arial"/>
          <w:sz w:val="24"/>
        </w:rPr>
        <w:t>outpatients (as determined by health board</w:t>
      </w:r>
      <w:r w:rsidRPr="006F75F0">
        <w:rPr>
          <w:rFonts w:ascii="Verdana" w:hAnsi="Verdana" w:cs="Arial"/>
          <w:sz w:val="24"/>
        </w:rPr>
        <w:t xml:space="preserve"> clinicians), patients requiring transport to access renal dialysis and oncology treatment and ensuring a timely service for patients requiring discharge home or transfer to an alternative place of care.</w:t>
      </w:r>
    </w:p>
    <w:p w:rsidR="00AC3A4B" w:rsidRPr="006F75F0" w:rsidRDefault="00AC3A4B" w:rsidP="00AC3A4B">
      <w:pPr>
        <w:pStyle w:val="ListParagraph"/>
        <w:spacing w:after="0" w:line="240" w:lineRule="auto"/>
        <w:jc w:val="both"/>
        <w:rPr>
          <w:rFonts w:ascii="Verdana" w:hAnsi="Verdana" w:cs="Arial"/>
          <w:sz w:val="24"/>
        </w:rPr>
      </w:pPr>
      <w:r w:rsidRPr="006F75F0">
        <w:rPr>
          <w:rFonts w:ascii="Verdana" w:hAnsi="Verdana" w:cs="Arial"/>
          <w:sz w:val="24"/>
        </w:rPr>
        <w:t xml:space="preserve">  </w:t>
      </w:r>
    </w:p>
    <w:p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In order to respond to </w:t>
      </w:r>
      <w:r w:rsidR="009E10B7" w:rsidRPr="006F75F0">
        <w:rPr>
          <w:rFonts w:ascii="Verdana" w:hAnsi="Verdana" w:cs="Arial"/>
          <w:sz w:val="24"/>
        </w:rPr>
        <w:t>Welsh Go</w:t>
      </w:r>
      <w:r w:rsidRPr="006F75F0">
        <w:rPr>
          <w:rFonts w:ascii="Verdana" w:hAnsi="Verdana" w:cs="Arial"/>
          <w:sz w:val="24"/>
        </w:rPr>
        <w:t>vernment advice on social distancing and to ensure staff and patient safety the service has had to make or respond to  several changes to its normal methods of service delivery, these are:</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Limits on the numbers of patients per vehicle. Max</w:t>
      </w:r>
      <w:r w:rsidR="009E10B7" w:rsidRPr="006F75F0">
        <w:rPr>
          <w:rFonts w:ascii="Verdana" w:hAnsi="Verdana" w:cs="Arial"/>
          <w:sz w:val="24"/>
        </w:rPr>
        <w:t>imum loading is now 2 patients</w:t>
      </w:r>
      <w:r w:rsidRPr="006F75F0">
        <w:rPr>
          <w:rFonts w:ascii="Verdana" w:hAnsi="Verdana" w:cs="Arial"/>
          <w:sz w:val="24"/>
        </w:rPr>
        <w:t xml:space="preserve"> per ambulance (previously max of 5) and 1 per car type vehicle (previous max</w:t>
      </w:r>
      <w:r w:rsidR="005E431B">
        <w:rPr>
          <w:rFonts w:ascii="Verdana" w:hAnsi="Verdana" w:cs="Arial"/>
          <w:sz w:val="24"/>
        </w:rPr>
        <w:t xml:space="preserve"> of 3)</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Vehicle screens between the cab and saloon of the vehicle</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lastRenderedPageBreak/>
        <w:t>Separa</w:t>
      </w:r>
      <w:r w:rsidR="007F6050" w:rsidRPr="006F75F0">
        <w:rPr>
          <w:rFonts w:ascii="Verdana" w:hAnsi="Verdana" w:cs="Arial"/>
          <w:sz w:val="24"/>
        </w:rPr>
        <w:t>ting suspected &amp; confirmed CoVID-19</w:t>
      </w:r>
      <w:r w:rsidRPr="006F75F0">
        <w:rPr>
          <w:rFonts w:ascii="Verdana" w:hAnsi="Verdana" w:cs="Arial"/>
          <w:sz w:val="24"/>
        </w:rPr>
        <w:t xml:space="preserve"> patients to travel alone</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 xml:space="preserve">Additional </w:t>
      </w:r>
      <w:r w:rsidR="009E10B7" w:rsidRPr="006F75F0">
        <w:rPr>
          <w:rFonts w:ascii="Verdana" w:hAnsi="Verdana" w:cs="Arial"/>
          <w:sz w:val="24"/>
        </w:rPr>
        <w:t>Personal Protective Equipment (</w:t>
      </w:r>
      <w:r w:rsidRPr="006F75F0">
        <w:rPr>
          <w:rFonts w:ascii="Verdana" w:hAnsi="Verdana" w:cs="Arial"/>
          <w:sz w:val="24"/>
        </w:rPr>
        <w:t>PPE</w:t>
      </w:r>
      <w:r w:rsidR="009E10B7" w:rsidRPr="006F75F0">
        <w:rPr>
          <w:rFonts w:ascii="Verdana" w:hAnsi="Verdana" w:cs="Arial"/>
          <w:sz w:val="24"/>
        </w:rPr>
        <w:t>)</w:t>
      </w:r>
      <w:r w:rsidRPr="006F75F0">
        <w:rPr>
          <w:rFonts w:ascii="Verdana" w:hAnsi="Verdana" w:cs="Arial"/>
          <w:sz w:val="24"/>
        </w:rPr>
        <w:t xml:space="preserve"> requirements</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New booking, planning and allocation processes</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Reductions in the levels of available volunteers</w:t>
      </w:r>
      <w:r w:rsidR="005E431B">
        <w:rPr>
          <w:rFonts w:ascii="Verdana" w:hAnsi="Verdana" w:cs="Arial"/>
          <w:sz w:val="24"/>
        </w:rPr>
        <w:t>,</w:t>
      </w:r>
      <w:r w:rsidR="009E10B7" w:rsidRPr="006F75F0">
        <w:rPr>
          <w:rFonts w:ascii="Verdana" w:hAnsi="Verdana" w:cs="Arial"/>
          <w:sz w:val="24"/>
        </w:rPr>
        <w:t xml:space="preserve"> and</w:t>
      </w:r>
    </w:p>
    <w:p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Increased sickness levels due to a high proportion of staff within the shielded category</w:t>
      </w:r>
      <w:r w:rsidR="009E10B7" w:rsidRPr="006F75F0">
        <w:rPr>
          <w:rFonts w:ascii="Verdana" w:hAnsi="Verdana" w:cs="Arial"/>
          <w:sz w:val="24"/>
        </w:rPr>
        <w:t>.</w:t>
      </w:r>
    </w:p>
    <w:p w:rsidR="00AC3A4B" w:rsidRPr="006F75F0" w:rsidRDefault="00AC3A4B" w:rsidP="00AC3A4B">
      <w:pPr>
        <w:pStyle w:val="ListParagraph"/>
        <w:spacing w:after="0" w:line="240" w:lineRule="auto"/>
        <w:jc w:val="both"/>
        <w:rPr>
          <w:rFonts w:ascii="Verdana" w:hAnsi="Verdana" w:cs="Arial"/>
          <w:sz w:val="24"/>
        </w:rPr>
      </w:pPr>
    </w:p>
    <w:p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These changes have reduced the ability of the service to </w:t>
      </w:r>
      <w:proofErr w:type="spellStart"/>
      <w:r w:rsidRPr="006F75F0">
        <w:rPr>
          <w:rFonts w:ascii="Verdana" w:hAnsi="Verdana" w:cs="Arial"/>
          <w:sz w:val="24"/>
        </w:rPr>
        <w:t>maximise</w:t>
      </w:r>
      <w:proofErr w:type="spellEnd"/>
      <w:r w:rsidRPr="006F75F0">
        <w:rPr>
          <w:rFonts w:ascii="Verdana" w:hAnsi="Verdana" w:cs="Arial"/>
          <w:sz w:val="24"/>
        </w:rPr>
        <w:t xml:space="preserve"> vehicle </w:t>
      </w:r>
      <w:proofErr w:type="spellStart"/>
      <w:r w:rsidRPr="006F75F0">
        <w:rPr>
          <w:rFonts w:ascii="Verdana" w:hAnsi="Verdana" w:cs="Arial"/>
          <w:sz w:val="24"/>
        </w:rPr>
        <w:t>utilisation</w:t>
      </w:r>
      <w:proofErr w:type="spellEnd"/>
      <w:r w:rsidRPr="006F75F0">
        <w:rPr>
          <w:rFonts w:ascii="Verdana" w:hAnsi="Verdana" w:cs="Arial"/>
          <w:sz w:val="24"/>
        </w:rPr>
        <w:t>, which has dropped from an average of 2.1 patients per run in April 2019 to 1.4 patients per run in April 2020.</w:t>
      </w:r>
    </w:p>
    <w:p w:rsidR="00AC3A4B" w:rsidRPr="006F75F0" w:rsidRDefault="00AC3A4B" w:rsidP="00AC3A4B">
      <w:pPr>
        <w:pStyle w:val="ListParagraph"/>
        <w:spacing w:after="0" w:line="240" w:lineRule="auto"/>
        <w:jc w:val="both"/>
        <w:rPr>
          <w:rFonts w:ascii="Verdana" w:hAnsi="Verdana" w:cs="Arial"/>
          <w:sz w:val="24"/>
        </w:rPr>
      </w:pPr>
    </w:p>
    <w:p w:rsidR="00AC3A4B" w:rsidRPr="006F75F0" w:rsidRDefault="00AC3A4B" w:rsidP="009E10B7">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Whilst the overall reduction in demand has offset this loss of efficiency during the initial phase of the pandemic, the service’s ability to manage a resumption of </w:t>
      </w:r>
      <w:r w:rsidR="009E10B7" w:rsidRPr="006F75F0">
        <w:rPr>
          <w:rFonts w:ascii="Verdana" w:hAnsi="Verdana" w:cs="Arial"/>
          <w:sz w:val="24"/>
        </w:rPr>
        <w:t>business as usual a</w:t>
      </w:r>
      <w:r w:rsidRPr="006F75F0">
        <w:rPr>
          <w:rFonts w:ascii="Verdana" w:hAnsi="Verdana" w:cs="Arial"/>
          <w:sz w:val="24"/>
        </w:rPr>
        <w:t>ctivity without significant additional investment in additional resources is likely to be compromised.</w:t>
      </w:r>
      <w:r w:rsidR="009E10B7" w:rsidRPr="006F75F0">
        <w:rPr>
          <w:rFonts w:ascii="Verdana" w:hAnsi="Verdana" w:cs="Arial"/>
          <w:sz w:val="24"/>
        </w:rPr>
        <w:t xml:space="preserve">  </w:t>
      </w:r>
      <w:r w:rsidRPr="006F75F0">
        <w:rPr>
          <w:rFonts w:ascii="Verdana" w:hAnsi="Verdana" w:cs="Arial"/>
          <w:sz w:val="24"/>
        </w:rPr>
        <w:t>I</w:t>
      </w:r>
      <w:r w:rsidR="009E10B7" w:rsidRPr="006F75F0">
        <w:rPr>
          <w:rFonts w:ascii="Verdana" w:hAnsi="Verdana" w:cs="Arial"/>
          <w:sz w:val="24"/>
        </w:rPr>
        <w:t>t is therefore imperative that h</w:t>
      </w:r>
      <w:r w:rsidRPr="006F75F0">
        <w:rPr>
          <w:rFonts w:ascii="Verdana" w:hAnsi="Verdana" w:cs="Arial"/>
          <w:sz w:val="24"/>
        </w:rPr>
        <w:t xml:space="preserve">ealth </w:t>
      </w:r>
      <w:r w:rsidR="009E10B7" w:rsidRPr="006F75F0">
        <w:rPr>
          <w:rFonts w:ascii="Verdana" w:hAnsi="Verdana" w:cs="Arial"/>
          <w:sz w:val="24"/>
        </w:rPr>
        <w:t>b</w:t>
      </w:r>
      <w:r w:rsidRPr="006F75F0">
        <w:rPr>
          <w:rFonts w:ascii="Verdana" w:hAnsi="Verdana" w:cs="Arial"/>
          <w:sz w:val="24"/>
        </w:rPr>
        <w:t>oards ensure that they engage at the earliest possible stage of service planning and includes transport support as an integral part of any planning work undertaken. Without meaningful engagement there is a significant risk that an appropriate transport support provision will not be a</w:t>
      </w:r>
      <w:r w:rsidR="009E10B7" w:rsidRPr="006F75F0">
        <w:rPr>
          <w:rFonts w:ascii="Verdana" w:hAnsi="Verdana" w:cs="Arial"/>
          <w:sz w:val="24"/>
        </w:rPr>
        <w:t>ble to be delivered to support health b</w:t>
      </w:r>
      <w:r w:rsidRPr="006F75F0">
        <w:rPr>
          <w:rFonts w:ascii="Verdana" w:hAnsi="Verdana" w:cs="Arial"/>
          <w:sz w:val="24"/>
        </w:rPr>
        <w:t>oard service delivery.</w:t>
      </w:r>
      <w:r w:rsidR="009E10B7" w:rsidRPr="006F75F0">
        <w:rPr>
          <w:rFonts w:ascii="Verdana" w:hAnsi="Verdana" w:cs="Arial"/>
          <w:sz w:val="24"/>
        </w:rPr>
        <w:t xml:space="preserve">  </w:t>
      </w:r>
      <w:r w:rsidRPr="006F75F0">
        <w:rPr>
          <w:rFonts w:ascii="Verdana" w:hAnsi="Verdana" w:cs="Arial"/>
          <w:sz w:val="24"/>
        </w:rPr>
        <w:t xml:space="preserve">In recognition of this risk and to provide a formal mechanism for engagement and oversight, the NEPTS Delivery Assurance Group (DAG) has recommenced meeting fortnightly </w:t>
      </w:r>
      <w:r w:rsidR="00F04B7E" w:rsidRPr="006F75F0">
        <w:rPr>
          <w:rFonts w:ascii="Verdana" w:hAnsi="Verdana" w:cs="Arial"/>
          <w:sz w:val="24"/>
        </w:rPr>
        <w:t>o</w:t>
      </w:r>
      <w:r w:rsidRPr="006F75F0">
        <w:rPr>
          <w:rFonts w:ascii="Verdana" w:hAnsi="Verdana" w:cs="Arial"/>
          <w:sz w:val="24"/>
        </w:rPr>
        <w:t xml:space="preserve">n a virtual basis. </w:t>
      </w:r>
      <w:r w:rsidR="00F04B7E" w:rsidRPr="006F75F0">
        <w:rPr>
          <w:rFonts w:ascii="Verdana" w:hAnsi="Verdana" w:cs="Arial"/>
          <w:sz w:val="24"/>
        </w:rPr>
        <w:t>In addition, simulation modelling is currently being undertaken on the revised demand pattern for NEPTS and revised capacity to transport.</w:t>
      </w:r>
    </w:p>
    <w:p w:rsidR="00AC3A4B" w:rsidRPr="006F75F0" w:rsidRDefault="00AC3A4B" w:rsidP="00AC3A4B">
      <w:pPr>
        <w:pStyle w:val="ListParagraph"/>
        <w:spacing w:after="0" w:line="240" w:lineRule="auto"/>
        <w:jc w:val="both"/>
        <w:rPr>
          <w:rFonts w:ascii="Verdana" w:hAnsi="Verdana" w:cs="Arial"/>
          <w:sz w:val="24"/>
        </w:rPr>
      </w:pPr>
      <w:r w:rsidRPr="006F75F0">
        <w:rPr>
          <w:rFonts w:ascii="Verdana" w:hAnsi="Verdana" w:cs="Arial"/>
          <w:sz w:val="24"/>
        </w:rPr>
        <w:t xml:space="preserve">   </w:t>
      </w:r>
    </w:p>
    <w:p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Following a pause in progress</w:t>
      </w:r>
      <w:r w:rsidR="00F04B7E" w:rsidRPr="006F75F0">
        <w:rPr>
          <w:rFonts w:ascii="Verdana" w:hAnsi="Verdana" w:cs="Arial"/>
          <w:sz w:val="24"/>
        </w:rPr>
        <w:t xml:space="preserve"> WAST has turned back on the NEPTS Demand &amp; Capacity Review, with a revised completion date of Nov-20 (original data: Jul-20)</w:t>
      </w:r>
      <w:r w:rsidRPr="006F75F0">
        <w:rPr>
          <w:rFonts w:ascii="Verdana" w:hAnsi="Verdana" w:cs="Arial"/>
          <w:sz w:val="24"/>
        </w:rPr>
        <w:t xml:space="preserve">. </w:t>
      </w:r>
    </w:p>
    <w:p w:rsidR="00282EEA" w:rsidRPr="00047E87" w:rsidRDefault="00282EEA" w:rsidP="00E110D4">
      <w:pPr>
        <w:pStyle w:val="ListParagraph"/>
        <w:spacing w:after="0" w:line="240" w:lineRule="auto"/>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IMTP 2020/23</w:t>
      </w:r>
      <w:r w:rsidR="00F04B7E">
        <w:rPr>
          <w:rFonts w:ascii="Verdana" w:hAnsi="Verdana" w:cs="Arial"/>
          <w:b/>
          <w:sz w:val="24"/>
          <w:szCs w:val="24"/>
        </w:rPr>
        <w:t xml:space="preserve"> &amp; Operating Framework</w:t>
      </w:r>
      <w:r w:rsidR="00024C88">
        <w:rPr>
          <w:rFonts w:ascii="Verdana" w:hAnsi="Verdana" w:cs="Arial"/>
          <w:b/>
          <w:sz w:val="24"/>
          <w:szCs w:val="24"/>
        </w:rPr>
        <w:t xml:space="preserve"> &amp; Critical Path</w:t>
      </w:r>
      <w:r w:rsidR="00F04B7E">
        <w:rPr>
          <w:rFonts w:ascii="Verdana" w:hAnsi="Verdana" w:cs="Arial"/>
          <w:b/>
          <w:sz w:val="24"/>
          <w:szCs w:val="24"/>
        </w:rPr>
        <w:t xml:space="preserve"> </w:t>
      </w:r>
    </w:p>
    <w:p w:rsidR="005E431B" w:rsidRDefault="005E431B" w:rsidP="00E110D4">
      <w:pPr>
        <w:spacing w:after="0" w:line="240" w:lineRule="auto"/>
        <w:jc w:val="both"/>
        <w:rPr>
          <w:rFonts w:ascii="Verdana" w:hAnsi="Verdana" w:cs="Arial"/>
          <w:b/>
          <w:sz w:val="24"/>
          <w:szCs w:val="24"/>
        </w:rPr>
      </w:pPr>
    </w:p>
    <w:p w:rsidR="00DF681C" w:rsidRPr="000C4DE9" w:rsidRDefault="005E431B" w:rsidP="00DF681C">
      <w:pPr>
        <w:pStyle w:val="ListParagraph"/>
        <w:numPr>
          <w:ilvl w:val="1"/>
          <w:numId w:val="1"/>
        </w:numPr>
        <w:spacing w:after="0" w:line="240" w:lineRule="auto"/>
        <w:jc w:val="both"/>
        <w:rPr>
          <w:rFonts w:ascii="Verdana" w:hAnsi="Verdana" w:cs="Arial"/>
          <w:sz w:val="24"/>
        </w:rPr>
      </w:pPr>
      <w:r>
        <w:rPr>
          <w:rFonts w:ascii="Verdana" w:hAnsi="Verdana" w:cs="Arial"/>
          <w:sz w:val="24"/>
          <w:szCs w:val="24"/>
        </w:rPr>
        <w:t>WAST</w:t>
      </w:r>
      <w:r w:rsidR="00DF681C" w:rsidRPr="000C4DE9">
        <w:rPr>
          <w:rFonts w:ascii="Verdana" w:hAnsi="Verdana" w:cs="Arial"/>
          <w:sz w:val="24"/>
          <w:szCs w:val="24"/>
        </w:rPr>
        <w:t>s IMTP was submitted on the 31 Jan-20, endorsed by EASC on 28 Jan-20 with written support from the CASC. The IMTP integrates EASCs commissioning intentions for EMS and NEPTS into a plan which clearly articulates a commitment to quality and delivery of ‘A Healthier Wales’ Quadruple Aim.</w:t>
      </w:r>
    </w:p>
    <w:p w:rsidR="00DF681C" w:rsidRPr="000C4DE9" w:rsidRDefault="00DF681C" w:rsidP="00DF681C">
      <w:pPr>
        <w:pStyle w:val="ListParagraph"/>
        <w:spacing w:after="0" w:line="240" w:lineRule="auto"/>
        <w:jc w:val="both"/>
        <w:rPr>
          <w:rFonts w:ascii="Verdana" w:hAnsi="Verdana" w:cs="Arial"/>
          <w:sz w:val="24"/>
        </w:rPr>
      </w:pPr>
    </w:p>
    <w:p w:rsidR="005E431B" w:rsidRPr="005E431B" w:rsidRDefault="00DF681C" w:rsidP="00DF681C">
      <w:pPr>
        <w:pStyle w:val="ListParagraph"/>
        <w:numPr>
          <w:ilvl w:val="1"/>
          <w:numId w:val="1"/>
        </w:numPr>
        <w:spacing w:after="0" w:line="240" w:lineRule="auto"/>
        <w:contextualSpacing w:val="0"/>
        <w:jc w:val="both"/>
        <w:rPr>
          <w:rFonts w:ascii="Verdana" w:hAnsi="Verdana" w:cs="Arial"/>
          <w:sz w:val="24"/>
          <w:szCs w:val="24"/>
          <w:lang w:val="en-GB"/>
        </w:rPr>
      </w:pPr>
      <w:r w:rsidRPr="000C4DE9">
        <w:rPr>
          <w:rFonts w:ascii="Verdana" w:hAnsi="Verdana" w:cs="Arial"/>
          <w:sz w:val="24"/>
          <w:szCs w:val="24"/>
        </w:rPr>
        <w:t xml:space="preserve">Whilst the IMTP was not approved </w:t>
      </w:r>
      <w:r w:rsidR="00025C12">
        <w:rPr>
          <w:rFonts w:ascii="Verdana" w:hAnsi="Verdana" w:cs="Arial"/>
          <w:sz w:val="24"/>
          <w:szCs w:val="24"/>
        </w:rPr>
        <w:t>formally,</w:t>
      </w:r>
      <w:r w:rsidRPr="000C4DE9">
        <w:rPr>
          <w:rFonts w:ascii="Verdana" w:hAnsi="Verdana" w:cs="Arial"/>
          <w:sz w:val="24"/>
          <w:szCs w:val="24"/>
        </w:rPr>
        <w:t xml:space="preserve"> the Trust Board maintains a keen interest in the IMTP’s highest priority </w:t>
      </w:r>
      <w:proofErr w:type="spellStart"/>
      <w:r w:rsidRPr="000C4DE9">
        <w:rPr>
          <w:rFonts w:ascii="Verdana" w:hAnsi="Verdana" w:cs="Arial"/>
          <w:sz w:val="24"/>
          <w:szCs w:val="24"/>
        </w:rPr>
        <w:t>programmes</w:t>
      </w:r>
      <w:proofErr w:type="spellEnd"/>
      <w:r w:rsidRPr="000C4DE9">
        <w:rPr>
          <w:rFonts w:ascii="Verdana" w:hAnsi="Verdana" w:cs="Arial"/>
          <w:sz w:val="24"/>
          <w:szCs w:val="24"/>
        </w:rPr>
        <w:t xml:space="preserve"> and a number these are directly linked to EASC commissioning intentions. </w:t>
      </w:r>
    </w:p>
    <w:p w:rsidR="005E431B" w:rsidRPr="005E431B" w:rsidRDefault="005E431B" w:rsidP="005E431B">
      <w:pPr>
        <w:pStyle w:val="ListParagraph"/>
        <w:rPr>
          <w:rFonts w:ascii="Verdana" w:hAnsi="Verdana" w:cs="Arial"/>
          <w:sz w:val="24"/>
          <w:szCs w:val="24"/>
        </w:rPr>
      </w:pPr>
    </w:p>
    <w:p w:rsidR="00DF681C" w:rsidRPr="000C4DE9" w:rsidRDefault="00DF681C" w:rsidP="005E431B">
      <w:pPr>
        <w:pStyle w:val="ListParagraph"/>
        <w:spacing w:after="0" w:line="240" w:lineRule="auto"/>
        <w:contextualSpacing w:val="0"/>
        <w:jc w:val="both"/>
        <w:rPr>
          <w:rFonts w:ascii="Verdana" w:hAnsi="Verdana" w:cs="Arial"/>
          <w:sz w:val="24"/>
          <w:szCs w:val="24"/>
          <w:lang w:val="en-GB"/>
        </w:rPr>
      </w:pPr>
      <w:r w:rsidRPr="000C4DE9">
        <w:rPr>
          <w:rFonts w:ascii="Verdana" w:hAnsi="Verdana" w:cs="Arial"/>
          <w:sz w:val="24"/>
          <w:szCs w:val="24"/>
        </w:rPr>
        <w:lastRenderedPageBreak/>
        <w:t>These have therefore been incorporated into WAST’s quarterly operational planning cycle.</w:t>
      </w:r>
    </w:p>
    <w:p w:rsidR="00DF681C" w:rsidRPr="000C4DE9" w:rsidRDefault="00DF681C" w:rsidP="00DF681C">
      <w:pPr>
        <w:pStyle w:val="ListParagraph"/>
        <w:rPr>
          <w:rFonts w:ascii="Verdana" w:hAnsi="Verdana" w:cs="Arial"/>
          <w:sz w:val="24"/>
          <w:szCs w:val="24"/>
          <w:lang w:val="en-GB"/>
        </w:rPr>
      </w:pPr>
    </w:p>
    <w:p w:rsidR="00DF681C" w:rsidRPr="000C4DE9" w:rsidRDefault="00DF681C" w:rsidP="00DF681C">
      <w:pPr>
        <w:pStyle w:val="ListParagraph"/>
        <w:numPr>
          <w:ilvl w:val="1"/>
          <w:numId w:val="1"/>
        </w:numPr>
        <w:spacing w:after="0" w:line="240" w:lineRule="auto"/>
        <w:contextualSpacing w:val="0"/>
        <w:jc w:val="both"/>
        <w:rPr>
          <w:rFonts w:ascii="Verdana" w:hAnsi="Verdana" w:cs="Arial"/>
          <w:sz w:val="24"/>
          <w:szCs w:val="24"/>
          <w:lang w:val="en-GB"/>
        </w:rPr>
      </w:pPr>
      <w:r w:rsidRPr="000C4DE9">
        <w:rPr>
          <w:rFonts w:ascii="Verdana" w:hAnsi="Verdana" w:cs="Arial"/>
          <w:sz w:val="24"/>
          <w:szCs w:val="24"/>
          <w:lang w:val="en-GB"/>
        </w:rPr>
        <w:t>WG now requires WAST and other NHS bodies to submit quarterly operational plans whilst the NHS continues to manage s</w:t>
      </w:r>
      <w:r w:rsidR="00D46108">
        <w:rPr>
          <w:rFonts w:ascii="Verdana" w:hAnsi="Verdana" w:cs="Arial"/>
          <w:sz w:val="24"/>
          <w:szCs w:val="24"/>
          <w:lang w:val="en-GB"/>
        </w:rPr>
        <w:t>ervices in response to the CoVID</w:t>
      </w:r>
      <w:r w:rsidRPr="000C4DE9">
        <w:rPr>
          <w:rFonts w:ascii="Verdana" w:hAnsi="Verdana" w:cs="Arial"/>
          <w:sz w:val="24"/>
          <w:szCs w:val="24"/>
          <w:lang w:val="en-GB"/>
        </w:rPr>
        <w:t>-19 pandemic. Our quarter 2 operational plan sets out four key areas where the Trust needs to focus its attention as it enters a period of flexible response whilst planning for recovery:</w:t>
      </w:r>
    </w:p>
    <w:p w:rsidR="00DF681C" w:rsidRPr="000C4DE9" w:rsidRDefault="00DF681C" w:rsidP="00DF681C">
      <w:pPr>
        <w:pStyle w:val="ListParagraph"/>
        <w:rPr>
          <w:rFonts w:ascii="Verdana" w:hAnsi="Verdana" w:cs="Arial"/>
          <w:sz w:val="24"/>
          <w:szCs w:val="24"/>
          <w:lang w:val="en-GB"/>
        </w:rPr>
      </w:pPr>
    </w:p>
    <w:p w:rsidR="00DF681C" w:rsidRPr="000C4DE9" w:rsidRDefault="00DF681C" w:rsidP="00DF681C">
      <w:pPr>
        <w:pStyle w:val="ListParagraph"/>
        <w:numPr>
          <w:ilvl w:val="0"/>
          <w:numId w:val="23"/>
        </w:numPr>
        <w:spacing w:after="0" w:line="240" w:lineRule="auto"/>
        <w:contextualSpacing w:val="0"/>
        <w:jc w:val="both"/>
        <w:rPr>
          <w:rFonts w:ascii="Verdana" w:hAnsi="Verdana" w:cs="Arial"/>
          <w:sz w:val="24"/>
          <w:szCs w:val="24"/>
          <w:lang w:val="en-GB"/>
        </w:rPr>
      </w:pPr>
      <w:r w:rsidRPr="000C4DE9">
        <w:rPr>
          <w:rFonts w:ascii="Verdana" w:hAnsi="Verdana" w:cs="Arial"/>
          <w:b/>
          <w:sz w:val="24"/>
          <w:szCs w:val="24"/>
          <w:lang w:val="en-GB"/>
        </w:rPr>
        <w:t>Respond flexibly</w:t>
      </w:r>
      <w:r w:rsidRPr="000C4DE9">
        <w:rPr>
          <w:rFonts w:ascii="Verdana" w:hAnsi="Verdana" w:cs="Arial"/>
          <w:sz w:val="24"/>
          <w:szCs w:val="24"/>
          <w:lang w:val="en-GB"/>
        </w:rPr>
        <w:t xml:space="preserve"> – a set of actions that maintains the Trust’s preparedness for future spikes in COVID-19 related demand and in support of NHS Wales Essential Services. This incorporates our collaborative approach to modelling demand and capacity, our approach to tactical seasonal planning and monitoring of health board surge capacity, business as usual and operational service changes.</w:t>
      </w:r>
    </w:p>
    <w:p w:rsidR="00DF681C" w:rsidRPr="000C4DE9" w:rsidRDefault="00DF681C" w:rsidP="00DF681C">
      <w:pPr>
        <w:pStyle w:val="ListParagraph"/>
        <w:numPr>
          <w:ilvl w:val="0"/>
          <w:numId w:val="23"/>
        </w:numPr>
        <w:spacing w:after="0" w:line="240" w:lineRule="auto"/>
        <w:contextualSpacing w:val="0"/>
        <w:jc w:val="both"/>
        <w:rPr>
          <w:rFonts w:ascii="Verdana" w:hAnsi="Verdana" w:cs="Arial"/>
          <w:sz w:val="24"/>
          <w:szCs w:val="24"/>
          <w:lang w:val="en-GB"/>
        </w:rPr>
      </w:pPr>
      <w:r w:rsidRPr="000C4DE9">
        <w:rPr>
          <w:rFonts w:ascii="Verdana" w:hAnsi="Verdana" w:cs="Arial"/>
          <w:b/>
          <w:sz w:val="24"/>
          <w:szCs w:val="24"/>
          <w:lang w:val="en-GB"/>
        </w:rPr>
        <w:t>Lead important programmes internally and across the system</w:t>
      </w:r>
      <w:r w:rsidRPr="000C4DE9">
        <w:rPr>
          <w:rFonts w:ascii="Verdana" w:hAnsi="Verdana" w:cs="Arial"/>
          <w:sz w:val="24"/>
          <w:szCs w:val="24"/>
          <w:lang w:val="en-GB"/>
        </w:rPr>
        <w:t xml:space="preserve"> – this includes restarting our IMTP priorities but also our lead role across some of the national Unscheduled Care programme’s six goals.</w:t>
      </w:r>
    </w:p>
    <w:p w:rsidR="00DF681C" w:rsidRPr="000C4DE9" w:rsidRDefault="00DF681C" w:rsidP="00DF681C">
      <w:pPr>
        <w:pStyle w:val="ListParagraph"/>
        <w:numPr>
          <w:ilvl w:val="0"/>
          <w:numId w:val="23"/>
        </w:numPr>
        <w:spacing w:after="0" w:line="240" w:lineRule="auto"/>
        <w:contextualSpacing w:val="0"/>
        <w:jc w:val="both"/>
        <w:rPr>
          <w:rFonts w:ascii="Verdana" w:hAnsi="Verdana" w:cs="Arial"/>
          <w:sz w:val="24"/>
          <w:szCs w:val="24"/>
          <w:lang w:val="en-GB"/>
        </w:rPr>
      </w:pPr>
      <w:r w:rsidRPr="000C4DE9">
        <w:rPr>
          <w:rFonts w:ascii="Verdana" w:hAnsi="Verdana" w:cs="Arial"/>
          <w:b/>
          <w:sz w:val="24"/>
          <w:szCs w:val="24"/>
          <w:lang w:val="en-GB"/>
        </w:rPr>
        <w:t xml:space="preserve">Support our staff </w:t>
      </w:r>
      <w:r w:rsidRPr="000C4DE9">
        <w:rPr>
          <w:rFonts w:ascii="Verdana" w:hAnsi="Verdana" w:cs="Arial"/>
          <w:sz w:val="24"/>
          <w:szCs w:val="24"/>
          <w:lang w:val="en-GB"/>
        </w:rPr>
        <w:t>– this is a vitally important component of our plan, as we ensure staff are safe and well both on the frontline but also working from home. We have received significant feedback from a Trust wide staff survey and we will be using the results of the survey to inform our plans to support staff over the coming months as we plan how we can safely return staff to the workplace as well as managing infection control, PPE and the impact of Test, Trace and Protect.</w:t>
      </w:r>
    </w:p>
    <w:p w:rsidR="00DF681C" w:rsidRPr="000C4DE9" w:rsidRDefault="00DF681C" w:rsidP="00DF681C">
      <w:pPr>
        <w:pStyle w:val="ListParagraph"/>
        <w:numPr>
          <w:ilvl w:val="0"/>
          <w:numId w:val="23"/>
        </w:numPr>
        <w:spacing w:after="0" w:line="240" w:lineRule="auto"/>
        <w:contextualSpacing w:val="0"/>
        <w:jc w:val="both"/>
        <w:rPr>
          <w:rFonts w:ascii="Verdana" w:hAnsi="Verdana" w:cs="Arial"/>
          <w:sz w:val="24"/>
          <w:szCs w:val="24"/>
          <w:lang w:val="en-GB"/>
        </w:rPr>
      </w:pPr>
      <w:r w:rsidRPr="000C4DE9">
        <w:rPr>
          <w:rFonts w:ascii="Verdana" w:hAnsi="Verdana" w:cs="Arial"/>
          <w:b/>
          <w:sz w:val="24"/>
          <w:szCs w:val="24"/>
          <w:lang w:val="en-GB"/>
        </w:rPr>
        <w:t>Learning from what has worked</w:t>
      </w:r>
      <w:r w:rsidRPr="000C4DE9">
        <w:rPr>
          <w:rFonts w:ascii="Verdana" w:hAnsi="Verdana" w:cs="Arial"/>
          <w:sz w:val="24"/>
          <w:szCs w:val="24"/>
          <w:lang w:val="en-GB"/>
        </w:rPr>
        <w:t xml:space="preserve"> – like all NHS bodies, WAST has learnt an enormous amount from its response to COVID-19 so far and we are seeking to amplify those service changes, systems changes or digital and technological advancements where these are in line with our strategic ambition and </w:t>
      </w:r>
      <w:r w:rsidR="00D46108">
        <w:rPr>
          <w:rFonts w:ascii="Verdana" w:hAnsi="Verdana" w:cs="Arial"/>
          <w:sz w:val="24"/>
          <w:szCs w:val="24"/>
          <w:lang w:val="en-GB"/>
        </w:rPr>
        <w:t>commissioning intentions</w:t>
      </w:r>
      <w:r w:rsidRPr="000C4DE9">
        <w:rPr>
          <w:rFonts w:ascii="Verdana" w:hAnsi="Verdana" w:cs="Arial"/>
          <w:sz w:val="24"/>
          <w:szCs w:val="24"/>
          <w:lang w:val="en-GB"/>
        </w:rPr>
        <w:t>.</w:t>
      </w:r>
    </w:p>
    <w:p w:rsidR="00DF681C" w:rsidRPr="000C4DE9" w:rsidRDefault="00DF681C" w:rsidP="00DF681C">
      <w:pPr>
        <w:pStyle w:val="ListParagraph"/>
        <w:spacing w:after="0" w:line="240" w:lineRule="auto"/>
        <w:contextualSpacing w:val="0"/>
        <w:rPr>
          <w:color w:val="1F497D"/>
        </w:rPr>
      </w:pPr>
    </w:p>
    <w:p w:rsidR="00DF681C" w:rsidRPr="000C4DE9" w:rsidRDefault="00DF681C" w:rsidP="00DF681C">
      <w:pPr>
        <w:pStyle w:val="ListParagraph"/>
        <w:numPr>
          <w:ilvl w:val="1"/>
          <w:numId w:val="1"/>
        </w:numPr>
        <w:spacing w:after="0" w:line="240" w:lineRule="auto"/>
        <w:jc w:val="both"/>
        <w:rPr>
          <w:rFonts w:ascii="Verdana" w:hAnsi="Verdana" w:cs="Arial"/>
          <w:sz w:val="24"/>
          <w:lang w:val="en-GB"/>
        </w:rPr>
      </w:pPr>
      <w:r w:rsidRPr="000C4DE9">
        <w:rPr>
          <w:rFonts w:ascii="Verdana" w:hAnsi="Verdana" w:cs="Arial"/>
          <w:sz w:val="24"/>
          <w:lang w:val="en-GB"/>
        </w:rPr>
        <w:t>Our current IMTP priorities are:</w:t>
      </w:r>
    </w:p>
    <w:p w:rsidR="00DF681C" w:rsidRPr="000C4DE9" w:rsidRDefault="00DF681C" w:rsidP="00DF681C">
      <w:pPr>
        <w:pStyle w:val="ListParagraph"/>
        <w:numPr>
          <w:ilvl w:val="0"/>
          <w:numId w:val="24"/>
        </w:numPr>
        <w:spacing w:after="0" w:line="240" w:lineRule="auto"/>
        <w:jc w:val="both"/>
        <w:rPr>
          <w:rFonts w:ascii="Verdana" w:hAnsi="Verdana" w:cs="Arial"/>
          <w:sz w:val="24"/>
          <w:lang w:val="en-GB"/>
        </w:rPr>
      </w:pPr>
      <w:r w:rsidRPr="000C4DE9">
        <w:rPr>
          <w:rFonts w:ascii="Verdana" w:hAnsi="Verdana" w:cs="Arial"/>
          <w:sz w:val="24"/>
          <w:lang w:val="en-GB"/>
        </w:rPr>
        <w:t>Recruit the agreed staffing numbers to deliver the EMS Demand and Capacity Review</w:t>
      </w:r>
    </w:p>
    <w:p w:rsidR="00DF681C" w:rsidRPr="000C4DE9" w:rsidRDefault="00DF681C" w:rsidP="00DF681C">
      <w:pPr>
        <w:pStyle w:val="ListParagraph"/>
        <w:numPr>
          <w:ilvl w:val="0"/>
          <w:numId w:val="24"/>
        </w:numPr>
        <w:spacing w:after="0" w:line="240" w:lineRule="auto"/>
        <w:jc w:val="both"/>
        <w:rPr>
          <w:rFonts w:ascii="Verdana" w:hAnsi="Verdana" w:cs="Arial"/>
          <w:sz w:val="24"/>
          <w:lang w:val="en-GB"/>
        </w:rPr>
      </w:pPr>
      <w:r w:rsidRPr="000C4DE9">
        <w:rPr>
          <w:rFonts w:ascii="Verdana" w:hAnsi="Verdana" w:cs="Arial"/>
          <w:sz w:val="24"/>
          <w:lang w:val="en-GB"/>
        </w:rPr>
        <w:t>Respond to major service changes such as the opening of the GUH, the South Wales Major Trauma Network and surge capacity changes across Wales</w:t>
      </w:r>
    </w:p>
    <w:p w:rsidR="00DF681C" w:rsidRPr="000C4DE9" w:rsidRDefault="00025C12" w:rsidP="00DF681C">
      <w:pPr>
        <w:pStyle w:val="ListParagraph"/>
        <w:numPr>
          <w:ilvl w:val="0"/>
          <w:numId w:val="24"/>
        </w:numPr>
        <w:spacing w:after="0" w:line="240" w:lineRule="auto"/>
        <w:jc w:val="both"/>
        <w:rPr>
          <w:rFonts w:ascii="Verdana" w:hAnsi="Verdana" w:cs="Arial"/>
          <w:sz w:val="24"/>
          <w:lang w:val="en-GB"/>
        </w:rPr>
      </w:pPr>
      <w:r>
        <w:rPr>
          <w:rFonts w:ascii="Verdana" w:hAnsi="Verdana" w:cs="Arial"/>
          <w:sz w:val="24"/>
          <w:lang w:val="en-GB"/>
        </w:rPr>
        <w:t>Continue</w:t>
      </w:r>
      <w:r w:rsidR="00DF681C" w:rsidRPr="000C4DE9">
        <w:rPr>
          <w:rFonts w:ascii="Verdana" w:hAnsi="Verdana" w:cs="Arial"/>
          <w:sz w:val="24"/>
          <w:lang w:val="en-GB"/>
        </w:rPr>
        <w:t xml:space="preserve"> planning for the electronic Patient Care Record and 111 ICT systems</w:t>
      </w:r>
    </w:p>
    <w:p w:rsidR="00DF681C" w:rsidRPr="000C4DE9" w:rsidRDefault="00DF681C" w:rsidP="00DF681C">
      <w:pPr>
        <w:pStyle w:val="ListParagraph"/>
        <w:numPr>
          <w:ilvl w:val="0"/>
          <w:numId w:val="24"/>
        </w:numPr>
        <w:spacing w:after="0" w:line="240" w:lineRule="auto"/>
        <w:jc w:val="both"/>
        <w:rPr>
          <w:rFonts w:ascii="Verdana" w:hAnsi="Verdana" w:cs="Arial"/>
          <w:sz w:val="24"/>
          <w:lang w:val="en-GB"/>
        </w:rPr>
      </w:pPr>
      <w:r w:rsidRPr="000C4DE9">
        <w:rPr>
          <w:rFonts w:ascii="Verdana" w:hAnsi="Verdana" w:cs="Arial"/>
          <w:sz w:val="24"/>
          <w:lang w:val="en-GB"/>
        </w:rPr>
        <w:lastRenderedPageBreak/>
        <w:t xml:space="preserve">Continue to work on those major capital schemes </w:t>
      </w:r>
      <w:r w:rsidR="00025C12">
        <w:rPr>
          <w:rFonts w:ascii="Verdana" w:hAnsi="Verdana" w:cs="Arial"/>
          <w:sz w:val="24"/>
          <w:lang w:val="en-GB"/>
        </w:rPr>
        <w:t xml:space="preserve">prioritised </w:t>
      </w:r>
      <w:r w:rsidRPr="000C4DE9">
        <w:rPr>
          <w:rFonts w:ascii="Verdana" w:hAnsi="Verdana" w:cs="Arial"/>
          <w:sz w:val="24"/>
          <w:lang w:val="en-GB"/>
        </w:rPr>
        <w:t>within the reduced capital allocation</w:t>
      </w:r>
    </w:p>
    <w:p w:rsidR="00DF681C" w:rsidRPr="000C4DE9" w:rsidRDefault="00DF681C" w:rsidP="00DF681C">
      <w:pPr>
        <w:pStyle w:val="ListParagraph"/>
        <w:numPr>
          <w:ilvl w:val="0"/>
          <w:numId w:val="24"/>
        </w:numPr>
        <w:spacing w:after="0" w:line="240" w:lineRule="auto"/>
        <w:jc w:val="both"/>
        <w:rPr>
          <w:rFonts w:ascii="Verdana" w:hAnsi="Verdana" w:cs="Arial"/>
          <w:sz w:val="24"/>
          <w:lang w:val="en-GB"/>
        </w:rPr>
      </w:pPr>
      <w:r w:rsidRPr="000C4DE9">
        <w:rPr>
          <w:rFonts w:ascii="Verdana" w:hAnsi="Verdana" w:cs="Arial"/>
          <w:sz w:val="24"/>
          <w:lang w:val="en-GB"/>
        </w:rPr>
        <w:t>Complete CCC Clinical and NEPTS Demand and Capacity reviews</w:t>
      </w:r>
    </w:p>
    <w:p w:rsidR="00DF681C" w:rsidRPr="000C4DE9" w:rsidRDefault="00DF681C" w:rsidP="00DF681C">
      <w:pPr>
        <w:pStyle w:val="ListParagraph"/>
        <w:numPr>
          <w:ilvl w:val="0"/>
          <w:numId w:val="24"/>
        </w:numPr>
        <w:spacing w:after="0" w:line="240" w:lineRule="auto"/>
        <w:jc w:val="both"/>
        <w:rPr>
          <w:rFonts w:ascii="Verdana" w:hAnsi="Verdana" w:cs="Arial"/>
          <w:sz w:val="24"/>
          <w:lang w:val="en-GB"/>
        </w:rPr>
      </w:pPr>
      <w:r w:rsidRPr="000C4DE9">
        <w:rPr>
          <w:rFonts w:ascii="Verdana" w:hAnsi="Verdana" w:cs="Arial"/>
          <w:sz w:val="24"/>
          <w:lang w:val="en-GB"/>
        </w:rPr>
        <w:t>Replace fleet within available resources and refresh our fleet plans</w:t>
      </w:r>
      <w:r w:rsidR="00D46108">
        <w:rPr>
          <w:rFonts w:ascii="Verdana" w:hAnsi="Verdana" w:cs="Arial"/>
          <w:sz w:val="24"/>
          <w:lang w:val="en-GB"/>
        </w:rPr>
        <w:t>.</w:t>
      </w:r>
    </w:p>
    <w:p w:rsidR="00DF681C" w:rsidRPr="000C4DE9" w:rsidRDefault="00DF681C" w:rsidP="00DF681C">
      <w:pPr>
        <w:pStyle w:val="ListParagraph"/>
        <w:spacing w:after="0" w:line="240" w:lineRule="auto"/>
        <w:jc w:val="both"/>
        <w:rPr>
          <w:rFonts w:ascii="Verdana" w:hAnsi="Verdana" w:cs="Arial"/>
          <w:sz w:val="24"/>
          <w:lang w:val="en-GB"/>
        </w:rPr>
      </w:pPr>
    </w:p>
    <w:p w:rsidR="00DF681C" w:rsidRPr="000C4DE9" w:rsidRDefault="00DF681C" w:rsidP="00DF681C">
      <w:pPr>
        <w:pStyle w:val="ListParagraph"/>
        <w:numPr>
          <w:ilvl w:val="1"/>
          <w:numId w:val="1"/>
        </w:numPr>
        <w:spacing w:after="0" w:line="240" w:lineRule="auto"/>
        <w:jc w:val="both"/>
        <w:rPr>
          <w:rFonts w:ascii="Verdana" w:hAnsi="Verdana" w:cs="Arial"/>
          <w:b/>
          <w:sz w:val="24"/>
          <w:lang w:val="en-GB"/>
        </w:rPr>
      </w:pPr>
      <w:r w:rsidRPr="000C4DE9">
        <w:rPr>
          <w:rFonts w:ascii="Verdana" w:hAnsi="Verdana" w:cs="Arial"/>
          <w:sz w:val="24"/>
          <w:szCs w:val="24"/>
          <w:lang w:val="en-GB"/>
        </w:rPr>
        <w:t>In recognition of the scale of work required to continue to respond to the pandemic, take forward important programmes of work and plan for recovery, the Trust has stood back up its Strategic Transformation Board on a 6 weekly basis. It will have two key roles in the current operational environment:</w:t>
      </w:r>
    </w:p>
    <w:p w:rsidR="00DF681C" w:rsidRPr="00D46108" w:rsidRDefault="00D46108" w:rsidP="00D46108">
      <w:pPr>
        <w:pStyle w:val="ListParagraph"/>
        <w:numPr>
          <w:ilvl w:val="0"/>
          <w:numId w:val="25"/>
        </w:numPr>
        <w:spacing w:after="0" w:line="240" w:lineRule="auto"/>
        <w:jc w:val="both"/>
        <w:rPr>
          <w:rFonts w:ascii="Verdana" w:hAnsi="Verdana" w:cs="Arial"/>
          <w:sz w:val="24"/>
          <w:szCs w:val="24"/>
          <w:lang w:val="en-GB"/>
        </w:rPr>
      </w:pPr>
      <w:r w:rsidRPr="00D46108">
        <w:rPr>
          <w:rFonts w:ascii="Verdana" w:hAnsi="Verdana" w:cs="Arial"/>
          <w:sz w:val="24"/>
          <w:szCs w:val="24"/>
          <w:lang w:val="en-GB"/>
        </w:rPr>
        <w:t>t</w:t>
      </w:r>
      <w:r w:rsidR="00DF681C" w:rsidRPr="00D46108">
        <w:rPr>
          <w:rFonts w:ascii="Verdana" w:hAnsi="Verdana" w:cs="Arial"/>
          <w:sz w:val="24"/>
          <w:szCs w:val="24"/>
          <w:lang w:val="en-GB"/>
        </w:rPr>
        <w:t xml:space="preserve">o review the Trust’s priorities against a set of recovery principles using a scoring criteria to determine the priority order of work, which incorporated government mandate and EASC commissioning requirements as one of the key </w:t>
      </w:r>
      <w:r w:rsidR="005E431B">
        <w:rPr>
          <w:rFonts w:ascii="Verdana" w:hAnsi="Verdana" w:cs="Arial"/>
          <w:sz w:val="24"/>
          <w:szCs w:val="24"/>
          <w:lang w:val="en-GB"/>
        </w:rPr>
        <w:t>criteria</w:t>
      </w:r>
    </w:p>
    <w:p w:rsidR="00DF681C" w:rsidRPr="00D46108" w:rsidRDefault="00D46108" w:rsidP="00D46108">
      <w:pPr>
        <w:pStyle w:val="ListParagraph"/>
        <w:numPr>
          <w:ilvl w:val="0"/>
          <w:numId w:val="25"/>
        </w:numPr>
        <w:spacing w:after="0" w:line="240" w:lineRule="auto"/>
        <w:jc w:val="both"/>
        <w:rPr>
          <w:rFonts w:ascii="Verdana" w:hAnsi="Verdana" w:cs="Arial"/>
          <w:sz w:val="24"/>
          <w:lang w:val="en-GB"/>
        </w:rPr>
      </w:pPr>
      <w:proofErr w:type="gramStart"/>
      <w:r w:rsidRPr="00D46108">
        <w:rPr>
          <w:rFonts w:ascii="Verdana" w:hAnsi="Verdana" w:cs="Arial"/>
          <w:sz w:val="24"/>
          <w:szCs w:val="24"/>
          <w:lang w:val="en-GB"/>
        </w:rPr>
        <w:t>t</w:t>
      </w:r>
      <w:r w:rsidR="00DF681C" w:rsidRPr="00D46108">
        <w:rPr>
          <w:rFonts w:ascii="Verdana" w:hAnsi="Verdana" w:cs="Arial"/>
          <w:sz w:val="24"/>
          <w:szCs w:val="24"/>
          <w:lang w:val="en-GB"/>
        </w:rPr>
        <w:t>o</w:t>
      </w:r>
      <w:proofErr w:type="gramEnd"/>
      <w:r w:rsidR="00DF681C" w:rsidRPr="00D46108">
        <w:rPr>
          <w:rFonts w:ascii="Verdana" w:hAnsi="Verdana" w:cs="Arial"/>
          <w:sz w:val="24"/>
          <w:szCs w:val="24"/>
          <w:lang w:val="en-GB"/>
        </w:rPr>
        <w:t xml:space="preserve"> monitor delivery of those priorities within the context of Trust’s quarterly operational plan.</w:t>
      </w:r>
    </w:p>
    <w:p w:rsidR="00DF681C" w:rsidRPr="000C4DE9" w:rsidRDefault="00DF681C" w:rsidP="00DF681C">
      <w:pPr>
        <w:pStyle w:val="ListParagraph"/>
        <w:spacing w:after="0" w:line="240" w:lineRule="auto"/>
        <w:jc w:val="both"/>
        <w:rPr>
          <w:rFonts w:ascii="Verdana" w:hAnsi="Verdana" w:cs="Arial"/>
          <w:b/>
          <w:sz w:val="24"/>
          <w:lang w:val="en-GB"/>
        </w:rPr>
      </w:pPr>
    </w:p>
    <w:p w:rsidR="00DF681C" w:rsidRPr="000C4DE9" w:rsidRDefault="00DF681C" w:rsidP="00DF681C">
      <w:pPr>
        <w:pStyle w:val="ListParagraph"/>
        <w:numPr>
          <w:ilvl w:val="1"/>
          <w:numId w:val="1"/>
        </w:numPr>
        <w:spacing w:after="0" w:line="240" w:lineRule="auto"/>
        <w:jc w:val="both"/>
        <w:rPr>
          <w:rFonts w:ascii="Verdana" w:hAnsi="Verdana" w:cs="Arial"/>
          <w:b/>
          <w:sz w:val="24"/>
          <w:lang w:val="en-GB"/>
        </w:rPr>
      </w:pPr>
      <w:r w:rsidRPr="000C4DE9">
        <w:rPr>
          <w:rFonts w:ascii="Verdana" w:hAnsi="Verdana" w:cs="Arial"/>
          <w:sz w:val="24"/>
          <w:szCs w:val="24"/>
          <w:lang w:val="en-GB"/>
        </w:rPr>
        <w:t xml:space="preserve">In recognition that EASC will need to make important commissioning decisions on a number of WAST’s priorities a critical path has been included at </w:t>
      </w:r>
      <w:r w:rsidRPr="005E431B">
        <w:rPr>
          <w:rFonts w:ascii="Verdana" w:hAnsi="Verdana" w:cs="Arial"/>
          <w:b/>
          <w:sz w:val="24"/>
          <w:szCs w:val="24"/>
          <w:lang w:val="en-GB"/>
        </w:rPr>
        <w:t>Appendix 1</w:t>
      </w:r>
      <w:r w:rsidRPr="000C4DE9">
        <w:rPr>
          <w:rFonts w:ascii="Verdana" w:hAnsi="Verdana" w:cs="Arial"/>
          <w:sz w:val="24"/>
          <w:szCs w:val="24"/>
          <w:lang w:val="en-GB"/>
        </w:rPr>
        <w:t>. This highlights the following areas:</w:t>
      </w:r>
    </w:p>
    <w:p w:rsidR="00DF681C" w:rsidRPr="000C4DE9" w:rsidRDefault="00DF681C" w:rsidP="00DF681C">
      <w:pPr>
        <w:pStyle w:val="ListParagraph"/>
        <w:spacing w:after="0" w:line="240" w:lineRule="auto"/>
        <w:jc w:val="both"/>
        <w:rPr>
          <w:rFonts w:ascii="Verdana" w:hAnsi="Verdana" w:cs="Arial"/>
          <w:sz w:val="24"/>
          <w:szCs w:val="24"/>
          <w:lang w:val="en-GB"/>
        </w:rPr>
      </w:pPr>
    </w:p>
    <w:p w:rsidR="00DF681C" w:rsidRPr="000C4DE9" w:rsidRDefault="00DF681C" w:rsidP="00D46FF9">
      <w:pPr>
        <w:pStyle w:val="ListParagraph"/>
        <w:numPr>
          <w:ilvl w:val="0"/>
          <w:numId w:val="26"/>
        </w:numPr>
        <w:spacing w:after="0" w:line="240" w:lineRule="auto"/>
        <w:jc w:val="both"/>
        <w:rPr>
          <w:rFonts w:ascii="Verdana" w:hAnsi="Verdana" w:cs="Arial"/>
          <w:b/>
          <w:sz w:val="24"/>
          <w:lang w:val="en-GB"/>
        </w:rPr>
      </w:pPr>
      <w:r w:rsidRPr="000C4DE9">
        <w:rPr>
          <w:rFonts w:ascii="Verdana" w:hAnsi="Verdana" w:cs="Arial"/>
          <w:b/>
          <w:sz w:val="24"/>
          <w:lang w:val="en-GB"/>
        </w:rPr>
        <w:t xml:space="preserve">Operational Delivery Unit (ODU) – </w:t>
      </w:r>
      <w:r w:rsidRPr="000C4DE9">
        <w:rPr>
          <w:rFonts w:ascii="Verdana" w:hAnsi="Verdana" w:cs="Arial"/>
          <w:sz w:val="24"/>
          <w:lang w:val="en-GB"/>
        </w:rPr>
        <w:t>sign off of a business case to enable the structure</w:t>
      </w:r>
      <w:r w:rsidR="005E431B">
        <w:rPr>
          <w:rFonts w:ascii="Verdana" w:hAnsi="Verdana" w:cs="Arial"/>
          <w:sz w:val="24"/>
          <w:lang w:val="en-GB"/>
        </w:rPr>
        <w:t xml:space="preserve"> to be in place ahead of winter</w:t>
      </w:r>
    </w:p>
    <w:p w:rsidR="00DF681C" w:rsidRPr="000C4DE9" w:rsidRDefault="00DF681C" w:rsidP="00D46FF9">
      <w:pPr>
        <w:pStyle w:val="ListParagraph"/>
        <w:numPr>
          <w:ilvl w:val="0"/>
          <w:numId w:val="26"/>
        </w:numPr>
        <w:spacing w:after="0" w:line="240" w:lineRule="auto"/>
        <w:jc w:val="both"/>
        <w:rPr>
          <w:rFonts w:ascii="Verdana" w:hAnsi="Verdana" w:cs="Arial"/>
          <w:b/>
          <w:sz w:val="24"/>
          <w:lang w:val="en-GB"/>
        </w:rPr>
      </w:pPr>
      <w:r w:rsidRPr="000C4DE9">
        <w:rPr>
          <w:rFonts w:ascii="Verdana" w:hAnsi="Verdana" w:cs="Arial"/>
          <w:b/>
          <w:sz w:val="24"/>
          <w:lang w:val="en-GB"/>
        </w:rPr>
        <w:t xml:space="preserve">Tactical Seasonal Planning </w:t>
      </w:r>
      <w:r w:rsidRPr="000C4DE9">
        <w:rPr>
          <w:rFonts w:ascii="Verdana" w:hAnsi="Verdana" w:cs="Arial"/>
          <w:sz w:val="24"/>
          <w:lang w:val="en-GB"/>
        </w:rPr>
        <w:t>– agreement on the actions and changes that need to take plac</w:t>
      </w:r>
      <w:r w:rsidR="005E431B">
        <w:rPr>
          <w:rFonts w:ascii="Verdana" w:hAnsi="Verdana" w:cs="Arial"/>
          <w:sz w:val="24"/>
          <w:lang w:val="en-GB"/>
        </w:rPr>
        <w:t>e ahead of winter</w:t>
      </w:r>
    </w:p>
    <w:p w:rsidR="00DF681C" w:rsidRPr="000C4DE9" w:rsidRDefault="00DF681C" w:rsidP="00D46FF9">
      <w:pPr>
        <w:pStyle w:val="ListParagraph"/>
        <w:numPr>
          <w:ilvl w:val="0"/>
          <w:numId w:val="26"/>
        </w:numPr>
        <w:spacing w:after="0" w:line="240" w:lineRule="auto"/>
        <w:jc w:val="both"/>
        <w:rPr>
          <w:rFonts w:ascii="Verdana" w:hAnsi="Verdana" w:cs="Arial"/>
          <w:b/>
          <w:sz w:val="24"/>
          <w:lang w:val="en-GB"/>
        </w:rPr>
      </w:pPr>
      <w:r w:rsidRPr="000C4DE9">
        <w:rPr>
          <w:rFonts w:ascii="Verdana" w:hAnsi="Verdana" w:cs="Arial"/>
          <w:b/>
          <w:sz w:val="24"/>
          <w:lang w:val="en-GB"/>
        </w:rPr>
        <w:t xml:space="preserve">EMS Demand &amp; Capacity Programme </w:t>
      </w:r>
      <w:r w:rsidRPr="000C4DE9">
        <w:rPr>
          <w:rFonts w:ascii="Verdana" w:hAnsi="Verdana" w:cs="Arial"/>
          <w:sz w:val="24"/>
          <w:lang w:val="en-GB"/>
        </w:rPr>
        <w:t>–</w:t>
      </w:r>
      <w:r w:rsidRPr="000C4DE9">
        <w:rPr>
          <w:rFonts w:ascii="Verdana" w:hAnsi="Verdana" w:cs="Arial"/>
          <w:b/>
          <w:sz w:val="24"/>
          <w:lang w:val="en-GB"/>
        </w:rPr>
        <w:t xml:space="preserve"> </w:t>
      </w:r>
      <w:r w:rsidRPr="000C4DE9">
        <w:rPr>
          <w:rFonts w:ascii="Verdana" w:hAnsi="Verdana" w:cs="Arial"/>
          <w:sz w:val="24"/>
          <w:lang w:val="en-GB"/>
        </w:rPr>
        <w:t xml:space="preserve">resolve financial plan to enable next cohort of UCA training, decision on whether to re-roster and decisions around future recruitment and training, as well as </w:t>
      </w:r>
      <w:r w:rsidR="005E431B">
        <w:rPr>
          <w:rFonts w:ascii="Verdana" w:hAnsi="Verdana" w:cs="Arial"/>
          <w:sz w:val="24"/>
          <w:lang w:val="en-GB"/>
        </w:rPr>
        <w:t>a review of estates constraints</w:t>
      </w:r>
    </w:p>
    <w:p w:rsidR="00DF681C" w:rsidRPr="000C4DE9" w:rsidRDefault="00D46FF9" w:rsidP="00D46FF9">
      <w:pPr>
        <w:pStyle w:val="ListParagraph"/>
        <w:numPr>
          <w:ilvl w:val="0"/>
          <w:numId w:val="26"/>
        </w:numPr>
        <w:spacing w:after="0" w:line="240" w:lineRule="auto"/>
        <w:jc w:val="both"/>
        <w:rPr>
          <w:rFonts w:ascii="Verdana" w:hAnsi="Verdana" w:cs="Arial"/>
          <w:sz w:val="24"/>
          <w:lang w:val="en-GB"/>
        </w:rPr>
      </w:pPr>
      <w:r>
        <w:rPr>
          <w:rFonts w:ascii="Verdana" w:hAnsi="Verdana" w:cs="Arial"/>
          <w:b/>
          <w:sz w:val="24"/>
          <w:lang w:val="en-GB"/>
        </w:rPr>
        <w:t>GUH</w:t>
      </w:r>
      <w:r w:rsidR="00DF681C" w:rsidRPr="000C4DE9">
        <w:rPr>
          <w:rFonts w:ascii="Verdana" w:hAnsi="Verdana" w:cs="Arial"/>
          <w:b/>
          <w:sz w:val="24"/>
          <w:lang w:val="en-GB"/>
        </w:rPr>
        <w:t xml:space="preserve"> </w:t>
      </w:r>
      <w:r w:rsidR="00DF681C" w:rsidRPr="000C4DE9">
        <w:rPr>
          <w:rFonts w:ascii="Verdana" w:hAnsi="Verdana" w:cs="Arial"/>
          <w:sz w:val="24"/>
          <w:lang w:val="en-GB"/>
        </w:rPr>
        <w:t>– highlight the important timescales within the GUH transport implementation project, financial considerations and impact on the EMS Dem</w:t>
      </w:r>
      <w:r w:rsidR="005E431B">
        <w:rPr>
          <w:rFonts w:ascii="Verdana" w:hAnsi="Verdana" w:cs="Arial"/>
          <w:sz w:val="24"/>
          <w:lang w:val="en-GB"/>
        </w:rPr>
        <w:t>and and Capacity implementation</w:t>
      </w:r>
    </w:p>
    <w:p w:rsidR="00DF681C" w:rsidRPr="000C4DE9" w:rsidRDefault="00DF681C" w:rsidP="00D46FF9">
      <w:pPr>
        <w:pStyle w:val="ListParagraph"/>
        <w:numPr>
          <w:ilvl w:val="0"/>
          <w:numId w:val="26"/>
        </w:numPr>
        <w:spacing w:after="0" w:line="240" w:lineRule="auto"/>
        <w:jc w:val="both"/>
        <w:rPr>
          <w:rFonts w:ascii="Verdana" w:hAnsi="Verdana" w:cs="Arial"/>
          <w:b/>
          <w:sz w:val="24"/>
          <w:lang w:val="en-GB"/>
        </w:rPr>
      </w:pPr>
      <w:r w:rsidRPr="000C4DE9">
        <w:rPr>
          <w:rFonts w:ascii="Verdana" w:hAnsi="Verdana" w:cs="Arial"/>
          <w:b/>
          <w:sz w:val="24"/>
          <w:lang w:val="en-GB"/>
        </w:rPr>
        <w:t xml:space="preserve">Forecasting &amp; Modelling </w:t>
      </w:r>
      <w:r w:rsidRPr="000C4DE9">
        <w:rPr>
          <w:rFonts w:ascii="Verdana" w:hAnsi="Verdana" w:cs="Arial"/>
          <w:sz w:val="24"/>
          <w:lang w:val="en-GB"/>
        </w:rPr>
        <w:t>– comple</w:t>
      </w:r>
      <w:r w:rsidR="005E431B">
        <w:rPr>
          <w:rFonts w:ascii="Verdana" w:hAnsi="Verdana" w:cs="Arial"/>
          <w:sz w:val="24"/>
          <w:lang w:val="en-GB"/>
        </w:rPr>
        <w:t>tion of modelling for Q3 and Q4, and</w:t>
      </w:r>
    </w:p>
    <w:p w:rsidR="00807A0A" w:rsidRPr="000C4DE9" w:rsidRDefault="00DF681C" w:rsidP="00D46FF9">
      <w:pPr>
        <w:pStyle w:val="ListParagraph"/>
        <w:numPr>
          <w:ilvl w:val="0"/>
          <w:numId w:val="26"/>
        </w:numPr>
        <w:spacing w:after="0" w:line="240" w:lineRule="auto"/>
        <w:jc w:val="both"/>
        <w:rPr>
          <w:rFonts w:ascii="Verdana" w:hAnsi="Verdana" w:cs="Arial"/>
          <w:sz w:val="24"/>
          <w:lang w:val="en-GB"/>
        </w:rPr>
      </w:pPr>
      <w:r w:rsidRPr="000C4DE9">
        <w:rPr>
          <w:rFonts w:ascii="Verdana" w:hAnsi="Verdana" w:cs="Arial"/>
          <w:b/>
          <w:sz w:val="24"/>
          <w:lang w:val="en-GB"/>
        </w:rPr>
        <w:t xml:space="preserve">NEPTS Demand &amp; Capacity Review </w:t>
      </w:r>
      <w:r w:rsidRPr="000C4DE9">
        <w:rPr>
          <w:rFonts w:ascii="Verdana" w:hAnsi="Verdana" w:cs="Arial"/>
          <w:sz w:val="24"/>
          <w:lang w:val="en-GB"/>
        </w:rPr>
        <w:t>– complete review and agree actions with EASC for inclusion in next IMTP round.</w:t>
      </w:r>
    </w:p>
    <w:p w:rsidR="00DF681C" w:rsidRPr="00807A0A" w:rsidRDefault="00DF681C" w:rsidP="00DF681C">
      <w:pPr>
        <w:pStyle w:val="ListParagraph"/>
        <w:spacing w:after="0" w:line="240" w:lineRule="auto"/>
        <w:jc w:val="both"/>
        <w:rPr>
          <w:rFonts w:ascii="Verdana" w:hAnsi="Verdana" w:cs="Arial"/>
          <w:b/>
          <w:sz w:val="24"/>
          <w:highlight w:val="yellow"/>
          <w:lang w:val="en-GB"/>
        </w:rPr>
      </w:pPr>
    </w:p>
    <w:p w:rsidR="00807A0A" w:rsidRPr="000C4DE9" w:rsidRDefault="000C4DE9" w:rsidP="00905FF7">
      <w:pPr>
        <w:pStyle w:val="ListParagraph"/>
        <w:numPr>
          <w:ilvl w:val="1"/>
          <w:numId w:val="1"/>
        </w:numPr>
        <w:spacing w:after="0" w:line="240" w:lineRule="auto"/>
        <w:jc w:val="both"/>
        <w:rPr>
          <w:rFonts w:ascii="Verdana" w:hAnsi="Verdana" w:cs="Arial"/>
          <w:b/>
          <w:sz w:val="24"/>
          <w:lang w:val="en-GB"/>
        </w:rPr>
      </w:pPr>
      <w:r w:rsidRPr="000C4DE9">
        <w:rPr>
          <w:rFonts w:ascii="Verdana" w:hAnsi="Verdana" w:cs="Arial"/>
          <w:sz w:val="24"/>
          <w:szCs w:val="24"/>
          <w:lang w:val="en-GB"/>
        </w:rPr>
        <w:t xml:space="preserve">A </w:t>
      </w:r>
      <w:r w:rsidR="00807A0A" w:rsidRPr="000C4DE9">
        <w:rPr>
          <w:rFonts w:ascii="Verdana" w:hAnsi="Verdana" w:cs="Arial"/>
          <w:sz w:val="24"/>
          <w:szCs w:val="24"/>
          <w:lang w:val="en-GB"/>
        </w:rPr>
        <w:t>critical path</w:t>
      </w:r>
      <w:r w:rsidRPr="000C4DE9">
        <w:rPr>
          <w:rFonts w:ascii="Verdana" w:hAnsi="Verdana" w:cs="Arial"/>
          <w:sz w:val="24"/>
          <w:szCs w:val="24"/>
          <w:lang w:val="en-GB"/>
        </w:rPr>
        <w:t xml:space="preserve"> of key decision dates for WAST (and where relevant EASC)</w:t>
      </w:r>
      <w:r w:rsidR="00807A0A" w:rsidRPr="000C4DE9">
        <w:rPr>
          <w:rFonts w:ascii="Verdana" w:hAnsi="Verdana" w:cs="Arial"/>
          <w:sz w:val="24"/>
          <w:szCs w:val="24"/>
          <w:lang w:val="en-GB"/>
        </w:rPr>
        <w:t xml:space="preserve"> </w:t>
      </w:r>
      <w:r w:rsidRPr="000C4DE9">
        <w:rPr>
          <w:rFonts w:ascii="Verdana" w:hAnsi="Verdana" w:cs="Arial"/>
          <w:sz w:val="24"/>
          <w:szCs w:val="24"/>
          <w:lang w:val="en-GB"/>
        </w:rPr>
        <w:t>is included in</w:t>
      </w:r>
      <w:r w:rsidR="00807A0A" w:rsidRPr="000C4DE9">
        <w:rPr>
          <w:rFonts w:ascii="Verdana" w:hAnsi="Verdana" w:cs="Arial"/>
          <w:sz w:val="24"/>
          <w:szCs w:val="24"/>
          <w:lang w:val="en-GB"/>
        </w:rPr>
        <w:t xml:space="preserve"> </w:t>
      </w:r>
      <w:r w:rsidR="00807A0A" w:rsidRPr="005E431B">
        <w:rPr>
          <w:rFonts w:ascii="Verdana" w:hAnsi="Verdana" w:cs="Arial"/>
          <w:b/>
          <w:sz w:val="24"/>
          <w:szCs w:val="24"/>
          <w:lang w:val="en-GB"/>
        </w:rPr>
        <w:t>Appendix 1</w:t>
      </w:r>
      <w:r w:rsidR="00807A0A" w:rsidRPr="000C4DE9">
        <w:rPr>
          <w:rFonts w:ascii="Verdana" w:hAnsi="Verdana" w:cs="Arial"/>
          <w:sz w:val="24"/>
          <w:szCs w:val="24"/>
          <w:lang w:val="en-GB"/>
        </w:rPr>
        <w:t>.</w:t>
      </w:r>
    </w:p>
    <w:p w:rsidR="00CC657D" w:rsidRDefault="00CC657D" w:rsidP="00E110D4">
      <w:pPr>
        <w:spacing w:after="0" w:line="240" w:lineRule="auto"/>
        <w:jc w:val="both"/>
        <w:rPr>
          <w:rFonts w:ascii="Verdana" w:hAnsi="Verdana" w:cs="Arial"/>
          <w:b/>
          <w:sz w:val="24"/>
        </w:rPr>
      </w:pPr>
    </w:p>
    <w:p w:rsidR="005E431B" w:rsidRDefault="005E431B" w:rsidP="00E110D4">
      <w:pPr>
        <w:spacing w:after="0" w:line="240" w:lineRule="auto"/>
        <w:jc w:val="both"/>
        <w:rPr>
          <w:rFonts w:ascii="Verdana" w:hAnsi="Verdana" w:cs="Arial"/>
          <w:b/>
          <w:sz w:val="24"/>
        </w:rPr>
      </w:pPr>
    </w:p>
    <w:p w:rsidR="005E431B" w:rsidRDefault="005E431B" w:rsidP="00E110D4">
      <w:pPr>
        <w:spacing w:after="0" w:line="240" w:lineRule="auto"/>
        <w:jc w:val="both"/>
        <w:rPr>
          <w:rFonts w:ascii="Verdana" w:hAnsi="Verdana" w:cs="Arial"/>
          <w:b/>
          <w:sz w:val="24"/>
        </w:rPr>
      </w:pPr>
    </w:p>
    <w:p w:rsidR="005E431B" w:rsidRDefault="005E431B" w:rsidP="00E110D4">
      <w:pPr>
        <w:spacing w:after="0" w:line="240" w:lineRule="auto"/>
        <w:jc w:val="both"/>
        <w:rPr>
          <w:rFonts w:ascii="Verdana" w:hAnsi="Verdana" w:cs="Arial"/>
          <w:b/>
          <w:sz w:val="24"/>
        </w:rPr>
      </w:pPr>
    </w:p>
    <w:p w:rsidR="001D5C83" w:rsidRPr="00011062" w:rsidRDefault="00DD7AAB" w:rsidP="00E110D4">
      <w:pPr>
        <w:spacing w:after="0" w:line="240" w:lineRule="auto"/>
        <w:jc w:val="both"/>
        <w:rPr>
          <w:rFonts w:ascii="Verdana" w:hAnsi="Verdana" w:cs="Arial"/>
          <w:sz w:val="24"/>
        </w:rPr>
      </w:pPr>
      <w:r>
        <w:rPr>
          <w:rFonts w:ascii="Verdana" w:hAnsi="Verdana" w:cs="Arial"/>
          <w:b/>
          <w:sz w:val="24"/>
        </w:rPr>
        <w:lastRenderedPageBreak/>
        <w:t>Leading Service Change across Wales</w:t>
      </w:r>
    </w:p>
    <w:p w:rsidR="001D5C83" w:rsidRPr="00011062" w:rsidRDefault="001D5C83" w:rsidP="00E110D4">
      <w:pPr>
        <w:pStyle w:val="ListParagraph"/>
        <w:spacing w:after="0" w:line="240" w:lineRule="auto"/>
        <w:jc w:val="both"/>
        <w:rPr>
          <w:rFonts w:ascii="Verdana" w:hAnsi="Verdana" w:cs="Arial"/>
          <w:sz w:val="24"/>
        </w:rPr>
      </w:pPr>
    </w:p>
    <w:p w:rsidR="00DD7AAB" w:rsidRDefault="00DD7AAB" w:rsidP="00DD7AAB">
      <w:pPr>
        <w:pStyle w:val="ListParagraph"/>
        <w:numPr>
          <w:ilvl w:val="1"/>
          <w:numId w:val="1"/>
        </w:numPr>
        <w:spacing w:after="0" w:line="240" w:lineRule="auto"/>
        <w:jc w:val="both"/>
        <w:rPr>
          <w:rFonts w:ascii="Verdana" w:hAnsi="Verdana"/>
          <w:sz w:val="24"/>
        </w:rPr>
      </w:pPr>
      <w:r>
        <w:rPr>
          <w:rFonts w:ascii="Verdana" w:hAnsi="Verdana"/>
          <w:sz w:val="24"/>
        </w:rPr>
        <w:t xml:space="preserve">Acknowledging that EASC collectively are not currently the commissioners of the 111 service in Wales, nevertheless, it is helpful to set out one of the key priorities identified by WAST in its Q2 plan. </w:t>
      </w:r>
    </w:p>
    <w:p w:rsidR="00DD7AAB" w:rsidRPr="00DD7AAB" w:rsidRDefault="00DD7AAB" w:rsidP="00DD7AAB">
      <w:pPr>
        <w:spacing w:after="0" w:line="240" w:lineRule="auto"/>
        <w:jc w:val="both"/>
        <w:rPr>
          <w:rFonts w:ascii="Verdana" w:hAnsi="Verdana"/>
          <w:sz w:val="24"/>
        </w:rPr>
      </w:pPr>
    </w:p>
    <w:p w:rsidR="00DD7AAB" w:rsidRDefault="00DD7AAB" w:rsidP="00603E75">
      <w:pPr>
        <w:pStyle w:val="ListParagraph"/>
        <w:numPr>
          <w:ilvl w:val="1"/>
          <w:numId w:val="1"/>
        </w:numPr>
        <w:spacing w:after="0" w:line="240" w:lineRule="auto"/>
        <w:jc w:val="both"/>
        <w:rPr>
          <w:rFonts w:ascii="Verdana" w:hAnsi="Verdana"/>
          <w:sz w:val="24"/>
        </w:rPr>
      </w:pPr>
      <w:r w:rsidRPr="00DD7AAB">
        <w:rPr>
          <w:rFonts w:ascii="Verdana" w:hAnsi="Verdana"/>
          <w:sz w:val="24"/>
        </w:rPr>
        <w:t>A series of 6 goals have been identified for Urgent and Emergency Care in Wales. One of the deliverables under Goal 2 states: ‘To support care in the right place and enable social distancing in Emergency Departments, a ‘phone first before attending ED’ or ‘phone and walk’ concept targeted at patients who could be safely assessed elsewhere or through a planned approach will be developed and tested by the end of Q2 (NATIONAL / LOCAL)’</w:t>
      </w:r>
      <w:r>
        <w:rPr>
          <w:rFonts w:ascii="Verdana" w:hAnsi="Verdana"/>
          <w:sz w:val="24"/>
        </w:rPr>
        <w:t>.</w:t>
      </w:r>
    </w:p>
    <w:p w:rsidR="00DD7AAB" w:rsidRPr="00DD7AAB" w:rsidRDefault="00DD7AAB" w:rsidP="00DD7AAB">
      <w:pPr>
        <w:pStyle w:val="ListParagraph"/>
        <w:rPr>
          <w:rFonts w:ascii="Verdana" w:hAnsi="Verdana"/>
          <w:sz w:val="24"/>
        </w:rPr>
      </w:pPr>
    </w:p>
    <w:p w:rsidR="00DD7AAB" w:rsidRDefault="00DD7AAB" w:rsidP="00DD7AAB">
      <w:pPr>
        <w:pStyle w:val="ListParagraph"/>
        <w:numPr>
          <w:ilvl w:val="1"/>
          <w:numId w:val="1"/>
        </w:numPr>
        <w:spacing w:after="0" w:line="240" w:lineRule="auto"/>
        <w:jc w:val="both"/>
        <w:rPr>
          <w:rFonts w:ascii="Verdana" w:hAnsi="Verdana"/>
          <w:sz w:val="24"/>
        </w:rPr>
      </w:pPr>
      <w:r w:rsidRPr="00DD7AAB">
        <w:rPr>
          <w:rFonts w:ascii="Verdana" w:hAnsi="Verdana"/>
          <w:sz w:val="24"/>
        </w:rPr>
        <w:t xml:space="preserve">This priority deliverable resonates strongly with </w:t>
      </w:r>
      <w:r>
        <w:rPr>
          <w:rFonts w:ascii="Verdana" w:hAnsi="Verdana"/>
          <w:sz w:val="24"/>
        </w:rPr>
        <w:t>WAST’s</w:t>
      </w:r>
      <w:r w:rsidRPr="00DD7AAB">
        <w:rPr>
          <w:rFonts w:ascii="Verdana" w:hAnsi="Verdana"/>
          <w:sz w:val="24"/>
        </w:rPr>
        <w:t xml:space="preserve"> ambition, articulated in its long term strategy and IMTP, to become the ‘call handler of choice’ and to strengthen and integrate clinical triage and assessment services. </w:t>
      </w:r>
    </w:p>
    <w:p w:rsidR="00DD7AAB" w:rsidRPr="00DD7AAB" w:rsidRDefault="00DD7AAB" w:rsidP="00DD7AAB">
      <w:pPr>
        <w:pStyle w:val="ListParagraph"/>
        <w:rPr>
          <w:rFonts w:ascii="Verdana" w:hAnsi="Verdana"/>
          <w:sz w:val="24"/>
        </w:rPr>
      </w:pPr>
    </w:p>
    <w:p w:rsidR="00DD7AAB" w:rsidRPr="00DD7AAB" w:rsidRDefault="00DD7AAB" w:rsidP="00DD7AAB">
      <w:pPr>
        <w:pStyle w:val="ListParagraph"/>
        <w:numPr>
          <w:ilvl w:val="1"/>
          <w:numId w:val="1"/>
        </w:numPr>
        <w:spacing w:after="0" w:line="240" w:lineRule="auto"/>
        <w:jc w:val="both"/>
        <w:rPr>
          <w:rFonts w:ascii="Verdana" w:hAnsi="Verdana" w:cs="Arial"/>
          <w:sz w:val="24"/>
        </w:rPr>
      </w:pPr>
      <w:r w:rsidRPr="00DD7AAB">
        <w:rPr>
          <w:rFonts w:ascii="Verdana" w:hAnsi="Verdana"/>
          <w:sz w:val="24"/>
        </w:rPr>
        <w:t>The Trust is now the national provider of all 111 and NHSDW services, and once the 111 service has been rolled out into the rest of Cwm Taf Morgannwg in September 2020, will be providing services across 5 of 7 health boards. The Trust is in a strong position to be able to lead and support this work across Wales, given its experience and expertise in this area, the alignment with its strategic ambitions, and its national focus, ensuring a once for Wales approach can be taken. A view on the resources required to come together to undertake this work will be required, but the Trust is keen to step into this space and add value to the health system in Wales.</w:t>
      </w:r>
      <w:r>
        <w:rPr>
          <w:rFonts w:ascii="Verdana" w:hAnsi="Verdana"/>
          <w:sz w:val="24"/>
        </w:rPr>
        <w:t xml:space="preserve"> </w:t>
      </w:r>
    </w:p>
    <w:p w:rsidR="00DD7AAB" w:rsidRPr="00DD7AAB" w:rsidRDefault="00DD7AAB" w:rsidP="00DD7AAB">
      <w:pPr>
        <w:pStyle w:val="ListParagraph"/>
        <w:rPr>
          <w:rFonts w:ascii="Verdana" w:hAnsi="Verdana"/>
          <w:sz w:val="24"/>
        </w:rPr>
      </w:pPr>
    </w:p>
    <w:p w:rsidR="001D5C83" w:rsidRPr="00BB1F20" w:rsidRDefault="00282EEA" w:rsidP="00DD7AAB">
      <w:pPr>
        <w:pStyle w:val="ListParagraph"/>
        <w:numPr>
          <w:ilvl w:val="1"/>
          <w:numId w:val="1"/>
        </w:numPr>
        <w:spacing w:after="0" w:line="240" w:lineRule="auto"/>
        <w:jc w:val="both"/>
        <w:rPr>
          <w:rFonts w:ascii="Verdana" w:hAnsi="Verdana" w:cs="Arial"/>
          <w:sz w:val="24"/>
        </w:rPr>
      </w:pPr>
      <w:r w:rsidRPr="00BB1F20">
        <w:rPr>
          <w:rFonts w:ascii="Verdana" w:hAnsi="Verdana"/>
          <w:sz w:val="24"/>
        </w:rPr>
        <w:t xml:space="preserve">CEOs and </w:t>
      </w:r>
      <w:r w:rsidR="00CF0F8F" w:rsidRPr="00BB1F20">
        <w:rPr>
          <w:rFonts w:ascii="Verdana" w:hAnsi="Verdana"/>
          <w:sz w:val="24"/>
        </w:rPr>
        <w:t>Chief Operating Officers (</w:t>
      </w:r>
      <w:r w:rsidRPr="00BB1F20">
        <w:rPr>
          <w:rFonts w:ascii="Verdana" w:hAnsi="Verdana"/>
          <w:sz w:val="24"/>
        </w:rPr>
        <w:t>COOs</w:t>
      </w:r>
      <w:r w:rsidR="00CF0F8F" w:rsidRPr="00BB1F20">
        <w:rPr>
          <w:rFonts w:ascii="Verdana" w:hAnsi="Verdana"/>
          <w:sz w:val="24"/>
        </w:rPr>
        <w:t>)</w:t>
      </w:r>
      <w:r w:rsidR="007F28B5" w:rsidRPr="00BB1F20">
        <w:rPr>
          <w:rFonts w:ascii="Verdana" w:hAnsi="Verdana"/>
          <w:sz w:val="24"/>
        </w:rPr>
        <w:t xml:space="preserve"> have previously agreed on the need for greater system leadership around escalation within unscheduled care.</w:t>
      </w:r>
      <w:r w:rsidRPr="00BB1F20">
        <w:rPr>
          <w:rFonts w:ascii="Verdana" w:hAnsi="Verdana"/>
          <w:sz w:val="24"/>
        </w:rPr>
        <w:t xml:space="preserve"> </w:t>
      </w:r>
    </w:p>
    <w:p w:rsidR="001D5C83" w:rsidRPr="00BB1F20" w:rsidRDefault="001D5C83" w:rsidP="00E110D4">
      <w:pPr>
        <w:pStyle w:val="ListParagraph"/>
        <w:spacing w:after="0" w:line="240" w:lineRule="auto"/>
        <w:rPr>
          <w:rFonts w:ascii="Verdana" w:hAnsi="Verdana"/>
          <w:sz w:val="24"/>
        </w:rPr>
      </w:pPr>
    </w:p>
    <w:p w:rsidR="00F04B7E" w:rsidRPr="00BB1F20" w:rsidRDefault="007F28B5" w:rsidP="005C4260">
      <w:pPr>
        <w:pStyle w:val="ListParagraph"/>
        <w:numPr>
          <w:ilvl w:val="1"/>
          <w:numId w:val="1"/>
        </w:numPr>
        <w:spacing w:after="0" w:line="240" w:lineRule="auto"/>
        <w:jc w:val="both"/>
        <w:rPr>
          <w:rFonts w:ascii="Verdana" w:hAnsi="Verdana" w:cs="Arial"/>
          <w:sz w:val="24"/>
        </w:rPr>
      </w:pPr>
      <w:r w:rsidRPr="00BB1F20">
        <w:rPr>
          <w:rFonts w:ascii="Verdana" w:hAnsi="Verdana"/>
          <w:sz w:val="24"/>
        </w:rPr>
        <w:t xml:space="preserve">WAST implemented the Operational Delivery Unit (ODU) on </w:t>
      </w:r>
      <w:r w:rsidR="00CF0F8F" w:rsidRPr="00BB1F20">
        <w:rPr>
          <w:rFonts w:ascii="Verdana" w:hAnsi="Verdana"/>
          <w:sz w:val="24"/>
        </w:rPr>
        <w:t>27</w:t>
      </w:r>
      <w:r w:rsidR="001D5C83" w:rsidRPr="00BB1F20">
        <w:rPr>
          <w:rFonts w:ascii="Verdana" w:hAnsi="Verdana"/>
          <w:sz w:val="24"/>
        </w:rPr>
        <w:t xml:space="preserve"> Jan</w:t>
      </w:r>
      <w:r w:rsidRPr="00BB1F20">
        <w:rPr>
          <w:rFonts w:ascii="Verdana" w:hAnsi="Verdana"/>
          <w:sz w:val="24"/>
        </w:rPr>
        <w:t>-</w:t>
      </w:r>
      <w:r w:rsidR="001D5C83" w:rsidRPr="00BB1F20">
        <w:rPr>
          <w:rFonts w:ascii="Verdana" w:hAnsi="Verdana"/>
          <w:sz w:val="24"/>
        </w:rPr>
        <w:t xml:space="preserve"> </w:t>
      </w:r>
      <w:r w:rsidRPr="00BB1F20">
        <w:rPr>
          <w:rFonts w:ascii="Verdana" w:hAnsi="Verdana"/>
          <w:sz w:val="24"/>
        </w:rPr>
        <w:t>20</w:t>
      </w:r>
      <w:r w:rsidRPr="00BB1F20">
        <w:rPr>
          <w:rFonts w:ascii="Verdana" w:hAnsi="Verdana" w:cstheme="minorHAnsi"/>
          <w:sz w:val="24"/>
        </w:rPr>
        <w:t xml:space="preserve">. </w:t>
      </w:r>
      <w:r w:rsidR="009E10B7" w:rsidRPr="00BB1F20">
        <w:rPr>
          <w:rFonts w:ascii="Verdana" w:hAnsi="Verdana" w:cstheme="minorHAnsi"/>
          <w:sz w:val="24"/>
        </w:rPr>
        <w:t>Chief Operating Officer (</w:t>
      </w:r>
      <w:r w:rsidRPr="00BB1F20">
        <w:rPr>
          <w:rFonts w:ascii="Verdana" w:hAnsi="Verdana" w:cstheme="minorHAnsi"/>
          <w:sz w:val="24"/>
        </w:rPr>
        <w:t>COOs</w:t>
      </w:r>
      <w:r w:rsidR="009E10B7" w:rsidRPr="00BB1F20">
        <w:rPr>
          <w:rFonts w:ascii="Verdana" w:hAnsi="Verdana" w:cstheme="minorHAnsi"/>
          <w:sz w:val="24"/>
        </w:rPr>
        <w:t>)</w:t>
      </w:r>
      <w:r w:rsidRPr="00BB1F20">
        <w:rPr>
          <w:rFonts w:ascii="Verdana" w:hAnsi="Verdana" w:cstheme="minorHAnsi"/>
          <w:sz w:val="24"/>
        </w:rPr>
        <w:t xml:space="preserve"> were</w:t>
      </w:r>
      <w:r w:rsidR="001D5C83" w:rsidRPr="00BB1F20">
        <w:rPr>
          <w:rFonts w:ascii="Verdana" w:hAnsi="Verdana" w:cstheme="minorHAnsi"/>
          <w:sz w:val="24"/>
        </w:rPr>
        <w:t xml:space="preserve"> engaged in developing the </w:t>
      </w:r>
      <w:r w:rsidRPr="00BB1F20">
        <w:rPr>
          <w:rFonts w:ascii="Verdana" w:hAnsi="Verdana" w:cstheme="minorHAnsi"/>
          <w:sz w:val="24"/>
        </w:rPr>
        <w:t xml:space="preserve">ODU </w:t>
      </w:r>
      <w:r w:rsidR="001D5C83" w:rsidRPr="00BB1F20">
        <w:rPr>
          <w:rFonts w:ascii="Verdana" w:hAnsi="Verdana" w:cstheme="minorHAnsi"/>
          <w:sz w:val="24"/>
        </w:rPr>
        <w:t xml:space="preserve">indicators </w:t>
      </w:r>
      <w:r w:rsidRPr="00BB1F20">
        <w:rPr>
          <w:rFonts w:ascii="Verdana" w:hAnsi="Verdana" w:cstheme="minorHAnsi"/>
          <w:sz w:val="24"/>
        </w:rPr>
        <w:t>and pre-CoVID-19 there was positive feedback from health boards (and W</w:t>
      </w:r>
      <w:r w:rsidR="00AA0BE1" w:rsidRPr="00BB1F20">
        <w:rPr>
          <w:rFonts w:ascii="Verdana" w:hAnsi="Verdana" w:cstheme="minorHAnsi"/>
          <w:sz w:val="24"/>
        </w:rPr>
        <w:t xml:space="preserve">elsh </w:t>
      </w:r>
      <w:r w:rsidRPr="00BB1F20">
        <w:rPr>
          <w:rFonts w:ascii="Verdana" w:hAnsi="Verdana" w:cstheme="minorHAnsi"/>
          <w:sz w:val="24"/>
        </w:rPr>
        <w:t>G</w:t>
      </w:r>
      <w:r w:rsidR="00AA0BE1" w:rsidRPr="00BB1F20">
        <w:rPr>
          <w:rFonts w:ascii="Verdana" w:hAnsi="Verdana" w:cstheme="minorHAnsi"/>
          <w:sz w:val="24"/>
        </w:rPr>
        <w:t>overnment</w:t>
      </w:r>
      <w:r w:rsidRPr="00BB1F20">
        <w:rPr>
          <w:rFonts w:ascii="Verdana" w:hAnsi="Verdana" w:cstheme="minorHAnsi"/>
          <w:sz w:val="24"/>
        </w:rPr>
        <w:t xml:space="preserve">) on the benefits of the ODU: this has continued during the pandemic.  To support the initial proof of concept </w:t>
      </w:r>
      <w:r w:rsidR="001D5C83" w:rsidRPr="00BB1F20">
        <w:rPr>
          <w:rFonts w:ascii="Verdana" w:hAnsi="Verdana" w:cstheme="minorHAnsi"/>
          <w:sz w:val="24"/>
        </w:rPr>
        <w:t>WAST has abstract</w:t>
      </w:r>
      <w:r w:rsidRPr="00BB1F20">
        <w:rPr>
          <w:rFonts w:ascii="Verdana" w:hAnsi="Verdana" w:cstheme="minorHAnsi"/>
          <w:sz w:val="24"/>
        </w:rPr>
        <w:t xml:space="preserve">ed key managers to take a lead, but this is not a sustainable long term solution. </w:t>
      </w:r>
    </w:p>
    <w:p w:rsidR="00282EEA" w:rsidRPr="00BB1F20" w:rsidRDefault="007F28B5" w:rsidP="00F04B7E">
      <w:pPr>
        <w:pStyle w:val="ListParagraph"/>
        <w:spacing w:after="0" w:line="240" w:lineRule="auto"/>
        <w:jc w:val="both"/>
        <w:rPr>
          <w:rFonts w:ascii="Verdana" w:hAnsi="Verdana" w:cs="Arial"/>
          <w:sz w:val="24"/>
        </w:rPr>
      </w:pPr>
      <w:r w:rsidRPr="00BB1F20">
        <w:rPr>
          <w:rFonts w:ascii="Verdana" w:hAnsi="Verdana" w:cstheme="minorHAnsi"/>
          <w:sz w:val="24"/>
        </w:rPr>
        <w:t xml:space="preserve"> </w:t>
      </w:r>
    </w:p>
    <w:p w:rsidR="00BB1F20" w:rsidRPr="00025C12" w:rsidRDefault="00BB1F20" w:rsidP="00BB1F20">
      <w:pPr>
        <w:pStyle w:val="ListParagraph"/>
        <w:numPr>
          <w:ilvl w:val="1"/>
          <w:numId w:val="1"/>
        </w:numPr>
        <w:spacing w:after="0" w:line="240" w:lineRule="auto"/>
        <w:jc w:val="both"/>
        <w:rPr>
          <w:rFonts w:ascii="Verdana" w:hAnsi="Verdana" w:cs="Arial"/>
          <w:sz w:val="24"/>
        </w:rPr>
      </w:pPr>
      <w:r w:rsidRPr="00025C12">
        <w:rPr>
          <w:rFonts w:ascii="Verdana" w:hAnsi="Verdana" w:cs="Arial"/>
          <w:sz w:val="24"/>
          <w:szCs w:val="24"/>
        </w:rPr>
        <w:lastRenderedPageBreak/>
        <w:t xml:space="preserve">The ODU has been supported during the CoVID-19 period using some redeployed staff who, whilst not from our operational cohort, have proven incredibly valuable to us as we have responded to the pandemic. This has offered useful insight to inform our further development.  Operating hours have extended to now cover Mon to Fri 08:00-00:00 and weekends 09:00-21:00.  The Regional Escalation Stages went live from Monday 30 Mar-20, and the stage for each region is now settled at the daily regional safety huddles.  This has been tested over the last couple of months as demand and delays have increased and encourages the region to agree diverts as part of the process.  </w:t>
      </w:r>
    </w:p>
    <w:p w:rsidR="00AA0BE1" w:rsidRPr="00BB1F20" w:rsidRDefault="00AA0BE1" w:rsidP="00AA0BE1">
      <w:pPr>
        <w:pStyle w:val="ListParagraph"/>
        <w:rPr>
          <w:rFonts w:ascii="Verdana" w:hAnsi="Verdana" w:cs="Arial"/>
          <w:sz w:val="24"/>
          <w:szCs w:val="24"/>
        </w:rPr>
      </w:pPr>
    </w:p>
    <w:p w:rsidR="00F04B7E" w:rsidRPr="00BB1F20" w:rsidRDefault="00F04B7E" w:rsidP="00F04B7E">
      <w:pPr>
        <w:pStyle w:val="ListParagraph"/>
        <w:numPr>
          <w:ilvl w:val="1"/>
          <w:numId w:val="1"/>
        </w:numPr>
        <w:spacing w:after="0" w:line="240" w:lineRule="auto"/>
        <w:jc w:val="both"/>
        <w:rPr>
          <w:rFonts w:ascii="Verdana" w:hAnsi="Verdana" w:cs="Arial"/>
          <w:sz w:val="24"/>
        </w:rPr>
      </w:pPr>
      <w:r w:rsidRPr="00BB1F20">
        <w:rPr>
          <w:rFonts w:ascii="Verdana" w:hAnsi="Verdana" w:cstheme="minorHAnsi"/>
          <w:sz w:val="24"/>
        </w:rPr>
        <w:t xml:space="preserve">As a result WAST is now developing an organisational structure to put the ODU on a permanent footing in preparation for next winter. </w:t>
      </w:r>
    </w:p>
    <w:p w:rsidR="00F04B7E" w:rsidRPr="00BB1F20" w:rsidRDefault="00F04B7E" w:rsidP="00F04B7E">
      <w:pPr>
        <w:pStyle w:val="ListParagraph"/>
        <w:spacing w:after="0" w:line="240" w:lineRule="auto"/>
        <w:jc w:val="both"/>
        <w:rPr>
          <w:rFonts w:ascii="Verdana" w:hAnsi="Verdana" w:cs="Arial"/>
          <w:sz w:val="24"/>
        </w:rPr>
      </w:pPr>
    </w:p>
    <w:p w:rsidR="00AA0BE1" w:rsidRPr="00BB1F20" w:rsidRDefault="00AA0BE1" w:rsidP="009E10B7">
      <w:pPr>
        <w:pStyle w:val="ListParagraph"/>
        <w:numPr>
          <w:ilvl w:val="1"/>
          <w:numId w:val="1"/>
        </w:numPr>
        <w:spacing w:after="0" w:line="240" w:lineRule="auto"/>
        <w:jc w:val="both"/>
        <w:rPr>
          <w:rFonts w:ascii="Verdana" w:hAnsi="Verdana" w:cs="Arial"/>
          <w:sz w:val="24"/>
          <w:szCs w:val="24"/>
        </w:rPr>
      </w:pPr>
      <w:r w:rsidRPr="00BB1F20">
        <w:rPr>
          <w:rFonts w:ascii="Verdana" w:hAnsi="Verdana" w:cs="Arial"/>
          <w:sz w:val="24"/>
          <w:szCs w:val="24"/>
        </w:rPr>
        <w:t>The ODU is, we believe, beginning to prove its potential</w:t>
      </w:r>
      <w:r w:rsidR="00025C12">
        <w:rPr>
          <w:rFonts w:ascii="Verdana" w:hAnsi="Verdana" w:cs="Arial"/>
          <w:sz w:val="24"/>
          <w:szCs w:val="24"/>
        </w:rPr>
        <w:t xml:space="preserve"> across the system</w:t>
      </w:r>
      <w:r w:rsidRPr="00BB1F20">
        <w:rPr>
          <w:rFonts w:ascii="Verdana" w:hAnsi="Verdana" w:cs="Arial"/>
          <w:sz w:val="24"/>
          <w:szCs w:val="24"/>
        </w:rPr>
        <w:t xml:space="preserve">, and </w:t>
      </w:r>
      <w:r w:rsidR="00025C12">
        <w:rPr>
          <w:rFonts w:ascii="Verdana" w:hAnsi="Verdana" w:cs="Arial"/>
          <w:sz w:val="24"/>
          <w:szCs w:val="24"/>
        </w:rPr>
        <w:t>a business case has now been developed which will be considered by both COOs and the CASC.</w:t>
      </w:r>
    </w:p>
    <w:p w:rsidR="00BB1F20" w:rsidRPr="007F28B5" w:rsidRDefault="00BB1F20" w:rsidP="000967B5">
      <w:pPr>
        <w:pStyle w:val="ListParagraph"/>
        <w:spacing w:after="0"/>
        <w:rPr>
          <w:rFonts w:ascii="Verdana" w:hAnsi="Verdana" w:cs="Arial"/>
          <w:sz w:val="24"/>
          <w:highlight w:val="magenta"/>
        </w:rPr>
      </w:pPr>
    </w:p>
    <w:p w:rsidR="005E431B" w:rsidRDefault="00905FF7" w:rsidP="00CC657D">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D46FF9">
        <w:rPr>
          <w:rFonts w:ascii="Verdana" w:hAnsi="Verdana"/>
          <w:b/>
          <w:sz w:val="24"/>
        </w:rPr>
        <w:t xml:space="preserve">EASC is asked to note that: </w:t>
      </w:r>
    </w:p>
    <w:p w:rsidR="00CC657D" w:rsidRDefault="00025C12" w:rsidP="00CC657D">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WAST will require an additional 84 FTEs to service the ambulance transport requirements of the GUH and may need to source external providers depending on the opening date;</w:t>
      </w:r>
      <w:r w:rsidRPr="00D46FF9">
        <w:rPr>
          <w:rFonts w:ascii="Verdana" w:hAnsi="Verdana"/>
          <w:b/>
          <w:sz w:val="24"/>
        </w:rPr>
        <w:t xml:space="preserve"> </w:t>
      </w:r>
      <w:r w:rsidR="00905FF7" w:rsidRPr="00D46FF9">
        <w:rPr>
          <w:rFonts w:ascii="Verdana" w:hAnsi="Verdana"/>
          <w:b/>
          <w:sz w:val="24"/>
        </w:rPr>
        <w:t xml:space="preserve">close attention </w:t>
      </w:r>
      <w:r w:rsidR="00D46FF9" w:rsidRPr="00D46FF9">
        <w:rPr>
          <w:rFonts w:ascii="Verdana" w:hAnsi="Verdana"/>
          <w:b/>
          <w:sz w:val="24"/>
        </w:rPr>
        <w:t>is</w:t>
      </w:r>
      <w:r w:rsidR="00D46FF9">
        <w:rPr>
          <w:rFonts w:ascii="Verdana" w:hAnsi="Verdana"/>
          <w:b/>
          <w:sz w:val="24"/>
        </w:rPr>
        <w:t xml:space="preserve"> being </w:t>
      </w:r>
      <w:r w:rsidR="00905FF7" w:rsidRPr="00D46FF9">
        <w:rPr>
          <w:rFonts w:ascii="Verdana" w:hAnsi="Verdana"/>
          <w:b/>
          <w:sz w:val="24"/>
        </w:rPr>
        <w:t>paid by WAST to the transport implications of revised clinical models/hospital footprints, so that the ambulance transport requirements can be delivered in a timely manner;</w:t>
      </w:r>
      <w:r w:rsidR="009E10B7" w:rsidRPr="00D46FF9">
        <w:rPr>
          <w:rFonts w:ascii="Verdana" w:hAnsi="Verdana"/>
          <w:b/>
          <w:sz w:val="24"/>
        </w:rPr>
        <w:t xml:space="preserve"> </w:t>
      </w:r>
      <w:r w:rsidR="00D46FF9">
        <w:rPr>
          <w:rFonts w:ascii="Verdana" w:hAnsi="Verdana"/>
          <w:b/>
          <w:sz w:val="24"/>
        </w:rPr>
        <w:t xml:space="preserve">the capacity of </w:t>
      </w:r>
      <w:r w:rsidR="009E10B7" w:rsidRPr="00D46FF9">
        <w:rPr>
          <w:rFonts w:ascii="Verdana" w:hAnsi="Verdana"/>
          <w:b/>
          <w:sz w:val="24"/>
        </w:rPr>
        <w:t xml:space="preserve">NEPTS </w:t>
      </w:r>
      <w:r w:rsidR="00D46FF9">
        <w:rPr>
          <w:rFonts w:ascii="Verdana" w:hAnsi="Verdana"/>
          <w:b/>
          <w:sz w:val="24"/>
        </w:rPr>
        <w:t xml:space="preserve">has been significantly reduced by social distancing and this reduced capacity poses a risk to the system as the “new normal” emerges (this is currently being modelled); that WAST has submitted its Q2 Operating Framework with four areas of focus – flexibility, priority </w:t>
      </w:r>
      <w:proofErr w:type="spellStart"/>
      <w:r w:rsidR="00D46FF9">
        <w:rPr>
          <w:rFonts w:ascii="Verdana" w:hAnsi="Verdana"/>
          <w:b/>
          <w:sz w:val="24"/>
        </w:rPr>
        <w:t>programmes</w:t>
      </w:r>
      <w:proofErr w:type="spellEnd"/>
      <w:r w:rsidR="00D46FF9">
        <w:rPr>
          <w:rFonts w:ascii="Verdana" w:hAnsi="Verdana"/>
          <w:b/>
          <w:sz w:val="24"/>
        </w:rPr>
        <w:t>, staff and learning; and that Appendix 1 includes a critical path of decisions for WAST (and EASC) in 20/21.</w:t>
      </w:r>
    </w:p>
    <w:p w:rsidR="000967B5" w:rsidRPr="001D5C83" w:rsidRDefault="000967B5" w:rsidP="00E110D4">
      <w:pPr>
        <w:pStyle w:val="ListParagraph"/>
        <w:spacing w:after="0" w:line="240" w:lineRule="auto"/>
        <w:rPr>
          <w:rStyle w:val="Hyperlink"/>
          <w:rFonts w:ascii="Verdana" w:hAnsi="Verdana" w:cs="Arial"/>
          <w:color w:val="auto"/>
          <w:sz w:val="24"/>
          <w:u w:val="none"/>
        </w:rPr>
      </w:pPr>
    </w:p>
    <w:p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1D5C83" w:rsidRDefault="001D5C83" w:rsidP="00E110D4">
      <w:pPr>
        <w:spacing w:after="0" w:line="240" w:lineRule="auto"/>
        <w:rPr>
          <w:rFonts w:ascii="Verdana" w:hAnsi="Verdana" w:cs="Arial"/>
          <w:b/>
          <w:sz w:val="24"/>
          <w:szCs w:val="24"/>
        </w:rPr>
      </w:pPr>
    </w:p>
    <w:p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rsidR="000967B5" w:rsidRPr="000967B5" w:rsidRDefault="000967B5" w:rsidP="005D06F5">
      <w:pPr>
        <w:pStyle w:val="ListParagraph"/>
        <w:spacing w:after="0" w:line="240" w:lineRule="auto"/>
        <w:jc w:val="both"/>
        <w:rPr>
          <w:rFonts w:ascii="Verdana" w:hAnsi="Verdana" w:cs="Arial"/>
          <w:sz w:val="24"/>
          <w:szCs w:val="24"/>
          <w:highlight w:val="magenta"/>
        </w:rPr>
      </w:pPr>
    </w:p>
    <w:p w:rsidR="00C1389D" w:rsidRPr="009D77A2"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WAST’s P</w:t>
      </w:r>
      <w:r w:rsidRPr="009D77A2">
        <w:rPr>
          <w:rFonts w:ascii="Verdana" w:hAnsi="Verdana" w:cs="Arial"/>
          <w:sz w:val="24"/>
          <w:szCs w:val="24"/>
        </w:rPr>
        <w:t>andemic Influenza Plan/</w:t>
      </w:r>
      <w:r w:rsidRPr="009D77A2">
        <w:rPr>
          <w:rFonts w:ascii="Verdana" w:hAnsi="Verdana"/>
          <w:sz w:val="24"/>
          <w:szCs w:val="24"/>
        </w:rPr>
        <w:t>business continuity arrangements have been effective, that WAST continues to work within the framework of these plans/arrangements</w:t>
      </w:r>
      <w:r w:rsidR="00D46FF9" w:rsidRPr="009D77A2">
        <w:rPr>
          <w:rFonts w:ascii="Verdana" w:hAnsi="Verdana"/>
          <w:sz w:val="24"/>
          <w:szCs w:val="24"/>
        </w:rPr>
        <w:t xml:space="preserve"> and </w:t>
      </w:r>
      <w:r w:rsidRPr="009D77A2">
        <w:rPr>
          <w:rFonts w:ascii="Verdana" w:hAnsi="Verdana"/>
          <w:sz w:val="24"/>
          <w:szCs w:val="24"/>
        </w:rPr>
        <w:t xml:space="preserve">WAST </w:t>
      </w:r>
      <w:r w:rsidR="00D46FF9" w:rsidRPr="009D77A2">
        <w:rPr>
          <w:rFonts w:ascii="Verdana" w:hAnsi="Verdana"/>
          <w:sz w:val="24"/>
          <w:szCs w:val="24"/>
        </w:rPr>
        <w:t xml:space="preserve">is now in a </w:t>
      </w:r>
      <w:r w:rsidRPr="009D77A2">
        <w:rPr>
          <w:rFonts w:ascii="Verdana" w:hAnsi="Verdana"/>
          <w:sz w:val="24"/>
          <w:szCs w:val="24"/>
        </w:rPr>
        <w:t>period of monitoring/flex response as the wider health care system returns to “normal”</w:t>
      </w:r>
    </w:p>
    <w:p w:rsidR="005D06F5" w:rsidRPr="009D77A2"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t>Quality, safety and patient experience monitoring arra</w:t>
      </w:r>
      <w:r w:rsidR="00025C12">
        <w:rPr>
          <w:rFonts w:ascii="Verdana" w:hAnsi="Verdana" w:cs="Arial"/>
          <w:sz w:val="24"/>
          <w:szCs w:val="24"/>
        </w:rPr>
        <w:t>ngements have remained in place</w:t>
      </w:r>
      <w:r w:rsidRPr="009D77A2">
        <w:rPr>
          <w:rFonts w:ascii="Verdana" w:hAnsi="Verdana" w:cs="Arial"/>
          <w:sz w:val="24"/>
          <w:szCs w:val="24"/>
        </w:rPr>
        <w:t xml:space="preserve"> </w:t>
      </w:r>
    </w:p>
    <w:p w:rsidR="00282EEA" w:rsidRPr="009D77A2" w:rsidRDefault="00282EEA"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lastRenderedPageBreak/>
        <w:t xml:space="preserve">Red 8 minute 65% target has been met in </w:t>
      </w:r>
      <w:r w:rsidR="00D46FF9" w:rsidRPr="009D77A2">
        <w:rPr>
          <w:rFonts w:ascii="Verdana" w:hAnsi="Verdana"/>
          <w:sz w:val="24"/>
          <w:szCs w:val="24"/>
        </w:rPr>
        <w:t>quarter 1</w:t>
      </w:r>
      <w:r w:rsidR="00DD557D" w:rsidRPr="009D77A2">
        <w:rPr>
          <w:rFonts w:ascii="Verdana" w:hAnsi="Verdana"/>
          <w:sz w:val="24"/>
          <w:szCs w:val="24"/>
        </w:rPr>
        <w:t xml:space="preserve"> 20</w:t>
      </w:r>
      <w:r w:rsidR="00D46FF9" w:rsidRPr="009D77A2">
        <w:rPr>
          <w:rFonts w:ascii="Verdana" w:hAnsi="Verdana"/>
          <w:sz w:val="24"/>
          <w:szCs w:val="24"/>
        </w:rPr>
        <w:t>20</w:t>
      </w:r>
      <w:r w:rsidR="00DD557D" w:rsidRPr="009D77A2">
        <w:rPr>
          <w:rFonts w:ascii="Verdana" w:hAnsi="Verdana"/>
          <w:sz w:val="24"/>
          <w:szCs w:val="24"/>
        </w:rPr>
        <w:t>/2</w:t>
      </w:r>
      <w:r w:rsidR="00D46FF9" w:rsidRPr="009D77A2">
        <w:rPr>
          <w:rFonts w:ascii="Verdana" w:hAnsi="Verdana"/>
          <w:sz w:val="24"/>
          <w:szCs w:val="24"/>
        </w:rPr>
        <w:t>1, but there is variation at a health boar</w:t>
      </w:r>
      <w:r w:rsidR="005E431B">
        <w:rPr>
          <w:rFonts w:ascii="Verdana" w:hAnsi="Verdana"/>
          <w:sz w:val="24"/>
          <w:szCs w:val="24"/>
        </w:rPr>
        <w:t xml:space="preserve">d level which is being </w:t>
      </w:r>
      <w:proofErr w:type="spellStart"/>
      <w:r w:rsidR="005E431B">
        <w:rPr>
          <w:rFonts w:ascii="Verdana" w:hAnsi="Verdana"/>
          <w:sz w:val="24"/>
          <w:szCs w:val="24"/>
        </w:rPr>
        <w:t>analysed</w:t>
      </w:r>
      <w:proofErr w:type="spellEnd"/>
      <w:r w:rsidR="00DD557D" w:rsidRPr="009D77A2">
        <w:rPr>
          <w:rFonts w:ascii="Verdana" w:hAnsi="Verdana"/>
          <w:sz w:val="24"/>
          <w:szCs w:val="24"/>
        </w:rPr>
        <w:t xml:space="preserve"> </w:t>
      </w:r>
      <w:r w:rsidRPr="009D77A2">
        <w:t xml:space="preserve"> </w:t>
      </w:r>
    </w:p>
    <w:p w:rsidR="00282EEA"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 xml:space="preserve">There has been a significant </w:t>
      </w:r>
      <w:r w:rsidR="00DD557D" w:rsidRPr="009D77A2">
        <w:rPr>
          <w:rFonts w:ascii="Verdana" w:hAnsi="Verdana"/>
          <w:sz w:val="24"/>
          <w:szCs w:val="24"/>
        </w:rPr>
        <w:t>improvement in Amber performance</w:t>
      </w:r>
      <w:r w:rsidRPr="009D77A2">
        <w:rPr>
          <w:rFonts w:ascii="Verdana" w:hAnsi="Verdana"/>
          <w:sz w:val="24"/>
          <w:szCs w:val="24"/>
        </w:rPr>
        <w:t xml:space="preserve"> in </w:t>
      </w:r>
      <w:r w:rsidR="00D46FF9" w:rsidRPr="009D77A2">
        <w:rPr>
          <w:rFonts w:ascii="Verdana" w:hAnsi="Verdana"/>
          <w:sz w:val="24"/>
          <w:szCs w:val="24"/>
        </w:rPr>
        <w:t>quarter 1</w:t>
      </w:r>
      <w:r w:rsidR="00DD557D" w:rsidRPr="009D77A2">
        <w:rPr>
          <w:rFonts w:ascii="Verdana" w:hAnsi="Verdana"/>
          <w:sz w:val="24"/>
          <w:szCs w:val="24"/>
        </w:rPr>
        <w:t>, in particular, the Amber tail</w:t>
      </w:r>
      <w:r w:rsidRPr="009D77A2">
        <w:rPr>
          <w:rFonts w:ascii="Verdana" w:hAnsi="Verdana"/>
          <w:sz w:val="24"/>
          <w:szCs w:val="24"/>
        </w:rPr>
        <w:t>, as a result of reduced demand, increase</w:t>
      </w:r>
      <w:r w:rsidR="005D06F5" w:rsidRPr="009D77A2">
        <w:rPr>
          <w:rFonts w:ascii="Verdana" w:hAnsi="Verdana"/>
          <w:sz w:val="24"/>
          <w:szCs w:val="24"/>
        </w:rPr>
        <w:t>d ambulance production</w:t>
      </w:r>
      <w:r w:rsidR="00D46FF9" w:rsidRPr="009D77A2">
        <w:rPr>
          <w:rFonts w:ascii="Verdana" w:hAnsi="Verdana"/>
          <w:sz w:val="24"/>
          <w:szCs w:val="24"/>
        </w:rPr>
        <w:t xml:space="preserve"> and reduced handover lost hour</w:t>
      </w:r>
      <w:r w:rsidR="0057170B">
        <w:rPr>
          <w:rFonts w:ascii="Verdana" w:hAnsi="Verdana"/>
          <w:sz w:val="24"/>
          <w:szCs w:val="24"/>
        </w:rPr>
        <w:t>s</w:t>
      </w:r>
    </w:p>
    <w:p w:rsidR="00282EEA"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The recruitment and tra</w:t>
      </w:r>
      <w:r w:rsidR="005D06F5" w:rsidRPr="009D77A2">
        <w:rPr>
          <w:rFonts w:ascii="Verdana" w:hAnsi="Verdana"/>
          <w:sz w:val="24"/>
          <w:szCs w:val="24"/>
        </w:rPr>
        <w:t>ining project for the EMS D</w:t>
      </w:r>
      <w:r w:rsidR="00D46FF9" w:rsidRPr="009D77A2">
        <w:rPr>
          <w:rFonts w:ascii="Verdana" w:hAnsi="Verdana"/>
          <w:sz w:val="24"/>
          <w:szCs w:val="24"/>
        </w:rPr>
        <w:t>emand</w:t>
      </w:r>
      <w:r w:rsidRPr="009D77A2">
        <w:rPr>
          <w:rFonts w:ascii="Verdana" w:hAnsi="Verdana"/>
          <w:sz w:val="24"/>
          <w:szCs w:val="24"/>
        </w:rPr>
        <w:t xml:space="preserve"> &amp; C</w:t>
      </w:r>
      <w:r w:rsidR="00D46FF9" w:rsidRPr="009D77A2">
        <w:rPr>
          <w:rFonts w:ascii="Verdana" w:hAnsi="Verdana"/>
          <w:sz w:val="24"/>
          <w:szCs w:val="24"/>
        </w:rPr>
        <w:t>apacity</w:t>
      </w:r>
      <w:r w:rsidR="005D06F5" w:rsidRPr="009D77A2">
        <w:rPr>
          <w:rFonts w:ascii="Verdana" w:hAnsi="Verdana"/>
          <w:sz w:val="24"/>
          <w:szCs w:val="24"/>
        </w:rPr>
        <w:t xml:space="preserve"> </w:t>
      </w:r>
      <w:r w:rsidRPr="009D77A2">
        <w:rPr>
          <w:rFonts w:ascii="Verdana" w:hAnsi="Verdana"/>
          <w:sz w:val="24"/>
          <w:szCs w:val="24"/>
        </w:rPr>
        <w:t xml:space="preserve">Programme has been maintained during </w:t>
      </w:r>
      <w:r w:rsidR="00025C12">
        <w:rPr>
          <w:rFonts w:ascii="Verdana" w:hAnsi="Verdana"/>
          <w:sz w:val="24"/>
          <w:szCs w:val="24"/>
        </w:rPr>
        <w:t>the pandemic</w:t>
      </w:r>
      <w:r w:rsidR="00D46FF9" w:rsidRPr="009D77A2">
        <w:rPr>
          <w:rFonts w:ascii="Verdana" w:hAnsi="Verdana"/>
          <w:sz w:val="24"/>
          <w:szCs w:val="24"/>
        </w:rPr>
        <w:t xml:space="preserve"> and has made good progress</w:t>
      </w:r>
      <w:r w:rsidR="00025C12">
        <w:rPr>
          <w:rFonts w:ascii="Verdana" w:hAnsi="Verdana"/>
          <w:sz w:val="24"/>
          <w:szCs w:val="24"/>
        </w:rPr>
        <w:t xml:space="preserve">, but urgent consideration is now required on the underpinning financial plan for the year, with a </w:t>
      </w:r>
      <w:r w:rsidR="00D46FF9" w:rsidRPr="009D77A2">
        <w:rPr>
          <w:rFonts w:ascii="Verdana" w:hAnsi="Verdana"/>
          <w:sz w:val="24"/>
          <w:szCs w:val="24"/>
        </w:rPr>
        <w:t>one off EASC Management Group to determine next steps</w:t>
      </w:r>
    </w:p>
    <w:p w:rsidR="00B31F61"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 xml:space="preserve">The </w:t>
      </w:r>
      <w:r w:rsidR="00D46FF9" w:rsidRPr="009D77A2">
        <w:rPr>
          <w:rFonts w:ascii="Verdana" w:hAnsi="Verdana"/>
          <w:sz w:val="24"/>
          <w:szCs w:val="24"/>
        </w:rPr>
        <w:t xml:space="preserve">planned </w:t>
      </w:r>
      <w:r w:rsidRPr="009D77A2">
        <w:rPr>
          <w:rFonts w:ascii="Verdana" w:hAnsi="Verdana"/>
          <w:sz w:val="24"/>
          <w:szCs w:val="24"/>
        </w:rPr>
        <w:t>opening</w:t>
      </w:r>
      <w:r w:rsidR="00D46FF9" w:rsidRPr="009D77A2">
        <w:rPr>
          <w:rFonts w:ascii="Verdana" w:hAnsi="Verdana"/>
          <w:sz w:val="24"/>
          <w:szCs w:val="24"/>
        </w:rPr>
        <w:t xml:space="preserve"> (Nov-20)</w:t>
      </w:r>
      <w:r w:rsidRPr="009D77A2">
        <w:rPr>
          <w:rFonts w:ascii="Verdana" w:hAnsi="Verdana"/>
          <w:sz w:val="24"/>
          <w:szCs w:val="24"/>
        </w:rPr>
        <w:t xml:space="preserve"> of the GUH</w:t>
      </w:r>
      <w:r w:rsidR="00D46FF9" w:rsidRPr="009D77A2">
        <w:rPr>
          <w:rFonts w:ascii="Verdana" w:hAnsi="Verdana"/>
          <w:sz w:val="24"/>
          <w:szCs w:val="24"/>
        </w:rPr>
        <w:t xml:space="preserve"> </w:t>
      </w:r>
      <w:r w:rsidRPr="009D77A2">
        <w:rPr>
          <w:rFonts w:ascii="Verdana" w:hAnsi="Verdana"/>
          <w:sz w:val="24"/>
          <w:szCs w:val="24"/>
        </w:rPr>
        <w:t xml:space="preserve">will have a significant impact on WAST’s recruitment and training programme with a </w:t>
      </w:r>
      <w:r w:rsidR="005D06F5" w:rsidRPr="009D77A2">
        <w:rPr>
          <w:rFonts w:ascii="Verdana" w:hAnsi="Verdana"/>
          <w:sz w:val="24"/>
          <w:szCs w:val="24"/>
        </w:rPr>
        <w:t>further uplift of 84 FTEs</w:t>
      </w:r>
      <w:r w:rsidR="00D46FF9" w:rsidRPr="009D77A2">
        <w:rPr>
          <w:rFonts w:ascii="Verdana" w:hAnsi="Verdana"/>
          <w:sz w:val="24"/>
          <w:szCs w:val="24"/>
        </w:rPr>
        <w:t xml:space="preserve"> and a potential need to source external providers to support the </w:t>
      </w:r>
      <w:r w:rsidR="005E431B">
        <w:rPr>
          <w:rFonts w:ascii="Verdana" w:hAnsi="Verdana"/>
          <w:sz w:val="24"/>
          <w:szCs w:val="24"/>
        </w:rPr>
        <w:t>ambulance transport requirement</w:t>
      </w:r>
    </w:p>
    <w:p w:rsidR="009D77A2" w:rsidRPr="009D77A2" w:rsidRDefault="009D77A2"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A st</w:t>
      </w:r>
      <w:r>
        <w:rPr>
          <w:rFonts w:ascii="Verdana" w:hAnsi="Verdana"/>
          <w:sz w:val="24"/>
          <w:szCs w:val="24"/>
        </w:rPr>
        <w:t>rategic steer will be needed from EASC in quarter 2 on its future recruitment and training commissioning intentions for EMS, so that WAST can make timel</w:t>
      </w:r>
      <w:r w:rsidR="005E431B">
        <w:rPr>
          <w:rFonts w:ascii="Verdana" w:hAnsi="Verdana"/>
          <w:sz w:val="24"/>
          <w:szCs w:val="24"/>
        </w:rPr>
        <w:t>y decisions on fleet and estate</w:t>
      </w:r>
    </w:p>
    <w:p w:rsidR="000967B5"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WAST is monitoring health board requirements for additional ambulance transport required to service revised clinical models/hospital footprints in each health board</w:t>
      </w:r>
    </w:p>
    <w:p w:rsidR="000967B5"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Early engagement with</w:t>
      </w:r>
      <w:r w:rsidR="005E431B">
        <w:rPr>
          <w:rFonts w:ascii="Verdana" w:hAnsi="Verdana"/>
          <w:sz w:val="24"/>
          <w:szCs w:val="24"/>
        </w:rPr>
        <w:t xml:space="preserve"> WAST on transport needs is key</w:t>
      </w:r>
    </w:p>
    <w:p w:rsidR="000967B5"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NEPTS</w:t>
      </w:r>
      <w:r w:rsidR="005D06F5" w:rsidRPr="009D77A2">
        <w:rPr>
          <w:rFonts w:ascii="Verdana" w:hAnsi="Verdana"/>
          <w:sz w:val="24"/>
          <w:szCs w:val="24"/>
        </w:rPr>
        <w:t xml:space="preserve"> has continued to provide patient critical journeys as determ</w:t>
      </w:r>
      <w:r w:rsidR="009D77A2">
        <w:rPr>
          <w:rFonts w:ascii="Verdana" w:hAnsi="Verdana"/>
          <w:sz w:val="24"/>
          <w:szCs w:val="24"/>
        </w:rPr>
        <w:t>ined by health board clinicians, but social distancing has significantly reduced NEPTS capacity and is a risk to the system (risk currently bein</w:t>
      </w:r>
      <w:r w:rsidR="005E431B">
        <w:rPr>
          <w:rFonts w:ascii="Verdana" w:hAnsi="Verdana"/>
          <w:sz w:val="24"/>
          <w:szCs w:val="24"/>
        </w:rPr>
        <w:t>g quantified through modelling)</w:t>
      </w:r>
    </w:p>
    <w:p w:rsidR="009D77A2" w:rsidRDefault="00910029" w:rsidP="009D77A2">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t>WAST continues to operate with</w:t>
      </w:r>
      <w:r w:rsidR="005E431B">
        <w:rPr>
          <w:rFonts w:ascii="Verdana" w:hAnsi="Verdana" w:cs="Arial"/>
          <w:sz w:val="24"/>
          <w:szCs w:val="24"/>
        </w:rPr>
        <w:t>in its business continuity plan</w:t>
      </w:r>
    </w:p>
    <w:p w:rsidR="009D77A2" w:rsidRPr="009D77A2" w:rsidRDefault="009D77A2" w:rsidP="009D77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has submitted its Q2 Operating Framework with a focus on four areas: flexibility, priority</w:t>
      </w:r>
      <w:r w:rsidR="005E431B">
        <w:rPr>
          <w:rFonts w:ascii="Verdana" w:hAnsi="Verdana" w:cs="Arial"/>
          <w:sz w:val="24"/>
          <w:szCs w:val="24"/>
        </w:rPr>
        <w:t xml:space="preserve"> </w:t>
      </w:r>
      <w:proofErr w:type="spellStart"/>
      <w:r w:rsidR="005E431B">
        <w:rPr>
          <w:rFonts w:ascii="Verdana" w:hAnsi="Verdana" w:cs="Arial"/>
          <w:sz w:val="24"/>
          <w:szCs w:val="24"/>
        </w:rPr>
        <w:t>programmes</w:t>
      </w:r>
      <w:proofErr w:type="spellEnd"/>
      <w:r w:rsidR="005E431B">
        <w:rPr>
          <w:rFonts w:ascii="Verdana" w:hAnsi="Verdana" w:cs="Arial"/>
          <w:sz w:val="24"/>
          <w:szCs w:val="24"/>
        </w:rPr>
        <w:t>, staff and learning</w:t>
      </w:r>
    </w:p>
    <w:p w:rsidR="007551C5" w:rsidRDefault="009D77A2"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WAST has supplied the CASC (and EASC, see </w:t>
      </w:r>
      <w:r w:rsidRPr="005E431B">
        <w:rPr>
          <w:rFonts w:ascii="Verdana" w:hAnsi="Verdana" w:cs="Arial"/>
          <w:b/>
          <w:sz w:val="24"/>
          <w:szCs w:val="24"/>
        </w:rPr>
        <w:t>Appendix 1</w:t>
      </w:r>
      <w:r>
        <w:rPr>
          <w:rFonts w:ascii="Verdana" w:hAnsi="Verdana" w:cs="Arial"/>
          <w:sz w:val="24"/>
          <w:szCs w:val="24"/>
        </w:rPr>
        <w:t xml:space="preserve">) with a critical decisions </w:t>
      </w:r>
      <w:r w:rsidR="005E431B">
        <w:rPr>
          <w:rFonts w:ascii="Verdana" w:hAnsi="Verdana" w:cs="Arial"/>
          <w:sz w:val="24"/>
          <w:szCs w:val="24"/>
        </w:rPr>
        <w:t>path for 2020/21</w:t>
      </w:r>
    </w:p>
    <w:p w:rsidR="00DD7AAB" w:rsidRDefault="00DD7AAB"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has set out in its Q2 plan an offer to the system to lead on delivery of national deliverables linke</w:t>
      </w:r>
      <w:r w:rsidR="005E431B">
        <w:rPr>
          <w:rFonts w:ascii="Verdana" w:hAnsi="Verdana" w:cs="Arial"/>
          <w:sz w:val="24"/>
          <w:szCs w:val="24"/>
        </w:rPr>
        <w:t>d to the 111 service,</w:t>
      </w:r>
      <w:r>
        <w:rPr>
          <w:rFonts w:ascii="Verdana" w:hAnsi="Verdana" w:cs="Arial"/>
          <w:sz w:val="24"/>
          <w:szCs w:val="24"/>
        </w:rPr>
        <w:t xml:space="preserve"> and</w:t>
      </w:r>
    </w:p>
    <w:p w:rsidR="009D77A2" w:rsidRDefault="00BB1F20" w:rsidP="00E110D4">
      <w:pPr>
        <w:pStyle w:val="ListParagraph"/>
        <w:numPr>
          <w:ilvl w:val="1"/>
          <w:numId w:val="1"/>
        </w:numPr>
        <w:spacing w:after="0" w:line="240" w:lineRule="auto"/>
        <w:jc w:val="both"/>
        <w:rPr>
          <w:rFonts w:ascii="Verdana" w:hAnsi="Verdana" w:cs="Arial"/>
          <w:sz w:val="24"/>
          <w:szCs w:val="24"/>
        </w:rPr>
      </w:pPr>
      <w:r w:rsidRPr="00DD7AAB">
        <w:rPr>
          <w:rFonts w:ascii="Verdana" w:hAnsi="Verdana" w:cs="Arial"/>
          <w:sz w:val="24"/>
          <w:szCs w:val="24"/>
        </w:rPr>
        <w:t xml:space="preserve">WAST has continued to developed the ODU </w:t>
      </w:r>
      <w:r w:rsidR="00DD7AAB">
        <w:rPr>
          <w:rFonts w:ascii="Verdana" w:hAnsi="Verdana" w:cs="Arial"/>
          <w:sz w:val="24"/>
          <w:szCs w:val="24"/>
        </w:rPr>
        <w:t xml:space="preserve">on behalf of the wider system </w:t>
      </w:r>
      <w:r w:rsidRPr="00DD7AAB">
        <w:rPr>
          <w:rFonts w:ascii="Verdana" w:hAnsi="Verdana" w:cs="Arial"/>
          <w:sz w:val="24"/>
          <w:szCs w:val="24"/>
        </w:rPr>
        <w:t>during quarter 1 with an ambition to put it on a permanent footing with a permanent structure, subject to the availability of funding streams.</w:t>
      </w:r>
    </w:p>
    <w:p w:rsidR="00DD7AAB" w:rsidRDefault="00DD7AAB" w:rsidP="00DD7AAB">
      <w:pPr>
        <w:spacing w:after="0" w:line="240" w:lineRule="auto"/>
        <w:jc w:val="both"/>
        <w:rPr>
          <w:rFonts w:ascii="Verdana" w:hAnsi="Verdana" w:cs="Arial"/>
          <w:sz w:val="24"/>
          <w:szCs w:val="24"/>
        </w:rPr>
      </w:pPr>
    </w:p>
    <w:p w:rsidR="00DD7AAB" w:rsidRDefault="00DD7AAB" w:rsidP="00DD7AAB">
      <w:pPr>
        <w:spacing w:after="0" w:line="240" w:lineRule="auto"/>
        <w:jc w:val="both"/>
        <w:rPr>
          <w:rFonts w:ascii="Verdana" w:hAnsi="Verdana" w:cs="Arial"/>
          <w:sz w:val="24"/>
          <w:szCs w:val="24"/>
        </w:rPr>
      </w:pPr>
    </w:p>
    <w:p w:rsidR="00DD7AAB" w:rsidRDefault="00DD7AAB" w:rsidP="00DD7AAB">
      <w:pPr>
        <w:spacing w:after="0" w:line="240" w:lineRule="auto"/>
        <w:jc w:val="both"/>
        <w:rPr>
          <w:rFonts w:ascii="Verdana" w:hAnsi="Verdana" w:cs="Arial"/>
          <w:sz w:val="24"/>
          <w:szCs w:val="24"/>
        </w:rPr>
      </w:pPr>
    </w:p>
    <w:p w:rsidR="005E431B" w:rsidRDefault="005E431B" w:rsidP="00DD7AAB">
      <w:pPr>
        <w:spacing w:after="0" w:line="240" w:lineRule="auto"/>
        <w:jc w:val="both"/>
        <w:rPr>
          <w:rFonts w:ascii="Verdana" w:hAnsi="Verdana" w:cs="Arial"/>
          <w:sz w:val="24"/>
          <w:szCs w:val="24"/>
        </w:rPr>
      </w:pPr>
    </w:p>
    <w:p w:rsidR="005E431B" w:rsidRDefault="005E431B" w:rsidP="00DD7AAB">
      <w:pPr>
        <w:spacing w:after="0" w:line="240" w:lineRule="auto"/>
        <w:jc w:val="both"/>
        <w:rPr>
          <w:rFonts w:ascii="Verdana" w:hAnsi="Verdana" w:cs="Arial"/>
          <w:sz w:val="24"/>
          <w:szCs w:val="24"/>
        </w:rPr>
      </w:pPr>
    </w:p>
    <w:p w:rsidR="005E431B" w:rsidRDefault="005E431B" w:rsidP="00DD7AAB">
      <w:pPr>
        <w:spacing w:after="0" w:line="240" w:lineRule="auto"/>
        <w:jc w:val="both"/>
        <w:rPr>
          <w:rFonts w:ascii="Verdana" w:hAnsi="Verdana" w:cs="Arial"/>
          <w:sz w:val="24"/>
          <w:szCs w:val="24"/>
        </w:rPr>
      </w:pPr>
    </w:p>
    <w:p w:rsidR="005E431B" w:rsidRPr="00DD7AAB" w:rsidRDefault="005E431B" w:rsidP="00DD7AAB">
      <w:pPr>
        <w:spacing w:after="0" w:line="240" w:lineRule="auto"/>
        <w:jc w:val="both"/>
        <w:rPr>
          <w:rFonts w:ascii="Verdana" w:hAnsi="Verdana" w:cs="Arial"/>
          <w:sz w:val="24"/>
          <w:szCs w:val="24"/>
        </w:rPr>
      </w:pPr>
    </w:p>
    <w:p w:rsidR="002F3A0D" w:rsidRPr="00E23B12" w:rsidRDefault="002F3A0D" w:rsidP="00E110D4">
      <w:pPr>
        <w:spacing w:after="0" w:line="240" w:lineRule="auto"/>
        <w:rPr>
          <w:rFonts w:ascii="Verdana" w:hAnsi="Verdana" w:cs="Arial"/>
          <w:b/>
          <w:sz w:val="24"/>
          <w:szCs w:val="24"/>
        </w:rPr>
      </w:pPr>
    </w:p>
    <w:p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CF0F8F">
        <w:trPr>
          <w:trHeight w:val="345"/>
        </w:trPr>
        <w:tc>
          <w:tcPr>
            <w:tcW w:w="4111" w:type="dxa"/>
            <w:vMerge w:val="restart"/>
            <w:shd w:val="clear" w:color="auto" w:fill="F2F2F2" w:themeFill="background1" w:themeFillShade="F2"/>
            <w:vAlign w:val="center"/>
          </w:tcPr>
          <w:p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rsidTr="00CF0F8F">
        <w:trPr>
          <w:trHeight w:val="539"/>
        </w:trPr>
        <w:tc>
          <w:tcPr>
            <w:tcW w:w="4111" w:type="dxa"/>
            <w:vMerge w:val="restart"/>
            <w:shd w:val="clear" w:color="auto" w:fill="F2F2F2" w:themeFill="background1" w:themeFillShade="F2"/>
            <w:vAlign w:val="center"/>
          </w:tcPr>
          <w:p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rsidTr="00CF0F8F">
        <w:trPr>
          <w:trHeight w:val="70"/>
        </w:trPr>
        <w:tc>
          <w:tcPr>
            <w:tcW w:w="4111" w:type="dxa"/>
            <w:vMerge/>
            <w:shd w:val="clear" w:color="auto" w:fill="F2F2F2" w:themeFill="background1" w:themeFillShade="F2"/>
            <w:vAlign w:val="center"/>
          </w:tcPr>
          <w:p w:rsidR="00C52F2D" w:rsidRPr="00E23B12" w:rsidRDefault="00C52F2D" w:rsidP="00E110D4">
            <w:pPr>
              <w:rPr>
                <w:rFonts w:ascii="Verdana" w:hAnsi="Verdana" w:cs="Arial"/>
                <w:b/>
                <w:sz w:val="24"/>
                <w:szCs w:val="24"/>
              </w:rPr>
            </w:pPr>
          </w:p>
        </w:tc>
        <w:tc>
          <w:tcPr>
            <w:tcW w:w="5245" w:type="dxa"/>
            <w:vAlign w:val="center"/>
          </w:tcPr>
          <w:p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rsidTr="00CF0F8F">
        <w:trPr>
          <w:trHeight w:val="70"/>
        </w:trPr>
        <w:tc>
          <w:tcPr>
            <w:tcW w:w="4111" w:type="dxa"/>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8F16C9"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rsidTr="00CF0F8F">
        <w:trPr>
          <w:trHeight w:val="70"/>
        </w:trPr>
        <w:tc>
          <w:tcPr>
            <w:tcW w:w="4111" w:type="dxa"/>
            <w:vMerge w:val="restart"/>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rsidTr="00CF0F8F">
        <w:trPr>
          <w:trHeight w:val="157"/>
        </w:trPr>
        <w:tc>
          <w:tcPr>
            <w:tcW w:w="4111" w:type="dxa"/>
            <w:vMerge w:val="restart"/>
            <w:shd w:val="clear" w:color="auto" w:fill="F2F2F2" w:themeFill="background1" w:themeFillShade="F2"/>
            <w:vAlign w:val="center"/>
          </w:tcPr>
          <w:p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rsidTr="00D832E1">
        <w:trPr>
          <w:trHeight w:val="875"/>
        </w:trPr>
        <w:tc>
          <w:tcPr>
            <w:tcW w:w="4111" w:type="dxa"/>
            <w:shd w:val="clear" w:color="auto" w:fill="F2F2F2" w:themeFill="background1" w:themeFillShade="F2"/>
            <w:vAlign w:val="center"/>
          </w:tcPr>
          <w:p w:rsidR="005C0676" w:rsidRDefault="005C0676" w:rsidP="00E110D4">
            <w:pPr>
              <w:rPr>
                <w:rFonts w:ascii="Verdana" w:hAnsi="Verdana" w:cs="Arial"/>
                <w:b/>
                <w:sz w:val="24"/>
                <w:szCs w:val="24"/>
              </w:rPr>
            </w:pPr>
            <w:r>
              <w:rPr>
                <w:rFonts w:ascii="Verdana" w:hAnsi="Verdana" w:cs="Arial"/>
                <w:b/>
                <w:sz w:val="24"/>
                <w:szCs w:val="24"/>
              </w:rPr>
              <w:t>Link to Main Strategic Objective</w:t>
            </w:r>
          </w:p>
          <w:p w:rsidR="005C0676" w:rsidRDefault="005C0676" w:rsidP="00E110D4">
            <w:pPr>
              <w:rPr>
                <w:rFonts w:ascii="Verdana" w:hAnsi="Verdana" w:cs="Arial"/>
                <w:b/>
                <w:sz w:val="24"/>
                <w:szCs w:val="24"/>
              </w:rPr>
            </w:pPr>
          </w:p>
        </w:tc>
        <w:tc>
          <w:tcPr>
            <w:tcW w:w="5245" w:type="dxa"/>
            <w:vAlign w:val="center"/>
          </w:tcPr>
          <w:p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rsidTr="00D832E1">
        <w:trPr>
          <w:trHeight w:val="875"/>
        </w:trPr>
        <w:tc>
          <w:tcPr>
            <w:tcW w:w="4111" w:type="dxa"/>
            <w:shd w:val="clear" w:color="auto" w:fill="F2F2F2" w:themeFill="background1" w:themeFillShade="F2"/>
            <w:vAlign w:val="center"/>
          </w:tcPr>
          <w:p w:rsidR="008E5494" w:rsidRDefault="008E5494" w:rsidP="00E110D4">
            <w:pPr>
              <w:rPr>
                <w:rFonts w:ascii="Verdana" w:hAnsi="Verdana" w:cs="Arial"/>
                <w:b/>
                <w:sz w:val="24"/>
                <w:szCs w:val="24"/>
              </w:rPr>
            </w:pPr>
            <w:r>
              <w:rPr>
                <w:rFonts w:ascii="Verdana" w:hAnsi="Verdana" w:cs="Arial"/>
                <w:b/>
                <w:sz w:val="24"/>
                <w:szCs w:val="24"/>
              </w:rPr>
              <w:t>Link to Main WBFG Act Objective</w:t>
            </w:r>
          </w:p>
          <w:p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E110D4">
      <w:pPr>
        <w:pStyle w:val="NoSpacing"/>
        <w:rPr>
          <w:rFonts w:ascii="Verdana" w:hAnsi="Verdana"/>
          <w:sz w:val="24"/>
          <w:szCs w:val="24"/>
        </w:rPr>
      </w:pPr>
    </w:p>
    <w:p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E110D4">
      <w:pPr>
        <w:spacing w:after="0" w:line="240" w:lineRule="auto"/>
        <w:rPr>
          <w:rFonts w:ascii="Verdana" w:hAnsi="Verdana" w:cs="Arial"/>
          <w:sz w:val="24"/>
          <w:szCs w:val="24"/>
        </w:rPr>
      </w:pPr>
    </w:p>
    <w:p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rsidR="005802A6" w:rsidRPr="001D5C83" w:rsidRDefault="00CF0F8F" w:rsidP="00716A7A">
      <w:pPr>
        <w:pStyle w:val="ListParagraph"/>
        <w:numPr>
          <w:ilvl w:val="0"/>
          <w:numId w:val="4"/>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rsidR="001D5C83" w:rsidRPr="001D5C83" w:rsidRDefault="001D5C83" w:rsidP="00E110D4">
      <w:pPr>
        <w:pStyle w:val="ListParagraph"/>
        <w:spacing w:after="0" w:line="240" w:lineRule="auto"/>
        <w:rPr>
          <w:rFonts w:ascii="Verdana" w:hAnsi="Verdana" w:cs="Arial"/>
          <w:sz w:val="24"/>
          <w:szCs w:val="24"/>
        </w:rPr>
      </w:pPr>
    </w:p>
    <w:sectPr w:rsidR="001D5C83" w:rsidRPr="001D5C83" w:rsidSect="00BA1AF1">
      <w:headerReference w:type="default" r:id="rId22"/>
      <w:footerReference w:type="default" r:id="rId23"/>
      <w:headerReference w:type="first" r:id="rId2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FB1" w:rsidRDefault="000B1FB1" w:rsidP="003E43AD">
      <w:pPr>
        <w:spacing w:after="0" w:line="240" w:lineRule="auto"/>
      </w:pPr>
      <w:r>
        <w:separator/>
      </w:r>
    </w:p>
  </w:endnote>
  <w:endnote w:type="continuationSeparator" w:id="0">
    <w:p w:rsidR="000B1FB1" w:rsidRDefault="000B1FB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FF9" w:rsidRPr="00344184" w:rsidRDefault="00D46FF9"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D46FF9" w:rsidTr="00047E87">
      <w:tc>
        <w:tcPr>
          <w:tcW w:w="4684" w:type="dxa"/>
        </w:tcPr>
        <w:p w:rsidR="00D46FF9" w:rsidRPr="00933C80" w:rsidRDefault="00D46FF9">
          <w:pPr>
            <w:pStyle w:val="Footer"/>
            <w:rPr>
              <w:rFonts w:ascii="Verdana" w:hAnsi="Verdana"/>
              <w:b/>
              <w:sz w:val="18"/>
              <w:szCs w:val="20"/>
            </w:rPr>
          </w:pPr>
          <w:r>
            <w:rPr>
              <w:rFonts w:ascii="Verdana" w:hAnsi="Verdana"/>
              <w:b/>
              <w:sz w:val="18"/>
              <w:szCs w:val="20"/>
            </w:rPr>
            <w:t>WAST Provider Report</w:t>
          </w:r>
        </w:p>
      </w:tc>
      <w:tc>
        <w:tcPr>
          <w:tcW w:w="1696" w:type="dxa"/>
        </w:tcPr>
        <w:p w:rsidR="00D46FF9" w:rsidRPr="00933C80" w:rsidRDefault="008F16C9"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D46FF9" w:rsidRPr="00933C80">
                <w:rPr>
                  <w:rFonts w:ascii="Verdana" w:hAnsi="Verdana" w:cs="Arial"/>
                  <w:b/>
                  <w:sz w:val="18"/>
                  <w:szCs w:val="20"/>
                </w:rPr>
                <w:t xml:space="preserve">Page </w:t>
              </w:r>
              <w:r w:rsidR="00D46FF9" w:rsidRPr="00933C80">
                <w:rPr>
                  <w:rFonts w:ascii="Verdana" w:hAnsi="Verdana" w:cs="Arial"/>
                  <w:b/>
                  <w:bCs/>
                  <w:sz w:val="18"/>
                  <w:szCs w:val="20"/>
                </w:rPr>
                <w:fldChar w:fldCharType="begin"/>
              </w:r>
              <w:r w:rsidR="00D46FF9" w:rsidRPr="00933C80">
                <w:rPr>
                  <w:rFonts w:ascii="Verdana" w:hAnsi="Verdana" w:cs="Arial"/>
                  <w:b/>
                  <w:bCs/>
                  <w:sz w:val="18"/>
                  <w:szCs w:val="20"/>
                </w:rPr>
                <w:instrText xml:space="preserve"> PAGE </w:instrText>
              </w:r>
              <w:r w:rsidR="00D46FF9" w:rsidRPr="00933C80">
                <w:rPr>
                  <w:rFonts w:ascii="Verdana" w:hAnsi="Verdana" w:cs="Arial"/>
                  <w:b/>
                  <w:bCs/>
                  <w:sz w:val="18"/>
                  <w:szCs w:val="20"/>
                </w:rPr>
                <w:fldChar w:fldCharType="separate"/>
              </w:r>
              <w:r>
                <w:rPr>
                  <w:rFonts w:ascii="Verdana" w:hAnsi="Verdana" w:cs="Arial"/>
                  <w:b/>
                  <w:bCs/>
                  <w:noProof/>
                  <w:sz w:val="18"/>
                  <w:szCs w:val="20"/>
                </w:rPr>
                <w:t>21</w:t>
              </w:r>
              <w:r w:rsidR="00D46FF9" w:rsidRPr="00933C80">
                <w:rPr>
                  <w:rFonts w:ascii="Verdana" w:hAnsi="Verdana" w:cs="Arial"/>
                  <w:b/>
                  <w:bCs/>
                  <w:sz w:val="18"/>
                  <w:szCs w:val="20"/>
                </w:rPr>
                <w:fldChar w:fldCharType="end"/>
              </w:r>
              <w:r w:rsidR="00D46FF9" w:rsidRPr="00933C80">
                <w:rPr>
                  <w:rFonts w:ascii="Verdana" w:hAnsi="Verdana" w:cs="Arial"/>
                  <w:b/>
                  <w:sz w:val="18"/>
                  <w:szCs w:val="20"/>
                </w:rPr>
                <w:t xml:space="preserve"> of </w:t>
              </w:r>
              <w:r w:rsidR="00D46FF9" w:rsidRPr="00933C80">
                <w:rPr>
                  <w:rFonts w:ascii="Verdana" w:hAnsi="Verdana" w:cs="Arial"/>
                  <w:b/>
                  <w:bCs/>
                  <w:sz w:val="18"/>
                  <w:szCs w:val="20"/>
                </w:rPr>
                <w:fldChar w:fldCharType="begin"/>
              </w:r>
              <w:r w:rsidR="00D46FF9" w:rsidRPr="00933C80">
                <w:rPr>
                  <w:rFonts w:ascii="Verdana" w:hAnsi="Verdana" w:cs="Arial"/>
                  <w:b/>
                  <w:bCs/>
                  <w:sz w:val="18"/>
                  <w:szCs w:val="20"/>
                </w:rPr>
                <w:instrText xml:space="preserve"> NUMPAGES  </w:instrText>
              </w:r>
              <w:r w:rsidR="00D46FF9" w:rsidRPr="00933C80">
                <w:rPr>
                  <w:rFonts w:ascii="Verdana" w:hAnsi="Verdana" w:cs="Arial"/>
                  <w:b/>
                  <w:bCs/>
                  <w:sz w:val="18"/>
                  <w:szCs w:val="20"/>
                </w:rPr>
                <w:fldChar w:fldCharType="separate"/>
              </w:r>
              <w:r>
                <w:rPr>
                  <w:rFonts w:ascii="Verdana" w:hAnsi="Verdana" w:cs="Arial"/>
                  <w:b/>
                  <w:bCs/>
                  <w:noProof/>
                  <w:sz w:val="18"/>
                  <w:szCs w:val="20"/>
                </w:rPr>
                <w:t>22</w:t>
              </w:r>
              <w:r w:rsidR="00D46FF9" w:rsidRPr="00933C80">
                <w:rPr>
                  <w:rFonts w:ascii="Verdana" w:hAnsi="Verdana" w:cs="Arial"/>
                  <w:b/>
                  <w:bCs/>
                  <w:sz w:val="18"/>
                  <w:szCs w:val="20"/>
                </w:rPr>
                <w:fldChar w:fldCharType="end"/>
              </w:r>
            </w:sdtContent>
          </w:sdt>
        </w:p>
      </w:tc>
      <w:tc>
        <w:tcPr>
          <w:tcW w:w="5103" w:type="dxa"/>
        </w:tcPr>
        <w:p w:rsidR="00D46FF9" w:rsidRDefault="00D46FF9"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D46FF9" w:rsidRPr="00933C80" w:rsidRDefault="00D46FF9"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D46FF9" w:rsidRPr="00933C80" w:rsidRDefault="00D46FF9" w:rsidP="00910029">
          <w:pPr>
            <w:pStyle w:val="Footer"/>
            <w:jc w:val="right"/>
            <w:rPr>
              <w:rFonts w:ascii="Verdana" w:hAnsi="Verdana"/>
              <w:b/>
              <w:sz w:val="18"/>
              <w:szCs w:val="20"/>
            </w:rPr>
          </w:pPr>
          <w:r>
            <w:rPr>
              <w:rFonts w:ascii="Verdana" w:hAnsi="Verdana"/>
              <w:b/>
              <w:sz w:val="18"/>
              <w:szCs w:val="20"/>
            </w:rPr>
            <w:t xml:space="preserve">14 July </w:t>
          </w:r>
          <w:r w:rsidRPr="00933C80">
            <w:rPr>
              <w:rFonts w:ascii="Verdana" w:hAnsi="Verdana"/>
              <w:b/>
              <w:sz w:val="18"/>
              <w:szCs w:val="20"/>
            </w:rPr>
            <w:t>2020</w:t>
          </w:r>
        </w:p>
      </w:tc>
    </w:tr>
  </w:tbl>
  <w:p w:rsidR="00D46FF9" w:rsidRPr="00344184" w:rsidRDefault="00D46FF9">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FB1" w:rsidRDefault="000B1FB1" w:rsidP="003E43AD">
      <w:pPr>
        <w:spacing w:after="0" w:line="240" w:lineRule="auto"/>
      </w:pPr>
      <w:r>
        <w:separator/>
      </w:r>
    </w:p>
  </w:footnote>
  <w:footnote w:type="continuationSeparator" w:id="0">
    <w:p w:rsidR="000B1FB1" w:rsidRDefault="000B1FB1"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FF9" w:rsidRDefault="00D46FF9"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D46FF9" w:rsidRPr="00344184" w:rsidRDefault="00D46FF9">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FF9" w:rsidRDefault="00D46FF9"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D46FF9" w:rsidRDefault="00D46FF9"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FCF"/>
    <w:multiLevelType w:val="hybridMultilevel"/>
    <w:tmpl w:val="B2B2FE82"/>
    <w:lvl w:ilvl="0" w:tplc="7B061D82">
      <w:start w:val="1"/>
      <w:numFmt w:val="bullet"/>
      <w:lvlText w:val="•"/>
      <w:lvlJc w:val="left"/>
      <w:pPr>
        <w:tabs>
          <w:tab w:val="num" w:pos="720"/>
        </w:tabs>
        <w:ind w:left="720" w:hanging="360"/>
      </w:pPr>
      <w:rPr>
        <w:rFonts w:ascii="Arial" w:hAnsi="Arial" w:hint="default"/>
      </w:rPr>
    </w:lvl>
    <w:lvl w:ilvl="1" w:tplc="503EB872">
      <w:start w:val="142"/>
      <w:numFmt w:val="bullet"/>
      <w:lvlText w:val="–"/>
      <w:lvlJc w:val="left"/>
      <w:pPr>
        <w:tabs>
          <w:tab w:val="num" w:pos="1440"/>
        </w:tabs>
        <w:ind w:left="1440" w:hanging="360"/>
      </w:pPr>
      <w:rPr>
        <w:rFonts w:ascii="Arial" w:hAnsi="Arial" w:hint="default"/>
      </w:rPr>
    </w:lvl>
    <w:lvl w:ilvl="2" w:tplc="90D831B0" w:tentative="1">
      <w:start w:val="1"/>
      <w:numFmt w:val="bullet"/>
      <w:lvlText w:val="•"/>
      <w:lvlJc w:val="left"/>
      <w:pPr>
        <w:tabs>
          <w:tab w:val="num" w:pos="2160"/>
        </w:tabs>
        <w:ind w:left="2160" w:hanging="360"/>
      </w:pPr>
      <w:rPr>
        <w:rFonts w:ascii="Arial" w:hAnsi="Arial" w:hint="default"/>
      </w:rPr>
    </w:lvl>
    <w:lvl w:ilvl="3" w:tplc="BD24A6D8" w:tentative="1">
      <w:start w:val="1"/>
      <w:numFmt w:val="bullet"/>
      <w:lvlText w:val="•"/>
      <w:lvlJc w:val="left"/>
      <w:pPr>
        <w:tabs>
          <w:tab w:val="num" w:pos="2880"/>
        </w:tabs>
        <w:ind w:left="2880" w:hanging="360"/>
      </w:pPr>
      <w:rPr>
        <w:rFonts w:ascii="Arial" w:hAnsi="Arial" w:hint="default"/>
      </w:rPr>
    </w:lvl>
    <w:lvl w:ilvl="4" w:tplc="380EE800" w:tentative="1">
      <w:start w:val="1"/>
      <w:numFmt w:val="bullet"/>
      <w:lvlText w:val="•"/>
      <w:lvlJc w:val="left"/>
      <w:pPr>
        <w:tabs>
          <w:tab w:val="num" w:pos="3600"/>
        </w:tabs>
        <w:ind w:left="3600" w:hanging="360"/>
      </w:pPr>
      <w:rPr>
        <w:rFonts w:ascii="Arial" w:hAnsi="Arial" w:hint="default"/>
      </w:rPr>
    </w:lvl>
    <w:lvl w:ilvl="5" w:tplc="FFAC0674" w:tentative="1">
      <w:start w:val="1"/>
      <w:numFmt w:val="bullet"/>
      <w:lvlText w:val="•"/>
      <w:lvlJc w:val="left"/>
      <w:pPr>
        <w:tabs>
          <w:tab w:val="num" w:pos="4320"/>
        </w:tabs>
        <w:ind w:left="4320" w:hanging="360"/>
      </w:pPr>
      <w:rPr>
        <w:rFonts w:ascii="Arial" w:hAnsi="Arial" w:hint="default"/>
      </w:rPr>
    </w:lvl>
    <w:lvl w:ilvl="6" w:tplc="03029EE0" w:tentative="1">
      <w:start w:val="1"/>
      <w:numFmt w:val="bullet"/>
      <w:lvlText w:val="•"/>
      <w:lvlJc w:val="left"/>
      <w:pPr>
        <w:tabs>
          <w:tab w:val="num" w:pos="5040"/>
        </w:tabs>
        <w:ind w:left="5040" w:hanging="360"/>
      </w:pPr>
      <w:rPr>
        <w:rFonts w:ascii="Arial" w:hAnsi="Arial" w:hint="default"/>
      </w:rPr>
    </w:lvl>
    <w:lvl w:ilvl="7" w:tplc="8A205D4E" w:tentative="1">
      <w:start w:val="1"/>
      <w:numFmt w:val="bullet"/>
      <w:lvlText w:val="•"/>
      <w:lvlJc w:val="left"/>
      <w:pPr>
        <w:tabs>
          <w:tab w:val="num" w:pos="5760"/>
        </w:tabs>
        <w:ind w:left="5760" w:hanging="360"/>
      </w:pPr>
      <w:rPr>
        <w:rFonts w:ascii="Arial" w:hAnsi="Arial" w:hint="default"/>
      </w:rPr>
    </w:lvl>
    <w:lvl w:ilvl="8" w:tplc="CD5257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2E10C7"/>
    <w:multiLevelType w:val="hybridMultilevel"/>
    <w:tmpl w:val="97344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131DF8"/>
    <w:multiLevelType w:val="hybridMultilevel"/>
    <w:tmpl w:val="AF8059A0"/>
    <w:lvl w:ilvl="0" w:tplc="E9BC7D6E">
      <w:start w:val="1"/>
      <w:numFmt w:val="bullet"/>
      <w:lvlText w:val="•"/>
      <w:lvlJc w:val="left"/>
      <w:pPr>
        <w:tabs>
          <w:tab w:val="num" w:pos="720"/>
        </w:tabs>
        <w:ind w:left="720" w:hanging="360"/>
      </w:pPr>
      <w:rPr>
        <w:rFonts w:ascii="Arial" w:hAnsi="Arial" w:hint="default"/>
      </w:rPr>
    </w:lvl>
    <w:lvl w:ilvl="1" w:tplc="6054E3AC" w:tentative="1">
      <w:start w:val="1"/>
      <w:numFmt w:val="bullet"/>
      <w:lvlText w:val="•"/>
      <w:lvlJc w:val="left"/>
      <w:pPr>
        <w:tabs>
          <w:tab w:val="num" w:pos="1440"/>
        </w:tabs>
        <w:ind w:left="1440" w:hanging="360"/>
      </w:pPr>
      <w:rPr>
        <w:rFonts w:ascii="Arial" w:hAnsi="Arial" w:hint="default"/>
      </w:rPr>
    </w:lvl>
    <w:lvl w:ilvl="2" w:tplc="CFA0DC4E">
      <w:start w:val="1"/>
      <w:numFmt w:val="bullet"/>
      <w:lvlText w:val="•"/>
      <w:lvlJc w:val="left"/>
      <w:pPr>
        <w:tabs>
          <w:tab w:val="num" w:pos="2160"/>
        </w:tabs>
        <w:ind w:left="2160" w:hanging="360"/>
      </w:pPr>
      <w:rPr>
        <w:rFonts w:ascii="Arial" w:hAnsi="Arial" w:hint="default"/>
      </w:rPr>
    </w:lvl>
    <w:lvl w:ilvl="3" w:tplc="2D9E7CA6" w:tentative="1">
      <w:start w:val="1"/>
      <w:numFmt w:val="bullet"/>
      <w:lvlText w:val="•"/>
      <w:lvlJc w:val="left"/>
      <w:pPr>
        <w:tabs>
          <w:tab w:val="num" w:pos="2880"/>
        </w:tabs>
        <w:ind w:left="2880" w:hanging="360"/>
      </w:pPr>
      <w:rPr>
        <w:rFonts w:ascii="Arial" w:hAnsi="Arial" w:hint="default"/>
      </w:rPr>
    </w:lvl>
    <w:lvl w:ilvl="4" w:tplc="91E6CA70" w:tentative="1">
      <w:start w:val="1"/>
      <w:numFmt w:val="bullet"/>
      <w:lvlText w:val="•"/>
      <w:lvlJc w:val="left"/>
      <w:pPr>
        <w:tabs>
          <w:tab w:val="num" w:pos="3600"/>
        </w:tabs>
        <w:ind w:left="3600" w:hanging="360"/>
      </w:pPr>
      <w:rPr>
        <w:rFonts w:ascii="Arial" w:hAnsi="Arial" w:hint="default"/>
      </w:rPr>
    </w:lvl>
    <w:lvl w:ilvl="5" w:tplc="D73CCE0A" w:tentative="1">
      <w:start w:val="1"/>
      <w:numFmt w:val="bullet"/>
      <w:lvlText w:val="•"/>
      <w:lvlJc w:val="left"/>
      <w:pPr>
        <w:tabs>
          <w:tab w:val="num" w:pos="4320"/>
        </w:tabs>
        <w:ind w:left="4320" w:hanging="360"/>
      </w:pPr>
      <w:rPr>
        <w:rFonts w:ascii="Arial" w:hAnsi="Arial" w:hint="default"/>
      </w:rPr>
    </w:lvl>
    <w:lvl w:ilvl="6" w:tplc="CA14FFEA" w:tentative="1">
      <w:start w:val="1"/>
      <w:numFmt w:val="bullet"/>
      <w:lvlText w:val="•"/>
      <w:lvlJc w:val="left"/>
      <w:pPr>
        <w:tabs>
          <w:tab w:val="num" w:pos="5040"/>
        </w:tabs>
        <w:ind w:left="5040" w:hanging="360"/>
      </w:pPr>
      <w:rPr>
        <w:rFonts w:ascii="Arial" w:hAnsi="Arial" w:hint="default"/>
      </w:rPr>
    </w:lvl>
    <w:lvl w:ilvl="7" w:tplc="4F3E8F2E" w:tentative="1">
      <w:start w:val="1"/>
      <w:numFmt w:val="bullet"/>
      <w:lvlText w:val="•"/>
      <w:lvlJc w:val="left"/>
      <w:pPr>
        <w:tabs>
          <w:tab w:val="num" w:pos="5760"/>
        </w:tabs>
        <w:ind w:left="5760" w:hanging="360"/>
      </w:pPr>
      <w:rPr>
        <w:rFonts w:ascii="Arial" w:hAnsi="Arial" w:hint="default"/>
      </w:rPr>
    </w:lvl>
    <w:lvl w:ilvl="8" w:tplc="4ABC953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EF78FD"/>
    <w:multiLevelType w:val="hybridMultilevel"/>
    <w:tmpl w:val="A816FB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4E31B5"/>
    <w:multiLevelType w:val="hybridMultilevel"/>
    <w:tmpl w:val="4656D8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90312AA"/>
    <w:multiLevelType w:val="hybridMultilevel"/>
    <w:tmpl w:val="64244C50"/>
    <w:lvl w:ilvl="0" w:tplc="0809001B">
      <w:start w:val="1"/>
      <w:numFmt w:val="lowerRoman"/>
      <w:lvlText w:val="%1."/>
      <w:lvlJc w:val="right"/>
      <w:pPr>
        <w:ind w:left="1713" w:hanging="360"/>
      </w:p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7" w15:restartNumberingAfterBreak="0">
    <w:nsid w:val="30235C37"/>
    <w:multiLevelType w:val="hybridMultilevel"/>
    <w:tmpl w:val="C7C464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1072348"/>
    <w:multiLevelType w:val="hybridMultilevel"/>
    <w:tmpl w:val="7BE0B98A"/>
    <w:lvl w:ilvl="0" w:tplc="08090001">
      <w:start w:val="1"/>
      <w:numFmt w:val="bullet"/>
      <w:lvlText w:val=""/>
      <w:lvlJc w:val="left"/>
      <w:pPr>
        <w:ind w:left="1887" w:hanging="360"/>
      </w:pPr>
      <w:rPr>
        <w:rFonts w:ascii="Symbol" w:hAnsi="Symbol" w:hint="default"/>
      </w:rPr>
    </w:lvl>
    <w:lvl w:ilvl="1" w:tplc="08090003">
      <w:start w:val="1"/>
      <w:numFmt w:val="bullet"/>
      <w:lvlText w:val="o"/>
      <w:lvlJc w:val="left"/>
      <w:pPr>
        <w:ind w:left="2607" w:hanging="360"/>
      </w:pPr>
      <w:rPr>
        <w:rFonts w:ascii="Courier New" w:hAnsi="Courier New" w:cs="Courier New" w:hint="default"/>
      </w:rPr>
    </w:lvl>
    <w:lvl w:ilvl="2" w:tplc="08090005">
      <w:start w:val="1"/>
      <w:numFmt w:val="bullet"/>
      <w:lvlText w:val=""/>
      <w:lvlJc w:val="left"/>
      <w:pPr>
        <w:ind w:left="3327" w:hanging="360"/>
      </w:pPr>
      <w:rPr>
        <w:rFonts w:ascii="Wingdings" w:hAnsi="Wingdings" w:hint="default"/>
      </w:rPr>
    </w:lvl>
    <w:lvl w:ilvl="3" w:tplc="08090001">
      <w:start w:val="1"/>
      <w:numFmt w:val="bullet"/>
      <w:lvlText w:val=""/>
      <w:lvlJc w:val="left"/>
      <w:pPr>
        <w:ind w:left="4047" w:hanging="360"/>
      </w:pPr>
      <w:rPr>
        <w:rFonts w:ascii="Symbol" w:hAnsi="Symbol" w:hint="default"/>
      </w:rPr>
    </w:lvl>
    <w:lvl w:ilvl="4" w:tplc="08090003">
      <w:start w:val="1"/>
      <w:numFmt w:val="bullet"/>
      <w:lvlText w:val="o"/>
      <w:lvlJc w:val="left"/>
      <w:pPr>
        <w:ind w:left="4767" w:hanging="360"/>
      </w:pPr>
      <w:rPr>
        <w:rFonts w:ascii="Courier New" w:hAnsi="Courier New" w:cs="Courier New" w:hint="default"/>
      </w:rPr>
    </w:lvl>
    <w:lvl w:ilvl="5" w:tplc="08090005">
      <w:start w:val="1"/>
      <w:numFmt w:val="bullet"/>
      <w:lvlText w:val=""/>
      <w:lvlJc w:val="left"/>
      <w:pPr>
        <w:ind w:left="5487" w:hanging="360"/>
      </w:pPr>
      <w:rPr>
        <w:rFonts w:ascii="Wingdings" w:hAnsi="Wingdings" w:hint="default"/>
      </w:rPr>
    </w:lvl>
    <w:lvl w:ilvl="6" w:tplc="08090001">
      <w:start w:val="1"/>
      <w:numFmt w:val="bullet"/>
      <w:lvlText w:val=""/>
      <w:lvlJc w:val="left"/>
      <w:pPr>
        <w:ind w:left="6207" w:hanging="360"/>
      </w:pPr>
      <w:rPr>
        <w:rFonts w:ascii="Symbol" w:hAnsi="Symbol" w:hint="default"/>
      </w:rPr>
    </w:lvl>
    <w:lvl w:ilvl="7" w:tplc="08090003">
      <w:start w:val="1"/>
      <w:numFmt w:val="bullet"/>
      <w:lvlText w:val="o"/>
      <w:lvlJc w:val="left"/>
      <w:pPr>
        <w:ind w:left="6927" w:hanging="360"/>
      </w:pPr>
      <w:rPr>
        <w:rFonts w:ascii="Courier New" w:hAnsi="Courier New" w:cs="Courier New" w:hint="default"/>
      </w:rPr>
    </w:lvl>
    <w:lvl w:ilvl="8" w:tplc="08090005">
      <w:start w:val="1"/>
      <w:numFmt w:val="bullet"/>
      <w:lvlText w:val=""/>
      <w:lvlJc w:val="left"/>
      <w:pPr>
        <w:ind w:left="7647" w:hanging="360"/>
      </w:pPr>
      <w:rPr>
        <w:rFonts w:ascii="Wingdings" w:hAnsi="Wingdings" w:hint="default"/>
      </w:rPr>
    </w:lvl>
  </w:abstractNum>
  <w:abstractNum w:abstractNumId="10" w15:restartNumberingAfterBreak="0">
    <w:nsid w:val="38391C48"/>
    <w:multiLevelType w:val="hybridMultilevel"/>
    <w:tmpl w:val="4C6AF702"/>
    <w:lvl w:ilvl="0" w:tplc="AAA27CC8">
      <w:start w:val="1"/>
      <w:numFmt w:val="bullet"/>
      <w:lvlText w:val="•"/>
      <w:lvlJc w:val="left"/>
      <w:pPr>
        <w:tabs>
          <w:tab w:val="num" w:pos="720"/>
        </w:tabs>
        <w:ind w:left="720" w:hanging="360"/>
      </w:pPr>
      <w:rPr>
        <w:rFonts w:ascii="Arial" w:hAnsi="Arial" w:hint="default"/>
      </w:rPr>
    </w:lvl>
    <w:lvl w:ilvl="1" w:tplc="9D5EBE2A" w:tentative="1">
      <w:start w:val="1"/>
      <w:numFmt w:val="bullet"/>
      <w:lvlText w:val="•"/>
      <w:lvlJc w:val="left"/>
      <w:pPr>
        <w:tabs>
          <w:tab w:val="num" w:pos="1440"/>
        </w:tabs>
        <w:ind w:left="1440" w:hanging="360"/>
      </w:pPr>
      <w:rPr>
        <w:rFonts w:ascii="Arial" w:hAnsi="Arial" w:hint="default"/>
      </w:rPr>
    </w:lvl>
    <w:lvl w:ilvl="2" w:tplc="C9B47F9E" w:tentative="1">
      <w:start w:val="1"/>
      <w:numFmt w:val="bullet"/>
      <w:lvlText w:val="•"/>
      <w:lvlJc w:val="left"/>
      <w:pPr>
        <w:tabs>
          <w:tab w:val="num" w:pos="2160"/>
        </w:tabs>
        <w:ind w:left="2160" w:hanging="360"/>
      </w:pPr>
      <w:rPr>
        <w:rFonts w:ascii="Arial" w:hAnsi="Arial" w:hint="default"/>
      </w:rPr>
    </w:lvl>
    <w:lvl w:ilvl="3" w:tplc="3808DA24" w:tentative="1">
      <w:start w:val="1"/>
      <w:numFmt w:val="bullet"/>
      <w:lvlText w:val="•"/>
      <w:lvlJc w:val="left"/>
      <w:pPr>
        <w:tabs>
          <w:tab w:val="num" w:pos="2880"/>
        </w:tabs>
        <w:ind w:left="2880" w:hanging="360"/>
      </w:pPr>
      <w:rPr>
        <w:rFonts w:ascii="Arial" w:hAnsi="Arial" w:hint="default"/>
      </w:rPr>
    </w:lvl>
    <w:lvl w:ilvl="4" w:tplc="0F520D98" w:tentative="1">
      <w:start w:val="1"/>
      <w:numFmt w:val="bullet"/>
      <w:lvlText w:val="•"/>
      <w:lvlJc w:val="left"/>
      <w:pPr>
        <w:tabs>
          <w:tab w:val="num" w:pos="3600"/>
        </w:tabs>
        <w:ind w:left="3600" w:hanging="360"/>
      </w:pPr>
      <w:rPr>
        <w:rFonts w:ascii="Arial" w:hAnsi="Arial" w:hint="default"/>
      </w:rPr>
    </w:lvl>
    <w:lvl w:ilvl="5" w:tplc="BED0D86A" w:tentative="1">
      <w:start w:val="1"/>
      <w:numFmt w:val="bullet"/>
      <w:lvlText w:val="•"/>
      <w:lvlJc w:val="left"/>
      <w:pPr>
        <w:tabs>
          <w:tab w:val="num" w:pos="4320"/>
        </w:tabs>
        <w:ind w:left="4320" w:hanging="360"/>
      </w:pPr>
      <w:rPr>
        <w:rFonts w:ascii="Arial" w:hAnsi="Arial" w:hint="default"/>
      </w:rPr>
    </w:lvl>
    <w:lvl w:ilvl="6" w:tplc="E0BC3528" w:tentative="1">
      <w:start w:val="1"/>
      <w:numFmt w:val="bullet"/>
      <w:lvlText w:val="•"/>
      <w:lvlJc w:val="left"/>
      <w:pPr>
        <w:tabs>
          <w:tab w:val="num" w:pos="5040"/>
        </w:tabs>
        <w:ind w:left="5040" w:hanging="360"/>
      </w:pPr>
      <w:rPr>
        <w:rFonts w:ascii="Arial" w:hAnsi="Arial" w:hint="default"/>
      </w:rPr>
    </w:lvl>
    <w:lvl w:ilvl="7" w:tplc="C9E291D8" w:tentative="1">
      <w:start w:val="1"/>
      <w:numFmt w:val="bullet"/>
      <w:lvlText w:val="•"/>
      <w:lvlJc w:val="left"/>
      <w:pPr>
        <w:tabs>
          <w:tab w:val="num" w:pos="5760"/>
        </w:tabs>
        <w:ind w:left="5760" w:hanging="360"/>
      </w:pPr>
      <w:rPr>
        <w:rFonts w:ascii="Arial" w:hAnsi="Arial" w:hint="default"/>
      </w:rPr>
    </w:lvl>
    <w:lvl w:ilvl="8" w:tplc="A2A628B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2A91A6D"/>
    <w:multiLevelType w:val="hybridMultilevel"/>
    <w:tmpl w:val="F684D0B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1917F70"/>
    <w:multiLevelType w:val="hybridMultilevel"/>
    <w:tmpl w:val="5F085442"/>
    <w:lvl w:ilvl="0" w:tplc="FC4A3DA2">
      <w:start w:val="1"/>
      <w:numFmt w:val="bullet"/>
      <w:lvlText w:val="•"/>
      <w:lvlJc w:val="left"/>
      <w:pPr>
        <w:tabs>
          <w:tab w:val="num" w:pos="720"/>
        </w:tabs>
        <w:ind w:left="720" w:hanging="360"/>
      </w:pPr>
      <w:rPr>
        <w:rFonts w:ascii="Arial" w:hAnsi="Arial" w:hint="default"/>
      </w:rPr>
    </w:lvl>
    <w:lvl w:ilvl="1" w:tplc="DB5AC176">
      <w:start w:val="142"/>
      <w:numFmt w:val="bullet"/>
      <w:lvlText w:val="–"/>
      <w:lvlJc w:val="left"/>
      <w:pPr>
        <w:tabs>
          <w:tab w:val="num" w:pos="1440"/>
        </w:tabs>
        <w:ind w:left="1440" w:hanging="360"/>
      </w:pPr>
      <w:rPr>
        <w:rFonts w:ascii="Arial" w:hAnsi="Arial" w:hint="default"/>
      </w:rPr>
    </w:lvl>
    <w:lvl w:ilvl="2" w:tplc="66B0029A" w:tentative="1">
      <w:start w:val="1"/>
      <w:numFmt w:val="bullet"/>
      <w:lvlText w:val="•"/>
      <w:lvlJc w:val="left"/>
      <w:pPr>
        <w:tabs>
          <w:tab w:val="num" w:pos="2160"/>
        </w:tabs>
        <w:ind w:left="2160" w:hanging="360"/>
      </w:pPr>
      <w:rPr>
        <w:rFonts w:ascii="Arial" w:hAnsi="Arial" w:hint="default"/>
      </w:rPr>
    </w:lvl>
    <w:lvl w:ilvl="3" w:tplc="26E0BC5E" w:tentative="1">
      <w:start w:val="1"/>
      <w:numFmt w:val="bullet"/>
      <w:lvlText w:val="•"/>
      <w:lvlJc w:val="left"/>
      <w:pPr>
        <w:tabs>
          <w:tab w:val="num" w:pos="2880"/>
        </w:tabs>
        <w:ind w:left="2880" w:hanging="360"/>
      </w:pPr>
      <w:rPr>
        <w:rFonts w:ascii="Arial" w:hAnsi="Arial" w:hint="default"/>
      </w:rPr>
    </w:lvl>
    <w:lvl w:ilvl="4" w:tplc="0B622CAC" w:tentative="1">
      <w:start w:val="1"/>
      <w:numFmt w:val="bullet"/>
      <w:lvlText w:val="•"/>
      <w:lvlJc w:val="left"/>
      <w:pPr>
        <w:tabs>
          <w:tab w:val="num" w:pos="3600"/>
        </w:tabs>
        <w:ind w:left="3600" w:hanging="360"/>
      </w:pPr>
      <w:rPr>
        <w:rFonts w:ascii="Arial" w:hAnsi="Arial" w:hint="default"/>
      </w:rPr>
    </w:lvl>
    <w:lvl w:ilvl="5" w:tplc="10A4B2D4" w:tentative="1">
      <w:start w:val="1"/>
      <w:numFmt w:val="bullet"/>
      <w:lvlText w:val="•"/>
      <w:lvlJc w:val="left"/>
      <w:pPr>
        <w:tabs>
          <w:tab w:val="num" w:pos="4320"/>
        </w:tabs>
        <w:ind w:left="4320" w:hanging="360"/>
      </w:pPr>
      <w:rPr>
        <w:rFonts w:ascii="Arial" w:hAnsi="Arial" w:hint="default"/>
      </w:rPr>
    </w:lvl>
    <w:lvl w:ilvl="6" w:tplc="EE90CED8" w:tentative="1">
      <w:start w:val="1"/>
      <w:numFmt w:val="bullet"/>
      <w:lvlText w:val="•"/>
      <w:lvlJc w:val="left"/>
      <w:pPr>
        <w:tabs>
          <w:tab w:val="num" w:pos="5040"/>
        </w:tabs>
        <w:ind w:left="5040" w:hanging="360"/>
      </w:pPr>
      <w:rPr>
        <w:rFonts w:ascii="Arial" w:hAnsi="Arial" w:hint="default"/>
      </w:rPr>
    </w:lvl>
    <w:lvl w:ilvl="7" w:tplc="D05AA8AE" w:tentative="1">
      <w:start w:val="1"/>
      <w:numFmt w:val="bullet"/>
      <w:lvlText w:val="•"/>
      <w:lvlJc w:val="left"/>
      <w:pPr>
        <w:tabs>
          <w:tab w:val="num" w:pos="5760"/>
        </w:tabs>
        <w:ind w:left="5760" w:hanging="360"/>
      </w:pPr>
      <w:rPr>
        <w:rFonts w:ascii="Arial" w:hAnsi="Arial" w:hint="default"/>
      </w:rPr>
    </w:lvl>
    <w:lvl w:ilvl="8" w:tplc="C8840DB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4CC54DF"/>
    <w:multiLevelType w:val="hybridMultilevel"/>
    <w:tmpl w:val="84BA3260"/>
    <w:lvl w:ilvl="0" w:tplc="0809000F">
      <w:start w:val="1"/>
      <w:numFmt w:val="decimal"/>
      <w:lvlText w:val="%1."/>
      <w:lvlJc w:val="lef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4" w15:restartNumberingAfterBreak="0">
    <w:nsid w:val="652D29CA"/>
    <w:multiLevelType w:val="hybridMultilevel"/>
    <w:tmpl w:val="B6D6B4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70913DC"/>
    <w:multiLevelType w:val="hybridMultilevel"/>
    <w:tmpl w:val="0BCAAF5E"/>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6" w15:restartNumberingAfterBreak="0">
    <w:nsid w:val="672847DA"/>
    <w:multiLevelType w:val="hybridMultilevel"/>
    <w:tmpl w:val="5F86240C"/>
    <w:lvl w:ilvl="0" w:tplc="AFBC72FE">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8640A12"/>
    <w:multiLevelType w:val="hybridMultilevel"/>
    <w:tmpl w:val="16007F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DB57E03"/>
    <w:multiLevelType w:val="multilevel"/>
    <w:tmpl w:val="055CF7FE"/>
    <w:lvl w:ilvl="0">
      <w:start w:val="2"/>
      <w:numFmt w:val="decimal"/>
      <w:lvlText w:val="%1"/>
      <w:lvlJc w:val="left"/>
      <w:pPr>
        <w:ind w:left="390" w:hanging="390"/>
      </w:pPr>
      <w:rPr>
        <w:rFonts w:eastAsia="Times New Roman"/>
      </w:rPr>
    </w:lvl>
    <w:lvl w:ilvl="1">
      <w:start w:val="5"/>
      <w:numFmt w:val="decimal"/>
      <w:lvlText w:val="%1.%2"/>
      <w:lvlJc w:val="left"/>
      <w:pPr>
        <w:ind w:left="1429" w:hanging="720"/>
      </w:pPr>
      <w:rPr>
        <w:rFonts w:eastAsia="Times New Roman"/>
      </w:rPr>
    </w:lvl>
    <w:lvl w:ilvl="2">
      <w:start w:val="1"/>
      <w:numFmt w:val="decimal"/>
      <w:lvlText w:val="%1.%2.%3"/>
      <w:lvlJc w:val="left"/>
      <w:pPr>
        <w:ind w:left="2498" w:hanging="1080"/>
      </w:pPr>
      <w:rPr>
        <w:rFonts w:eastAsia="Times New Roman"/>
      </w:rPr>
    </w:lvl>
    <w:lvl w:ilvl="3">
      <w:start w:val="1"/>
      <w:numFmt w:val="decimal"/>
      <w:lvlText w:val="%1.%2.%3.%4"/>
      <w:lvlJc w:val="left"/>
      <w:pPr>
        <w:ind w:left="3207" w:hanging="1080"/>
      </w:pPr>
      <w:rPr>
        <w:rFonts w:eastAsia="Times New Roman"/>
      </w:rPr>
    </w:lvl>
    <w:lvl w:ilvl="4">
      <w:start w:val="1"/>
      <w:numFmt w:val="decimal"/>
      <w:lvlText w:val="%1.%2.%3.%4.%5"/>
      <w:lvlJc w:val="left"/>
      <w:pPr>
        <w:ind w:left="4276" w:hanging="1440"/>
      </w:pPr>
      <w:rPr>
        <w:rFonts w:eastAsia="Times New Roman"/>
      </w:rPr>
    </w:lvl>
    <w:lvl w:ilvl="5">
      <w:start w:val="1"/>
      <w:numFmt w:val="decimal"/>
      <w:lvlText w:val="%1.%2.%3.%4.%5.%6"/>
      <w:lvlJc w:val="left"/>
      <w:pPr>
        <w:ind w:left="5345" w:hanging="1800"/>
      </w:pPr>
      <w:rPr>
        <w:rFonts w:eastAsia="Times New Roman"/>
      </w:rPr>
    </w:lvl>
    <w:lvl w:ilvl="6">
      <w:start w:val="1"/>
      <w:numFmt w:val="decimal"/>
      <w:lvlText w:val="%1.%2.%3.%4.%5.%6.%7"/>
      <w:lvlJc w:val="left"/>
      <w:pPr>
        <w:ind w:left="6414" w:hanging="2160"/>
      </w:pPr>
      <w:rPr>
        <w:rFonts w:eastAsia="Times New Roman"/>
      </w:rPr>
    </w:lvl>
    <w:lvl w:ilvl="7">
      <w:start w:val="1"/>
      <w:numFmt w:val="decimal"/>
      <w:lvlText w:val="%1.%2.%3.%4.%5.%6.%7.%8"/>
      <w:lvlJc w:val="left"/>
      <w:pPr>
        <w:ind w:left="7483" w:hanging="2520"/>
      </w:pPr>
      <w:rPr>
        <w:rFonts w:eastAsia="Times New Roman"/>
      </w:rPr>
    </w:lvl>
    <w:lvl w:ilvl="8">
      <w:start w:val="1"/>
      <w:numFmt w:val="decimal"/>
      <w:lvlText w:val="%1.%2.%3.%4.%5.%6.%7.%8.%9"/>
      <w:lvlJc w:val="left"/>
      <w:pPr>
        <w:ind w:left="8192" w:hanging="2520"/>
      </w:pPr>
      <w:rPr>
        <w:rFonts w:eastAsia="Times New Roman"/>
      </w:rPr>
    </w:lvl>
  </w:abstractNum>
  <w:abstractNum w:abstractNumId="19"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6F776DAC"/>
    <w:multiLevelType w:val="hybridMultilevel"/>
    <w:tmpl w:val="C554A2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FDD38C1"/>
    <w:multiLevelType w:val="hybridMultilevel"/>
    <w:tmpl w:val="0D6C34AC"/>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71BE5F1F"/>
    <w:multiLevelType w:val="hybridMultilevel"/>
    <w:tmpl w:val="E83AB230"/>
    <w:lvl w:ilvl="0" w:tplc="0809001B">
      <w:start w:val="1"/>
      <w:numFmt w:val="lowerRoman"/>
      <w:lvlText w:val="%1."/>
      <w:lvlJc w:val="righ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23" w15:restartNumberingAfterBreak="0">
    <w:nsid w:val="7E832AB7"/>
    <w:multiLevelType w:val="hybridMultilevel"/>
    <w:tmpl w:val="F1E2F71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ED04AED"/>
    <w:multiLevelType w:val="hybridMultilevel"/>
    <w:tmpl w:val="345E76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8"/>
  </w:num>
  <w:num w:numId="2">
    <w:abstractNumId w:val="19"/>
  </w:num>
  <w:num w:numId="3">
    <w:abstractNumId w:val="1"/>
  </w:num>
  <w:num w:numId="4">
    <w:abstractNumId w:val="4"/>
  </w:num>
  <w:num w:numId="5">
    <w:abstractNumId w:val="0"/>
  </w:num>
  <w:num w:numId="6">
    <w:abstractNumId w:val="12"/>
  </w:num>
  <w:num w:numId="7">
    <w:abstractNumId w:val="7"/>
  </w:num>
  <w:num w:numId="8">
    <w:abstractNumId w:val="16"/>
  </w:num>
  <w:num w:numId="9">
    <w:abstractNumId w:val="11"/>
  </w:num>
  <w:num w:numId="10">
    <w:abstractNumId w:val="23"/>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24"/>
  </w:num>
  <w:num w:numId="14">
    <w:abstractNumId w:val="6"/>
  </w:num>
  <w:num w:numId="15">
    <w:abstractNumId w:val="15"/>
  </w:num>
  <w:num w:numId="16">
    <w:abstractNumId w:val="13"/>
  </w:num>
  <w:num w:numId="17">
    <w:abstractNumId w:val="22"/>
  </w:num>
  <w:num w:numId="18">
    <w:abstractNumId w:val="2"/>
  </w:num>
  <w:num w:numId="19">
    <w:abstractNumId w:val="3"/>
  </w:num>
  <w:num w:numId="20">
    <w:abstractNumId w:val="10"/>
  </w:num>
  <w:num w:numId="21">
    <w:abstractNumId w:val="18"/>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5"/>
  </w:num>
  <w:num w:numId="24">
    <w:abstractNumId w:val="17"/>
  </w:num>
  <w:num w:numId="25">
    <w:abstractNumId w:val="21"/>
  </w:num>
  <w:num w:numId="26">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062"/>
    <w:rsid w:val="0001731D"/>
    <w:rsid w:val="00024939"/>
    <w:rsid w:val="00024C88"/>
    <w:rsid w:val="00025C12"/>
    <w:rsid w:val="0003001C"/>
    <w:rsid w:val="0003112D"/>
    <w:rsid w:val="00034B97"/>
    <w:rsid w:val="00047E87"/>
    <w:rsid w:val="0005040C"/>
    <w:rsid w:val="00051C48"/>
    <w:rsid w:val="00063FCF"/>
    <w:rsid w:val="000804F4"/>
    <w:rsid w:val="00081198"/>
    <w:rsid w:val="00082004"/>
    <w:rsid w:val="0009094D"/>
    <w:rsid w:val="000967B5"/>
    <w:rsid w:val="000A14EC"/>
    <w:rsid w:val="000A3DC6"/>
    <w:rsid w:val="000A588A"/>
    <w:rsid w:val="000B1FB1"/>
    <w:rsid w:val="000B4302"/>
    <w:rsid w:val="000C4659"/>
    <w:rsid w:val="000C4DE9"/>
    <w:rsid w:val="000D241A"/>
    <w:rsid w:val="001041A8"/>
    <w:rsid w:val="001468E1"/>
    <w:rsid w:val="001507F6"/>
    <w:rsid w:val="00150C3F"/>
    <w:rsid w:val="00170B86"/>
    <w:rsid w:val="0017112C"/>
    <w:rsid w:val="0019519C"/>
    <w:rsid w:val="001B439D"/>
    <w:rsid w:val="001D08F5"/>
    <w:rsid w:val="001D5C83"/>
    <w:rsid w:val="001E4F67"/>
    <w:rsid w:val="00223C86"/>
    <w:rsid w:val="002338B8"/>
    <w:rsid w:val="0025429D"/>
    <w:rsid w:val="00261366"/>
    <w:rsid w:val="00281D69"/>
    <w:rsid w:val="00282EEA"/>
    <w:rsid w:val="002839C3"/>
    <w:rsid w:val="002A288B"/>
    <w:rsid w:val="002B5D2A"/>
    <w:rsid w:val="002B6184"/>
    <w:rsid w:val="002B700A"/>
    <w:rsid w:val="002D02D2"/>
    <w:rsid w:val="002D2717"/>
    <w:rsid w:val="002E66F3"/>
    <w:rsid w:val="002F3A0D"/>
    <w:rsid w:val="00304120"/>
    <w:rsid w:val="003247D4"/>
    <w:rsid w:val="003253AD"/>
    <w:rsid w:val="00325A46"/>
    <w:rsid w:val="00344184"/>
    <w:rsid w:val="00345653"/>
    <w:rsid w:val="00345EE2"/>
    <w:rsid w:val="003718C6"/>
    <w:rsid w:val="003771BE"/>
    <w:rsid w:val="00380B51"/>
    <w:rsid w:val="00396135"/>
    <w:rsid w:val="003A086E"/>
    <w:rsid w:val="003A5C39"/>
    <w:rsid w:val="003A7121"/>
    <w:rsid w:val="003B23D0"/>
    <w:rsid w:val="003C4CCD"/>
    <w:rsid w:val="003C5D58"/>
    <w:rsid w:val="003C6312"/>
    <w:rsid w:val="003D712A"/>
    <w:rsid w:val="003E2FB0"/>
    <w:rsid w:val="003E43AD"/>
    <w:rsid w:val="003F40A1"/>
    <w:rsid w:val="00400791"/>
    <w:rsid w:val="0041542C"/>
    <w:rsid w:val="00421FEA"/>
    <w:rsid w:val="00424248"/>
    <w:rsid w:val="004459D9"/>
    <w:rsid w:val="00457AC7"/>
    <w:rsid w:val="0046035B"/>
    <w:rsid w:val="00463B6C"/>
    <w:rsid w:val="004767BE"/>
    <w:rsid w:val="00483F56"/>
    <w:rsid w:val="0048415E"/>
    <w:rsid w:val="004926E6"/>
    <w:rsid w:val="00493CD8"/>
    <w:rsid w:val="004A1B43"/>
    <w:rsid w:val="004A3862"/>
    <w:rsid w:val="004A6424"/>
    <w:rsid w:val="004B1B0B"/>
    <w:rsid w:val="004C40BF"/>
    <w:rsid w:val="004C7B5E"/>
    <w:rsid w:val="004D4D0B"/>
    <w:rsid w:val="004F3890"/>
    <w:rsid w:val="0050158E"/>
    <w:rsid w:val="00504287"/>
    <w:rsid w:val="00510740"/>
    <w:rsid w:val="00545488"/>
    <w:rsid w:val="00547FA5"/>
    <w:rsid w:val="0057170B"/>
    <w:rsid w:val="00577535"/>
    <w:rsid w:val="005802A6"/>
    <w:rsid w:val="005813EE"/>
    <w:rsid w:val="005848A6"/>
    <w:rsid w:val="005924AB"/>
    <w:rsid w:val="00594A95"/>
    <w:rsid w:val="0059729A"/>
    <w:rsid w:val="005A0836"/>
    <w:rsid w:val="005A0E27"/>
    <w:rsid w:val="005C0676"/>
    <w:rsid w:val="005C4260"/>
    <w:rsid w:val="005D0464"/>
    <w:rsid w:val="005D06F5"/>
    <w:rsid w:val="005E14D3"/>
    <w:rsid w:val="005E431B"/>
    <w:rsid w:val="005F08E9"/>
    <w:rsid w:val="005F7CB1"/>
    <w:rsid w:val="00612035"/>
    <w:rsid w:val="006177BF"/>
    <w:rsid w:val="00634623"/>
    <w:rsid w:val="00635C19"/>
    <w:rsid w:val="00652117"/>
    <w:rsid w:val="00653C04"/>
    <w:rsid w:val="006617E2"/>
    <w:rsid w:val="00664282"/>
    <w:rsid w:val="00670F9C"/>
    <w:rsid w:val="006733AE"/>
    <w:rsid w:val="006802A0"/>
    <w:rsid w:val="006850E8"/>
    <w:rsid w:val="006964F1"/>
    <w:rsid w:val="006A3CE4"/>
    <w:rsid w:val="006A7DA6"/>
    <w:rsid w:val="006B1F5F"/>
    <w:rsid w:val="006C3C79"/>
    <w:rsid w:val="006C53DA"/>
    <w:rsid w:val="006D691E"/>
    <w:rsid w:val="006D7D02"/>
    <w:rsid w:val="006F3453"/>
    <w:rsid w:val="006F75F0"/>
    <w:rsid w:val="00716A7A"/>
    <w:rsid w:val="00723BF8"/>
    <w:rsid w:val="0073656F"/>
    <w:rsid w:val="00737E25"/>
    <w:rsid w:val="00747CDC"/>
    <w:rsid w:val="00754D5B"/>
    <w:rsid w:val="007551C5"/>
    <w:rsid w:val="007563F7"/>
    <w:rsid w:val="00757E24"/>
    <w:rsid w:val="007724F5"/>
    <w:rsid w:val="00773662"/>
    <w:rsid w:val="007748D6"/>
    <w:rsid w:val="00780203"/>
    <w:rsid w:val="0079542C"/>
    <w:rsid w:val="0079710D"/>
    <w:rsid w:val="007A2BA3"/>
    <w:rsid w:val="007A6C12"/>
    <w:rsid w:val="007B2F89"/>
    <w:rsid w:val="007B5B7F"/>
    <w:rsid w:val="007C0506"/>
    <w:rsid w:val="007D0B6E"/>
    <w:rsid w:val="007D3C6E"/>
    <w:rsid w:val="007F0937"/>
    <w:rsid w:val="007F1769"/>
    <w:rsid w:val="007F28B5"/>
    <w:rsid w:val="007F6050"/>
    <w:rsid w:val="0080018C"/>
    <w:rsid w:val="00807A0A"/>
    <w:rsid w:val="00810272"/>
    <w:rsid w:val="00816502"/>
    <w:rsid w:val="00822A00"/>
    <w:rsid w:val="008268F8"/>
    <w:rsid w:val="0083034D"/>
    <w:rsid w:val="008508A8"/>
    <w:rsid w:val="00851050"/>
    <w:rsid w:val="00861CE5"/>
    <w:rsid w:val="008641AF"/>
    <w:rsid w:val="008713AB"/>
    <w:rsid w:val="00875943"/>
    <w:rsid w:val="00877336"/>
    <w:rsid w:val="008A49ED"/>
    <w:rsid w:val="008B2A58"/>
    <w:rsid w:val="008C3F1D"/>
    <w:rsid w:val="008E5494"/>
    <w:rsid w:val="008F13FD"/>
    <w:rsid w:val="008F16C9"/>
    <w:rsid w:val="008F1E88"/>
    <w:rsid w:val="009035AC"/>
    <w:rsid w:val="00905FF7"/>
    <w:rsid w:val="00906D9A"/>
    <w:rsid w:val="00910029"/>
    <w:rsid w:val="00925EEC"/>
    <w:rsid w:val="00927D8A"/>
    <w:rsid w:val="00930A20"/>
    <w:rsid w:val="00933C80"/>
    <w:rsid w:val="00937F07"/>
    <w:rsid w:val="00967DCA"/>
    <w:rsid w:val="00970970"/>
    <w:rsid w:val="009709F2"/>
    <w:rsid w:val="0097572A"/>
    <w:rsid w:val="00987875"/>
    <w:rsid w:val="00994D8D"/>
    <w:rsid w:val="0099687F"/>
    <w:rsid w:val="009A3FDB"/>
    <w:rsid w:val="009B6215"/>
    <w:rsid w:val="009D08F6"/>
    <w:rsid w:val="009D77A2"/>
    <w:rsid w:val="009E0A3B"/>
    <w:rsid w:val="009E10B7"/>
    <w:rsid w:val="00A3172B"/>
    <w:rsid w:val="00A51464"/>
    <w:rsid w:val="00A63B11"/>
    <w:rsid w:val="00A72602"/>
    <w:rsid w:val="00A83478"/>
    <w:rsid w:val="00A839D2"/>
    <w:rsid w:val="00A8686B"/>
    <w:rsid w:val="00A95218"/>
    <w:rsid w:val="00A95FF8"/>
    <w:rsid w:val="00AA0BE1"/>
    <w:rsid w:val="00AA22E1"/>
    <w:rsid w:val="00AA3294"/>
    <w:rsid w:val="00AC3A4B"/>
    <w:rsid w:val="00AE747C"/>
    <w:rsid w:val="00AE7DBC"/>
    <w:rsid w:val="00AF0AD0"/>
    <w:rsid w:val="00B03234"/>
    <w:rsid w:val="00B03E75"/>
    <w:rsid w:val="00B12DEC"/>
    <w:rsid w:val="00B13942"/>
    <w:rsid w:val="00B276ED"/>
    <w:rsid w:val="00B31F61"/>
    <w:rsid w:val="00B33FC6"/>
    <w:rsid w:val="00B34795"/>
    <w:rsid w:val="00B6264F"/>
    <w:rsid w:val="00B62DCA"/>
    <w:rsid w:val="00B71CD6"/>
    <w:rsid w:val="00B83C85"/>
    <w:rsid w:val="00B87562"/>
    <w:rsid w:val="00BA0224"/>
    <w:rsid w:val="00BA1AF1"/>
    <w:rsid w:val="00BA1F2E"/>
    <w:rsid w:val="00BB1F20"/>
    <w:rsid w:val="00BC23A1"/>
    <w:rsid w:val="00BF78FC"/>
    <w:rsid w:val="00C1389D"/>
    <w:rsid w:val="00C35F61"/>
    <w:rsid w:val="00C41AFC"/>
    <w:rsid w:val="00C45E2D"/>
    <w:rsid w:val="00C47144"/>
    <w:rsid w:val="00C502E0"/>
    <w:rsid w:val="00C52F2D"/>
    <w:rsid w:val="00C5725D"/>
    <w:rsid w:val="00C70319"/>
    <w:rsid w:val="00CA374F"/>
    <w:rsid w:val="00CA3C4A"/>
    <w:rsid w:val="00CB7D49"/>
    <w:rsid w:val="00CC6203"/>
    <w:rsid w:val="00CC657D"/>
    <w:rsid w:val="00CE2C60"/>
    <w:rsid w:val="00CF0F8F"/>
    <w:rsid w:val="00CF44D5"/>
    <w:rsid w:val="00D03A9E"/>
    <w:rsid w:val="00D12A22"/>
    <w:rsid w:val="00D149FF"/>
    <w:rsid w:val="00D221CF"/>
    <w:rsid w:val="00D227B8"/>
    <w:rsid w:val="00D403E8"/>
    <w:rsid w:val="00D46108"/>
    <w:rsid w:val="00D46FF9"/>
    <w:rsid w:val="00D50D29"/>
    <w:rsid w:val="00D531C1"/>
    <w:rsid w:val="00D666AF"/>
    <w:rsid w:val="00D81EAE"/>
    <w:rsid w:val="00D832E1"/>
    <w:rsid w:val="00D95DDA"/>
    <w:rsid w:val="00DA5065"/>
    <w:rsid w:val="00DA5F0F"/>
    <w:rsid w:val="00DA7EF2"/>
    <w:rsid w:val="00DB7FCB"/>
    <w:rsid w:val="00DC0AB8"/>
    <w:rsid w:val="00DC3B4C"/>
    <w:rsid w:val="00DD557D"/>
    <w:rsid w:val="00DD7AAB"/>
    <w:rsid w:val="00DF681C"/>
    <w:rsid w:val="00E07B2F"/>
    <w:rsid w:val="00E110D4"/>
    <w:rsid w:val="00E20E52"/>
    <w:rsid w:val="00E23B12"/>
    <w:rsid w:val="00E352A8"/>
    <w:rsid w:val="00E355DB"/>
    <w:rsid w:val="00E55D6E"/>
    <w:rsid w:val="00E65705"/>
    <w:rsid w:val="00E90D9F"/>
    <w:rsid w:val="00E961C0"/>
    <w:rsid w:val="00EA7C24"/>
    <w:rsid w:val="00EC35CA"/>
    <w:rsid w:val="00EC54C6"/>
    <w:rsid w:val="00EC5F90"/>
    <w:rsid w:val="00ED79FF"/>
    <w:rsid w:val="00EE4BD0"/>
    <w:rsid w:val="00EF3247"/>
    <w:rsid w:val="00F0299C"/>
    <w:rsid w:val="00F04B7E"/>
    <w:rsid w:val="00F16CE6"/>
    <w:rsid w:val="00F36769"/>
    <w:rsid w:val="00F40ED4"/>
    <w:rsid w:val="00F5601A"/>
    <w:rsid w:val="00F83D60"/>
    <w:rsid w:val="00F9202B"/>
    <w:rsid w:val="00FC6829"/>
    <w:rsid w:val="00FD119F"/>
    <w:rsid w:val="00FD419E"/>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1969967932">
          <w:marLeft w:val="547"/>
          <w:marRight w:val="0"/>
          <w:marTop w:val="115"/>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230385202">
          <w:marLeft w:val="547"/>
          <w:marRight w:val="0"/>
          <w:marTop w:val="115"/>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 w:id="67919804">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560403026">
          <w:marLeft w:val="547"/>
          <w:marRight w:val="0"/>
          <w:marTop w:val="96"/>
          <w:marBottom w:val="0"/>
          <w:divBdr>
            <w:top w:val="none" w:sz="0" w:space="0" w:color="auto"/>
            <w:left w:val="none" w:sz="0" w:space="0" w:color="auto"/>
            <w:bottom w:val="none" w:sz="0" w:space="0" w:color="auto"/>
            <w:right w:val="none" w:sz="0" w:space="0" w:color="auto"/>
          </w:divBdr>
        </w:div>
        <w:div w:id="269632494">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 w:id="685138157">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chart" Target="charts/chart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dirty="0"/>
              <a:t>Number of SCIF Cases / Passed to Health Board</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SCIFS!$C$1</c:f>
              <c:strCache>
                <c:ptCount val="1"/>
                <c:pt idx="0">
                  <c:v>Number of cases taken to SCIF</c:v>
                </c:pt>
              </c:strCache>
            </c:strRef>
          </c:tx>
          <c:spPr>
            <a:solidFill>
              <a:srgbClr val="92D050"/>
            </a:solidFill>
            <a:ln>
              <a:noFill/>
            </a:ln>
            <a:effectLst/>
          </c:spPr>
          <c:invertIfNegative val="0"/>
          <c:cat>
            <c:numRef>
              <c:f>SCIFS!$A$2:$A$16</c:f>
              <c:numCache>
                <c:formatCode>mmm\-yy</c:formatCode>
                <c:ptCount val="1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numCache>
            </c:numRef>
          </c:cat>
          <c:val>
            <c:numRef>
              <c:f>SCIFS!$C$2:$C$16</c:f>
              <c:numCache>
                <c:formatCode>General</c:formatCode>
                <c:ptCount val="15"/>
                <c:pt idx="0">
                  <c:v>22</c:v>
                </c:pt>
                <c:pt idx="1">
                  <c:v>21</c:v>
                </c:pt>
                <c:pt idx="2">
                  <c:v>23</c:v>
                </c:pt>
                <c:pt idx="3">
                  <c:v>15</c:v>
                </c:pt>
                <c:pt idx="4">
                  <c:v>25</c:v>
                </c:pt>
                <c:pt idx="5">
                  <c:v>8</c:v>
                </c:pt>
                <c:pt idx="6">
                  <c:v>19</c:v>
                </c:pt>
                <c:pt idx="7">
                  <c:v>24</c:v>
                </c:pt>
                <c:pt idx="8">
                  <c:v>16</c:v>
                </c:pt>
                <c:pt idx="9">
                  <c:v>49</c:v>
                </c:pt>
                <c:pt idx="10">
                  <c:v>14</c:v>
                </c:pt>
                <c:pt idx="11">
                  <c:v>14</c:v>
                </c:pt>
                <c:pt idx="12">
                  <c:v>28</c:v>
                </c:pt>
                <c:pt idx="13">
                  <c:v>12</c:v>
                </c:pt>
                <c:pt idx="14">
                  <c:v>12</c:v>
                </c:pt>
              </c:numCache>
            </c:numRef>
          </c:val>
          <c:extLst xmlns:c16r2="http://schemas.microsoft.com/office/drawing/2015/06/chart">
            <c:ext xmlns:c16="http://schemas.microsoft.com/office/drawing/2014/chart" uri="{C3380CC4-5D6E-409C-BE32-E72D297353CC}">
              <c16:uniqueId val="{00000000-27AE-4EBE-BD2E-E79E92E22B0A}"/>
            </c:ext>
          </c:extLst>
        </c:ser>
        <c:dLbls>
          <c:showLegendKey val="0"/>
          <c:showVal val="0"/>
          <c:showCatName val="0"/>
          <c:showSerName val="0"/>
          <c:showPercent val="0"/>
          <c:showBubbleSize val="0"/>
        </c:dLbls>
        <c:gapWidth val="219"/>
        <c:overlap val="-27"/>
        <c:axId val="638636752"/>
        <c:axId val="638630224"/>
      </c:barChart>
      <c:lineChart>
        <c:grouping val="standard"/>
        <c:varyColors val="0"/>
        <c:ser>
          <c:idx val="1"/>
          <c:order val="1"/>
          <c:tx>
            <c:strRef>
              <c:f>SCIFS!$D$1</c:f>
              <c:strCache>
                <c:ptCount val="1"/>
                <c:pt idx="0">
                  <c:v>Passed to HB as Appendix Bs</c:v>
                </c:pt>
              </c:strCache>
            </c:strRef>
          </c:tx>
          <c:spPr>
            <a:ln w="28575" cap="rnd">
              <a:solidFill>
                <a:srgbClr val="00B0F0"/>
              </a:solidFill>
              <a:round/>
            </a:ln>
            <a:effectLst/>
          </c:spPr>
          <c:marker>
            <c:symbol val="none"/>
          </c:marker>
          <c:cat>
            <c:numRef>
              <c:f>SCIFS!$A$2:$A$16</c:f>
              <c:numCache>
                <c:formatCode>mmm\-yy</c:formatCode>
                <c:ptCount val="1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numCache>
            </c:numRef>
          </c:cat>
          <c:val>
            <c:numRef>
              <c:f>SCIFS!$D$2:$D$16</c:f>
              <c:numCache>
                <c:formatCode>General</c:formatCode>
                <c:ptCount val="15"/>
                <c:pt idx="0">
                  <c:v>0</c:v>
                </c:pt>
                <c:pt idx="1">
                  <c:v>3</c:v>
                </c:pt>
                <c:pt idx="2">
                  <c:v>7</c:v>
                </c:pt>
                <c:pt idx="3">
                  <c:v>3</c:v>
                </c:pt>
                <c:pt idx="4">
                  <c:v>1</c:v>
                </c:pt>
                <c:pt idx="5">
                  <c:v>4</c:v>
                </c:pt>
                <c:pt idx="6">
                  <c:v>2</c:v>
                </c:pt>
                <c:pt idx="7">
                  <c:v>2</c:v>
                </c:pt>
                <c:pt idx="8">
                  <c:v>3</c:v>
                </c:pt>
                <c:pt idx="9">
                  <c:v>22</c:v>
                </c:pt>
                <c:pt idx="10">
                  <c:v>3</c:v>
                </c:pt>
                <c:pt idx="11">
                  <c:v>2</c:v>
                </c:pt>
                <c:pt idx="12">
                  <c:v>3</c:v>
                </c:pt>
                <c:pt idx="13">
                  <c:v>0</c:v>
                </c:pt>
                <c:pt idx="14">
                  <c:v>0</c:v>
                </c:pt>
              </c:numCache>
            </c:numRef>
          </c:val>
          <c:smooth val="0"/>
          <c:extLst xmlns:c16r2="http://schemas.microsoft.com/office/drawing/2015/06/chart">
            <c:ext xmlns:c16="http://schemas.microsoft.com/office/drawing/2014/chart" uri="{C3380CC4-5D6E-409C-BE32-E72D297353CC}">
              <c16:uniqueId val="{00000001-27AE-4EBE-BD2E-E79E92E22B0A}"/>
            </c:ext>
          </c:extLst>
        </c:ser>
        <c:dLbls>
          <c:showLegendKey val="0"/>
          <c:showVal val="0"/>
          <c:showCatName val="0"/>
          <c:showSerName val="0"/>
          <c:showPercent val="0"/>
          <c:showBubbleSize val="0"/>
        </c:dLbls>
        <c:marker val="1"/>
        <c:smooth val="0"/>
        <c:axId val="638636752"/>
        <c:axId val="638630224"/>
      </c:lineChart>
      <c:dateAx>
        <c:axId val="63863675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30224"/>
        <c:crosses val="autoZero"/>
        <c:auto val="1"/>
        <c:lblOffset val="100"/>
        <c:baseTimeUnit val="months"/>
      </c:dateAx>
      <c:valAx>
        <c:axId val="63863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367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Number of Coroner Requests by Health Board</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'Coroner Activity'!$C$5</c:f>
              <c:strCache>
                <c:ptCount val="1"/>
                <c:pt idx="0">
                  <c:v>Aneurin Bevan</c:v>
                </c:pt>
              </c:strCache>
            </c:strRef>
          </c:tx>
          <c:spPr>
            <a:solidFill>
              <a:schemeClr val="accent5"/>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Activity'!$J$5:$AG$5</c:f>
              <c:numCache>
                <c:formatCode>General</c:formatCode>
                <c:ptCount val="24"/>
                <c:pt idx="0">
                  <c:v>1</c:v>
                </c:pt>
                <c:pt idx="1">
                  <c:v>1</c:v>
                </c:pt>
                <c:pt idx="2">
                  <c:v>0</c:v>
                </c:pt>
                <c:pt idx="3">
                  <c:v>1</c:v>
                </c:pt>
                <c:pt idx="4">
                  <c:v>0</c:v>
                </c:pt>
                <c:pt idx="5">
                  <c:v>1</c:v>
                </c:pt>
                <c:pt idx="6">
                  <c:v>3</c:v>
                </c:pt>
                <c:pt idx="7">
                  <c:v>1</c:v>
                </c:pt>
                <c:pt idx="8">
                  <c:v>0</c:v>
                </c:pt>
                <c:pt idx="9">
                  <c:v>0</c:v>
                </c:pt>
                <c:pt idx="10">
                  <c:v>3</c:v>
                </c:pt>
                <c:pt idx="11">
                  <c:v>0</c:v>
                </c:pt>
                <c:pt idx="12">
                  <c:v>0</c:v>
                </c:pt>
                <c:pt idx="13">
                  <c:v>1</c:v>
                </c:pt>
                <c:pt idx="14">
                  <c:v>0</c:v>
                </c:pt>
                <c:pt idx="15">
                  <c:v>0</c:v>
                </c:pt>
                <c:pt idx="16">
                  <c:v>1</c:v>
                </c:pt>
                <c:pt idx="17">
                  <c:v>0</c:v>
                </c:pt>
                <c:pt idx="18">
                  <c:v>2</c:v>
                </c:pt>
                <c:pt idx="19">
                  <c:v>1</c:v>
                </c:pt>
                <c:pt idx="20">
                  <c:v>2</c:v>
                </c:pt>
                <c:pt idx="21">
                  <c:v>6</c:v>
                </c:pt>
                <c:pt idx="22">
                  <c:v>2</c:v>
                </c:pt>
                <c:pt idx="23">
                  <c:v>0</c:v>
                </c:pt>
              </c:numCache>
            </c:numRef>
          </c:val>
        </c:ser>
        <c:ser>
          <c:idx val="1"/>
          <c:order val="1"/>
          <c:tx>
            <c:strRef>
              <c:f>'Coroner Activity'!$C$6</c:f>
              <c:strCache>
                <c:ptCount val="1"/>
                <c:pt idx="0">
                  <c:v>Betsi Cadwaldr</c:v>
                </c:pt>
              </c:strCache>
            </c:strRef>
          </c:tx>
          <c:spPr>
            <a:solidFill>
              <a:schemeClr val="accent1">
                <a:lumMod val="40000"/>
                <a:lumOff val="60000"/>
              </a:schemeClr>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Activity'!$J$6:$AG$6</c:f>
              <c:numCache>
                <c:formatCode>General</c:formatCode>
                <c:ptCount val="24"/>
                <c:pt idx="0">
                  <c:v>7</c:v>
                </c:pt>
                <c:pt idx="1">
                  <c:v>3</c:v>
                </c:pt>
                <c:pt idx="2">
                  <c:v>3</c:v>
                </c:pt>
                <c:pt idx="3">
                  <c:v>4</c:v>
                </c:pt>
                <c:pt idx="4">
                  <c:v>7</c:v>
                </c:pt>
                <c:pt idx="5">
                  <c:v>3</c:v>
                </c:pt>
                <c:pt idx="6">
                  <c:v>4</c:v>
                </c:pt>
                <c:pt idx="7">
                  <c:v>6</c:v>
                </c:pt>
                <c:pt idx="8">
                  <c:v>5</c:v>
                </c:pt>
                <c:pt idx="9">
                  <c:v>5</c:v>
                </c:pt>
                <c:pt idx="10">
                  <c:v>4</c:v>
                </c:pt>
                <c:pt idx="11">
                  <c:v>5</c:v>
                </c:pt>
                <c:pt idx="12">
                  <c:v>4</c:v>
                </c:pt>
                <c:pt idx="13">
                  <c:v>4</c:v>
                </c:pt>
                <c:pt idx="14">
                  <c:v>5</c:v>
                </c:pt>
                <c:pt idx="15">
                  <c:v>4</c:v>
                </c:pt>
                <c:pt idx="16">
                  <c:v>4</c:v>
                </c:pt>
                <c:pt idx="17">
                  <c:v>2</c:v>
                </c:pt>
                <c:pt idx="18">
                  <c:v>2</c:v>
                </c:pt>
                <c:pt idx="19">
                  <c:v>3</c:v>
                </c:pt>
                <c:pt idx="20">
                  <c:v>5</c:v>
                </c:pt>
                <c:pt idx="21">
                  <c:v>6</c:v>
                </c:pt>
                <c:pt idx="22">
                  <c:v>5</c:v>
                </c:pt>
                <c:pt idx="23">
                  <c:v>5</c:v>
                </c:pt>
              </c:numCache>
            </c:numRef>
          </c:val>
        </c:ser>
        <c:ser>
          <c:idx val="2"/>
          <c:order val="2"/>
          <c:tx>
            <c:strRef>
              <c:f>'Coroner Activity'!$C$7</c:f>
              <c:strCache>
                <c:ptCount val="1"/>
                <c:pt idx="0">
                  <c:v>Cardiff &amp; Vale</c:v>
                </c:pt>
              </c:strCache>
            </c:strRef>
          </c:tx>
          <c:spPr>
            <a:solidFill>
              <a:schemeClr val="accent6"/>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Activity'!$J$7:$AG$7</c:f>
              <c:numCache>
                <c:formatCode>General</c:formatCode>
                <c:ptCount val="24"/>
                <c:pt idx="0">
                  <c:v>6</c:v>
                </c:pt>
                <c:pt idx="1">
                  <c:v>4</c:v>
                </c:pt>
                <c:pt idx="2">
                  <c:v>7</c:v>
                </c:pt>
                <c:pt idx="3">
                  <c:v>6</c:v>
                </c:pt>
                <c:pt idx="4">
                  <c:v>4</c:v>
                </c:pt>
                <c:pt idx="5">
                  <c:v>6</c:v>
                </c:pt>
                <c:pt idx="6">
                  <c:v>5</c:v>
                </c:pt>
                <c:pt idx="7">
                  <c:v>3</c:v>
                </c:pt>
                <c:pt idx="8">
                  <c:v>7</c:v>
                </c:pt>
                <c:pt idx="9">
                  <c:v>6</c:v>
                </c:pt>
                <c:pt idx="10">
                  <c:v>8</c:v>
                </c:pt>
                <c:pt idx="11">
                  <c:v>7</c:v>
                </c:pt>
                <c:pt idx="12">
                  <c:v>4</c:v>
                </c:pt>
                <c:pt idx="13">
                  <c:v>1</c:v>
                </c:pt>
                <c:pt idx="14">
                  <c:v>6</c:v>
                </c:pt>
                <c:pt idx="15">
                  <c:v>6</c:v>
                </c:pt>
                <c:pt idx="16">
                  <c:v>6</c:v>
                </c:pt>
                <c:pt idx="17">
                  <c:v>2</c:v>
                </c:pt>
                <c:pt idx="18">
                  <c:v>6</c:v>
                </c:pt>
                <c:pt idx="19">
                  <c:v>5</c:v>
                </c:pt>
                <c:pt idx="20">
                  <c:v>8</c:v>
                </c:pt>
                <c:pt idx="21">
                  <c:v>0</c:v>
                </c:pt>
                <c:pt idx="22">
                  <c:v>2</c:v>
                </c:pt>
                <c:pt idx="23">
                  <c:v>6</c:v>
                </c:pt>
              </c:numCache>
            </c:numRef>
          </c:val>
        </c:ser>
        <c:ser>
          <c:idx val="3"/>
          <c:order val="3"/>
          <c:tx>
            <c:strRef>
              <c:f>'Coroner Activity'!$C$8</c:f>
              <c:strCache>
                <c:ptCount val="1"/>
                <c:pt idx="0">
                  <c:v>Cwm Taf Morgannwg</c:v>
                </c:pt>
              </c:strCache>
            </c:strRef>
          </c:tx>
          <c:spPr>
            <a:solidFill>
              <a:schemeClr val="tx1"/>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Activity'!$J$8:$AG$8</c:f>
              <c:numCache>
                <c:formatCode>General</c:formatCode>
                <c:ptCount val="24"/>
                <c:pt idx="0">
                  <c:v>1</c:v>
                </c:pt>
                <c:pt idx="1">
                  <c:v>4</c:v>
                </c:pt>
                <c:pt idx="2">
                  <c:v>3</c:v>
                </c:pt>
                <c:pt idx="3">
                  <c:v>1</c:v>
                </c:pt>
                <c:pt idx="4">
                  <c:v>3</c:v>
                </c:pt>
                <c:pt idx="5">
                  <c:v>2</c:v>
                </c:pt>
                <c:pt idx="6">
                  <c:v>6</c:v>
                </c:pt>
                <c:pt idx="7">
                  <c:v>0</c:v>
                </c:pt>
                <c:pt idx="8">
                  <c:v>3</c:v>
                </c:pt>
                <c:pt idx="9">
                  <c:v>2</c:v>
                </c:pt>
                <c:pt idx="10">
                  <c:v>1</c:v>
                </c:pt>
                <c:pt idx="11">
                  <c:v>2</c:v>
                </c:pt>
                <c:pt idx="12">
                  <c:v>2</c:v>
                </c:pt>
                <c:pt idx="13">
                  <c:v>3</c:v>
                </c:pt>
                <c:pt idx="14">
                  <c:v>1</c:v>
                </c:pt>
                <c:pt idx="15">
                  <c:v>4</c:v>
                </c:pt>
                <c:pt idx="16">
                  <c:v>3</c:v>
                </c:pt>
                <c:pt idx="17">
                  <c:v>3</c:v>
                </c:pt>
                <c:pt idx="18">
                  <c:v>3</c:v>
                </c:pt>
                <c:pt idx="19">
                  <c:v>4</c:v>
                </c:pt>
                <c:pt idx="20">
                  <c:v>5</c:v>
                </c:pt>
                <c:pt idx="21">
                  <c:v>2</c:v>
                </c:pt>
                <c:pt idx="22">
                  <c:v>2</c:v>
                </c:pt>
                <c:pt idx="23">
                  <c:v>6</c:v>
                </c:pt>
              </c:numCache>
            </c:numRef>
          </c:val>
        </c:ser>
        <c:ser>
          <c:idx val="4"/>
          <c:order val="4"/>
          <c:tx>
            <c:strRef>
              <c:f>'Coroner Activity'!$C$9</c:f>
              <c:strCache>
                <c:ptCount val="1"/>
                <c:pt idx="0">
                  <c:v>Hywel Dda</c:v>
                </c:pt>
              </c:strCache>
            </c:strRef>
          </c:tx>
          <c:spPr>
            <a:solidFill>
              <a:srgbClr val="FFFF00"/>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Activity'!$J$9:$AG$9</c:f>
              <c:numCache>
                <c:formatCode>General</c:formatCode>
                <c:ptCount val="24"/>
                <c:pt idx="0">
                  <c:v>0</c:v>
                </c:pt>
                <c:pt idx="1">
                  <c:v>0</c:v>
                </c:pt>
                <c:pt idx="2">
                  <c:v>0</c:v>
                </c:pt>
                <c:pt idx="3">
                  <c:v>0</c:v>
                </c:pt>
                <c:pt idx="4">
                  <c:v>1</c:v>
                </c:pt>
                <c:pt idx="5">
                  <c:v>0</c:v>
                </c:pt>
                <c:pt idx="6">
                  <c:v>0</c:v>
                </c:pt>
                <c:pt idx="7">
                  <c:v>0</c:v>
                </c:pt>
                <c:pt idx="8">
                  <c:v>2</c:v>
                </c:pt>
                <c:pt idx="9">
                  <c:v>1</c:v>
                </c:pt>
                <c:pt idx="10">
                  <c:v>1</c:v>
                </c:pt>
                <c:pt idx="11">
                  <c:v>1</c:v>
                </c:pt>
                <c:pt idx="12">
                  <c:v>0</c:v>
                </c:pt>
                <c:pt idx="13">
                  <c:v>3</c:v>
                </c:pt>
                <c:pt idx="14">
                  <c:v>0</c:v>
                </c:pt>
                <c:pt idx="15">
                  <c:v>1</c:v>
                </c:pt>
                <c:pt idx="16">
                  <c:v>0</c:v>
                </c:pt>
                <c:pt idx="17">
                  <c:v>0</c:v>
                </c:pt>
                <c:pt idx="18">
                  <c:v>1</c:v>
                </c:pt>
                <c:pt idx="19">
                  <c:v>0</c:v>
                </c:pt>
                <c:pt idx="20">
                  <c:v>1</c:v>
                </c:pt>
                <c:pt idx="21">
                  <c:v>0</c:v>
                </c:pt>
                <c:pt idx="22">
                  <c:v>0</c:v>
                </c:pt>
                <c:pt idx="23">
                  <c:v>0</c:v>
                </c:pt>
              </c:numCache>
            </c:numRef>
          </c:val>
        </c:ser>
        <c:ser>
          <c:idx val="5"/>
          <c:order val="5"/>
          <c:tx>
            <c:strRef>
              <c:f>'Coroner Activity'!$C$10</c:f>
              <c:strCache>
                <c:ptCount val="1"/>
                <c:pt idx="0">
                  <c:v>Powys</c:v>
                </c:pt>
              </c:strCache>
            </c:strRef>
          </c:tx>
          <c:spPr>
            <a:solidFill>
              <a:srgbClr val="C00000"/>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Activity'!$J$10:$AG$10</c:f>
              <c:numCache>
                <c:formatCode>General</c:formatCode>
                <c:ptCount val="24"/>
                <c:pt idx="0">
                  <c:v>2</c:v>
                </c:pt>
                <c:pt idx="1">
                  <c:v>0</c:v>
                </c:pt>
                <c:pt idx="2">
                  <c:v>0</c:v>
                </c:pt>
                <c:pt idx="3">
                  <c:v>2</c:v>
                </c:pt>
                <c:pt idx="4">
                  <c:v>1</c:v>
                </c:pt>
                <c:pt idx="5">
                  <c:v>0</c:v>
                </c:pt>
                <c:pt idx="6">
                  <c:v>1</c:v>
                </c:pt>
                <c:pt idx="7">
                  <c:v>1</c:v>
                </c:pt>
                <c:pt idx="8">
                  <c:v>0</c:v>
                </c:pt>
                <c:pt idx="9">
                  <c:v>0</c:v>
                </c:pt>
                <c:pt idx="10">
                  <c:v>1</c:v>
                </c:pt>
                <c:pt idx="11">
                  <c:v>0</c:v>
                </c:pt>
                <c:pt idx="12">
                  <c:v>0</c:v>
                </c:pt>
                <c:pt idx="13">
                  <c:v>0</c:v>
                </c:pt>
                <c:pt idx="14">
                  <c:v>1</c:v>
                </c:pt>
                <c:pt idx="15">
                  <c:v>0</c:v>
                </c:pt>
                <c:pt idx="16">
                  <c:v>0</c:v>
                </c:pt>
                <c:pt idx="17">
                  <c:v>0</c:v>
                </c:pt>
                <c:pt idx="18">
                  <c:v>0</c:v>
                </c:pt>
                <c:pt idx="19">
                  <c:v>0</c:v>
                </c:pt>
                <c:pt idx="20">
                  <c:v>0</c:v>
                </c:pt>
                <c:pt idx="21">
                  <c:v>2</c:v>
                </c:pt>
                <c:pt idx="22">
                  <c:v>2</c:v>
                </c:pt>
                <c:pt idx="23">
                  <c:v>0</c:v>
                </c:pt>
              </c:numCache>
            </c:numRef>
          </c:val>
        </c:ser>
        <c:ser>
          <c:idx val="6"/>
          <c:order val="6"/>
          <c:tx>
            <c:strRef>
              <c:f>'Coroner Activity'!$C$11</c:f>
              <c:strCache>
                <c:ptCount val="1"/>
                <c:pt idx="0">
                  <c:v>Swansea Bay</c:v>
                </c:pt>
              </c:strCache>
            </c:strRef>
          </c:tx>
          <c:spPr>
            <a:solidFill>
              <a:srgbClr val="7030A0"/>
            </a:solidFill>
            <a:ln>
              <a:noFill/>
            </a:ln>
            <a:effectLst/>
            <a:sp3d/>
          </c:spPr>
          <c:invertIfNegative val="0"/>
          <c:cat>
            <c:numRef>
              <c:f>'Coroner Activity'!$J$4:$AG$4</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'Coroner Activity'!$J$11:$AG$11</c:f>
              <c:numCache>
                <c:formatCode>General</c:formatCode>
                <c:ptCount val="24"/>
                <c:pt idx="0">
                  <c:v>9</c:v>
                </c:pt>
                <c:pt idx="1">
                  <c:v>14</c:v>
                </c:pt>
                <c:pt idx="2">
                  <c:v>7</c:v>
                </c:pt>
                <c:pt idx="3">
                  <c:v>7</c:v>
                </c:pt>
                <c:pt idx="4">
                  <c:v>4</c:v>
                </c:pt>
                <c:pt idx="5">
                  <c:v>5</c:v>
                </c:pt>
                <c:pt idx="6">
                  <c:v>5</c:v>
                </c:pt>
                <c:pt idx="7">
                  <c:v>4</c:v>
                </c:pt>
                <c:pt idx="8">
                  <c:v>6</c:v>
                </c:pt>
                <c:pt idx="9">
                  <c:v>13</c:v>
                </c:pt>
                <c:pt idx="10">
                  <c:v>4</c:v>
                </c:pt>
                <c:pt idx="11">
                  <c:v>5</c:v>
                </c:pt>
                <c:pt idx="12">
                  <c:v>3</c:v>
                </c:pt>
                <c:pt idx="13">
                  <c:v>5</c:v>
                </c:pt>
                <c:pt idx="14">
                  <c:v>6</c:v>
                </c:pt>
                <c:pt idx="15">
                  <c:v>13</c:v>
                </c:pt>
                <c:pt idx="16">
                  <c:v>2</c:v>
                </c:pt>
                <c:pt idx="17">
                  <c:v>6</c:v>
                </c:pt>
                <c:pt idx="18">
                  <c:v>5</c:v>
                </c:pt>
                <c:pt idx="19">
                  <c:v>4</c:v>
                </c:pt>
                <c:pt idx="20">
                  <c:v>12</c:v>
                </c:pt>
                <c:pt idx="21">
                  <c:v>2</c:v>
                </c:pt>
                <c:pt idx="22">
                  <c:v>1</c:v>
                </c:pt>
                <c:pt idx="23">
                  <c:v>5</c:v>
                </c:pt>
              </c:numCache>
            </c:numRef>
          </c:val>
        </c:ser>
        <c:dLbls>
          <c:showLegendKey val="0"/>
          <c:showVal val="0"/>
          <c:showCatName val="0"/>
          <c:showSerName val="0"/>
          <c:showPercent val="0"/>
          <c:showBubbleSize val="0"/>
        </c:dLbls>
        <c:gapWidth val="150"/>
        <c:shape val="box"/>
        <c:axId val="638631312"/>
        <c:axId val="638651440"/>
        <c:axId val="0"/>
      </c:bar3DChart>
      <c:dateAx>
        <c:axId val="638631312"/>
        <c:scaling>
          <c:orientation val="minMax"/>
        </c:scaling>
        <c:delete val="0"/>
        <c:axPos val="b"/>
        <c:numFmt formatCode="mmm\-yy"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51440"/>
        <c:crosses val="autoZero"/>
        <c:auto val="1"/>
        <c:lblOffset val="100"/>
        <c:baseTimeUnit val="months"/>
      </c:dateAx>
      <c:valAx>
        <c:axId val="638651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31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US"/>
              <a:t>Total Verified RED Demand </a:t>
            </a:r>
            <a:endParaRPr lang="en-GB"/>
          </a:p>
        </c:rich>
      </c:tx>
      <c:layout>
        <c:manualLayout>
          <c:xMode val="edge"/>
          <c:yMode val="edge"/>
          <c:x val="0.31297561066898721"/>
          <c:y val="1.5014448115121256E-2"/>
        </c:manualLayout>
      </c:layout>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2301026434132097"/>
          <c:y val="8.8276660755012643E-2"/>
          <c:w val="0.84688605790292648"/>
          <c:h val="0.71623453731398479"/>
        </c:manualLayout>
      </c:layout>
      <c:barChart>
        <c:barDir val="col"/>
        <c:grouping val="clustered"/>
        <c:varyColors val="0"/>
        <c:ser>
          <c:idx val="0"/>
          <c:order val="0"/>
          <c:tx>
            <c:strRef>
              <c:f>'Activity '!$C$51</c:f>
              <c:strCache>
                <c:ptCount val="1"/>
                <c:pt idx="0">
                  <c:v>RED calls</c:v>
                </c:pt>
              </c:strCache>
            </c:strRef>
          </c:tx>
          <c:spPr>
            <a:solidFill>
              <a:srgbClr val="FF0000"/>
            </a:solidFill>
            <a:ln>
              <a:solidFill>
                <a:srgbClr val="FF0000"/>
              </a:solidFill>
            </a:ln>
            <a:effectLst/>
          </c:spPr>
          <c:invertIfNegative val="0"/>
          <c:dLbls>
            <c:spPr>
              <a:noFill/>
              <a:ln>
                <a:noFill/>
              </a:ln>
              <a:effectLst/>
            </c:spPr>
            <c:txPr>
              <a:bodyPr rot="-5400000" spcFirstLastPara="1" vertOverflow="ellipsis" wrap="square" anchor="ctr" anchorCtr="1"/>
              <a:lstStyle/>
              <a:p>
                <a:pPr>
                  <a:defRPr sz="12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'Activity '!$T$49:$AQ$49</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'Activity '!$T$51:$AQ$51</c:f>
              <c:numCache>
                <c:formatCode>#,##0</c:formatCode>
                <c:ptCount val="24"/>
                <c:pt idx="0">
                  <c:v>2052</c:v>
                </c:pt>
                <c:pt idx="1">
                  <c:v>1986</c:v>
                </c:pt>
                <c:pt idx="2">
                  <c:v>1931</c:v>
                </c:pt>
                <c:pt idx="3">
                  <c:v>2044</c:v>
                </c:pt>
                <c:pt idx="4">
                  <c:v>2233</c:v>
                </c:pt>
                <c:pt idx="5">
                  <c:v>2431</c:v>
                </c:pt>
                <c:pt idx="6">
                  <c:v>2045</c:v>
                </c:pt>
                <c:pt idx="7">
                  <c:v>1842</c:v>
                </c:pt>
                <c:pt idx="8">
                  <c:v>2078</c:v>
                </c:pt>
                <c:pt idx="9">
                  <c:v>1967</c:v>
                </c:pt>
                <c:pt idx="10">
                  <c:v>2185</c:v>
                </c:pt>
                <c:pt idx="11" formatCode="General">
                  <c:v>2138</c:v>
                </c:pt>
                <c:pt idx="12" formatCode="General">
                  <c:v>2301</c:v>
                </c:pt>
                <c:pt idx="13" formatCode="General">
                  <c:v>2274</c:v>
                </c:pt>
                <c:pt idx="14" formatCode="General">
                  <c:v>2325</c:v>
                </c:pt>
                <c:pt idx="15" formatCode="General">
                  <c:v>2532</c:v>
                </c:pt>
                <c:pt idx="16" formatCode="General">
                  <c:v>2892</c:v>
                </c:pt>
                <c:pt idx="17" formatCode="General">
                  <c:v>3140</c:v>
                </c:pt>
                <c:pt idx="18" formatCode="General">
                  <c:v>2517</c:v>
                </c:pt>
                <c:pt idx="19" formatCode="General">
                  <c:v>2191</c:v>
                </c:pt>
                <c:pt idx="20" formatCode="General">
                  <c:v>2626</c:v>
                </c:pt>
                <c:pt idx="21" formatCode="General">
                  <c:v>1897</c:v>
                </c:pt>
                <c:pt idx="22" formatCode="General">
                  <c:v>1824</c:v>
                </c:pt>
                <c:pt idx="23" formatCode="General">
                  <c:v>1805</c:v>
                </c:pt>
              </c:numCache>
            </c:numRef>
          </c:val>
        </c:ser>
        <c:dLbls>
          <c:showLegendKey val="0"/>
          <c:showVal val="0"/>
          <c:showCatName val="0"/>
          <c:showSerName val="0"/>
          <c:showPercent val="0"/>
          <c:showBubbleSize val="0"/>
        </c:dLbls>
        <c:gapWidth val="50"/>
        <c:overlap val="-27"/>
        <c:axId val="638655248"/>
        <c:axId val="638656336"/>
      </c:barChart>
      <c:dateAx>
        <c:axId val="63865524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38656336"/>
        <c:crosses val="autoZero"/>
        <c:auto val="1"/>
        <c:lblOffset val="100"/>
        <c:baseTimeUnit val="months"/>
        <c:majorUnit val="1"/>
        <c:majorTimeUnit val="months"/>
      </c:dateAx>
      <c:valAx>
        <c:axId val="638656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38655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lumMod val="65000"/>
              <a:lumOff val="35000"/>
            </a:schemeClr>
          </a:solidFill>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 Verified Demand split by RED, AMBER 1, AMBER 2, GREEN 3 &amp; GREEN 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Demand!$B$3</c:f>
              <c:strCache>
                <c:ptCount val="1"/>
                <c:pt idx="0">
                  <c:v>Red</c:v>
                </c:pt>
              </c:strCache>
            </c:strRef>
          </c:tx>
          <c:spPr>
            <a:solidFill>
              <a:srgbClr val="C00000"/>
            </a:solidFill>
            <a:ln>
              <a:noFill/>
            </a:ln>
            <a:effectLst/>
          </c:spPr>
          <c:invertIfNegative val="0"/>
          <c:cat>
            <c:numRef>
              <c:f>Demand!$E$2:$AB$2</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Demand!$E$3:$AB$3</c:f>
              <c:numCache>
                <c:formatCode>General</c:formatCode>
                <c:ptCount val="24"/>
                <c:pt idx="0">
                  <c:v>2058</c:v>
                </c:pt>
                <c:pt idx="1">
                  <c:v>1989</c:v>
                </c:pt>
                <c:pt idx="2">
                  <c:v>1936</c:v>
                </c:pt>
                <c:pt idx="3">
                  <c:v>2047</c:v>
                </c:pt>
                <c:pt idx="4">
                  <c:v>2238</c:v>
                </c:pt>
                <c:pt idx="5">
                  <c:v>2435</c:v>
                </c:pt>
                <c:pt idx="6">
                  <c:v>2051</c:v>
                </c:pt>
                <c:pt idx="7">
                  <c:v>1847</c:v>
                </c:pt>
                <c:pt idx="8">
                  <c:v>2083</c:v>
                </c:pt>
                <c:pt idx="9">
                  <c:v>1988</c:v>
                </c:pt>
                <c:pt idx="10">
                  <c:v>2188</c:v>
                </c:pt>
                <c:pt idx="11">
                  <c:v>2167</c:v>
                </c:pt>
                <c:pt idx="12">
                  <c:v>2318</c:v>
                </c:pt>
                <c:pt idx="13">
                  <c:v>2297</c:v>
                </c:pt>
                <c:pt idx="14">
                  <c:v>2331</c:v>
                </c:pt>
                <c:pt idx="15">
                  <c:v>2548</c:v>
                </c:pt>
                <c:pt idx="16">
                  <c:v>2920</c:v>
                </c:pt>
                <c:pt idx="17">
                  <c:v>3178</c:v>
                </c:pt>
                <c:pt idx="18">
                  <c:v>2543</c:v>
                </c:pt>
                <c:pt idx="19">
                  <c:v>2193</c:v>
                </c:pt>
                <c:pt idx="20">
                  <c:v>2626</c:v>
                </c:pt>
                <c:pt idx="21">
                  <c:v>1897</c:v>
                </c:pt>
                <c:pt idx="22">
                  <c:v>1839</c:v>
                </c:pt>
                <c:pt idx="23">
                  <c:v>1803</c:v>
                </c:pt>
              </c:numCache>
            </c:numRef>
          </c:val>
        </c:ser>
        <c:ser>
          <c:idx val="1"/>
          <c:order val="1"/>
          <c:tx>
            <c:strRef>
              <c:f>Demand!$B$4</c:f>
              <c:strCache>
                <c:ptCount val="1"/>
                <c:pt idx="0">
                  <c:v>Amber 1</c:v>
                </c:pt>
              </c:strCache>
            </c:strRef>
          </c:tx>
          <c:spPr>
            <a:solidFill>
              <a:schemeClr val="accent2"/>
            </a:solidFill>
            <a:ln>
              <a:noFill/>
            </a:ln>
            <a:effectLst/>
          </c:spPr>
          <c:invertIfNegative val="0"/>
          <c:cat>
            <c:numRef>
              <c:f>Demand!$E$2:$AB$2</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Demand!$E$4:$AB$4</c:f>
              <c:numCache>
                <c:formatCode>General</c:formatCode>
                <c:ptCount val="24"/>
                <c:pt idx="0">
                  <c:v>18499</c:v>
                </c:pt>
                <c:pt idx="1">
                  <c:v>17710</c:v>
                </c:pt>
                <c:pt idx="2">
                  <c:v>17334</c:v>
                </c:pt>
                <c:pt idx="3">
                  <c:v>17595</c:v>
                </c:pt>
                <c:pt idx="4">
                  <c:v>17636</c:v>
                </c:pt>
                <c:pt idx="5">
                  <c:v>19337</c:v>
                </c:pt>
                <c:pt idx="6">
                  <c:v>19225</c:v>
                </c:pt>
                <c:pt idx="7">
                  <c:v>16887</c:v>
                </c:pt>
                <c:pt idx="8">
                  <c:v>18353</c:v>
                </c:pt>
                <c:pt idx="9">
                  <c:v>18746</c:v>
                </c:pt>
                <c:pt idx="10">
                  <c:v>18133</c:v>
                </c:pt>
                <c:pt idx="11">
                  <c:v>17615</c:v>
                </c:pt>
                <c:pt idx="12">
                  <c:v>18362</c:v>
                </c:pt>
                <c:pt idx="13">
                  <c:v>18605</c:v>
                </c:pt>
                <c:pt idx="14">
                  <c:v>17826</c:v>
                </c:pt>
                <c:pt idx="15">
                  <c:v>18828</c:v>
                </c:pt>
                <c:pt idx="16">
                  <c:v>18431</c:v>
                </c:pt>
                <c:pt idx="17">
                  <c:v>21347</c:v>
                </c:pt>
                <c:pt idx="18">
                  <c:v>18338</c:v>
                </c:pt>
                <c:pt idx="19">
                  <c:v>16255</c:v>
                </c:pt>
                <c:pt idx="20">
                  <c:v>18262</c:v>
                </c:pt>
                <c:pt idx="21">
                  <c:v>14986</c:v>
                </c:pt>
                <c:pt idx="22">
                  <c:v>15626</c:v>
                </c:pt>
                <c:pt idx="23">
                  <c:v>15826</c:v>
                </c:pt>
              </c:numCache>
            </c:numRef>
          </c:val>
        </c:ser>
        <c:ser>
          <c:idx val="2"/>
          <c:order val="2"/>
          <c:tx>
            <c:strRef>
              <c:f>Demand!$B$5</c:f>
              <c:strCache>
                <c:ptCount val="1"/>
                <c:pt idx="0">
                  <c:v>Amber 2 </c:v>
                </c:pt>
              </c:strCache>
            </c:strRef>
          </c:tx>
          <c:spPr>
            <a:solidFill>
              <a:srgbClr val="FFC000"/>
            </a:solidFill>
            <a:ln>
              <a:noFill/>
            </a:ln>
            <a:effectLst/>
          </c:spPr>
          <c:invertIfNegative val="0"/>
          <c:cat>
            <c:numRef>
              <c:f>Demand!$E$2:$AB$2</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Demand!$E$5:$AB$5</c:f>
              <c:numCache>
                <c:formatCode>General</c:formatCode>
                <c:ptCount val="24"/>
                <c:pt idx="0">
                  <c:v>10187</c:v>
                </c:pt>
                <c:pt idx="1">
                  <c:v>9739</c:v>
                </c:pt>
                <c:pt idx="2">
                  <c:v>9192</c:v>
                </c:pt>
                <c:pt idx="3">
                  <c:v>9353</c:v>
                </c:pt>
                <c:pt idx="4">
                  <c:v>9260</c:v>
                </c:pt>
                <c:pt idx="5">
                  <c:v>9320</c:v>
                </c:pt>
                <c:pt idx="6">
                  <c:v>9018</c:v>
                </c:pt>
                <c:pt idx="7">
                  <c:v>8279</c:v>
                </c:pt>
                <c:pt idx="8">
                  <c:v>9040</c:v>
                </c:pt>
                <c:pt idx="9">
                  <c:v>9363</c:v>
                </c:pt>
                <c:pt idx="10">
                  <c:v>9707</c:v>
                </c:pt>
                <c:pt idx="11">
                  <c:v>9289</c:v>
                </c:pt>
                <c:pt idx="12">
                  <c:v>10075</c:v>
                </c:pt>
                <c:pt idx="13">
                  <c:v>9632</c:v>
                </c:pt>
                <c:pt idx="14">
                  <c:v>9112</c:v>
                </c:pt>
                <c:pt idx="15">
                  <c:v>9437</c:v>
                </c:pt>
                <c:pt idx="16">
                  <c:v>9043</c:v>
                </c:pt>
                <c:pt idx="17">
                  <c:v>9617</c:v>
                </c:pt>
                <c:pt idx="18">
                  <c:v>8934</c:v>
                </c:pt>
                <c:pt idx="19">
                  <c:v>8479</c:v>
                </c:pt>
                <c:pt idx="20">
                  <c:v>9074</c:v>
                </c:pt>
                <c:pt idx="21">
                  <c:v>8767</c:v>
                </c:pt>
                <c:pt idx="22">
                  <c:v>8742</c:v>
                </c:pt>
                <c:pt idx="23">
                  <c:v>8394</c:v>
                </c:pt>
              </c:numCache>
            </c:numRef>
          </c:val>
        </c:ser>
        <c:ser>
          <c:idx val="3"/>
          <c:order val="3"/>
          <c:tx>
            <c:strRef>
              <c:f>Demand!$B$6</c:f>
              <c:strCache>
                <c:ptCount val="1"/>
                <c:pt idx="0">
                  <c:v>Green 3</c:v>
                </c:pt>
              </c:strCache>
            </c:strRef>
          </c:tx>
          <c:spPr>
            <a:solidFill>
              <a:schemeClr val="accent6"/>
            </a:solidFill>
            <a:ln>
              <a:noFill/>
            </a:ln>
            <a:effectLst/>
          </c:spPr>
          <c:invertIfNegative val="0"/>
          <c:cat>
            <c:numRef>
              <c:f>Demand!$E$2:$AB$2</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Demand!$E$6:$AB$6</c:f>
              <c:numCache>
                <c:formatCode>General</c:formatCode>
                <c:ptCount val="24"/>
                <c:pt idx="0">
                  <c:v>7250</c:v>
                </c:pt>
                <c:pt idx="1">
                  <c:v>7348</c:v>
                </c:pt>
                <c:pt idx="2">
                  <c:v>7021</c:v>
                </c:pt>
                <c:pt idx="3">
                  <c:v>7507</c:v>
                </c:pt>
                <c:pt idx="4">
                  <c:v>7317</c:v>
                </c:pt>
                <c:pt idx="5">
                  <c:v>7886</c:v>
                </c:pt>
                <c:pt idx="6">
                  <c:v>7979</c:v>
                </c:pt>
                <c:pt idx="7">
                  <c:v>7218</c:v>
                </c:pt>
                <c:pt idx="8">
                  <c:v>7753</c:v>
                </c:pt>
                <c:pt idx="9">
                  <c:v>7912</c:v>
                </c:pt>
                <c:pt idx="10">
                  <c:v>7896</c:v>
                </c:pt>
                <c:pt idx="11">
                  <c:v>7537</c:v>
                </c:pt>
                <c:pt idx="12">
                  <c:v>7995</c:v>
                </c:pt>
                <c:pt idx="13">
                  <c:v>7679</c:v>
                </c:pt>
                <c:pt idx="14">
                  <c:v>7545</c:v>
                </c:pt>
                <c:pt idx="15">
                  <c:v>7796</c:v>
                </c:pt>
                <c:pt idx="16">
                  <c:v>7994</c:v>
                </c:pt>
                <c:pt idx="17">
                  <c:v>8401</c:v>
                </c:pt>
                <c:pt idx="18">
                  <c:v>7837</c:v>
                </c:pt>
                <c:pt idx="19">
                  <c:v>7402</c:v>
                </c:pt>
                <c:pt idx="20">
                  <c:v>5816</c:v>
                </c:pt>
                <c:pt idx="21">
                  <c:v>5608</c:v>
                </c:pt>
                <c:pt idx="22">
                  <c:v>6428</c:v>
                </c:pt>
                <c:pt idx="23">
                  <c:v>6275</c:v>
                </c:pt>
              </c:numCache>
            </c:numRef>
          </c:val>
        </c:ser>
        <c:ser>
          <c:idx val="4"/>
          <c:order val="4"/>
          <c:tx>
            <c:strRef>
              <c:f>Demand!$B$7</c:f>
              <c:strCache>
                <c:ptCount val="1"/>
                <c:pt idx="0">
                  <c:v>Green 2</c:v>
                </c:pt>
              </c:strCache>
            </c:strRef>
          </c:tx>
          <c:spPr>
            <a:solidFill>
              <a:schemeClr val="accent6">
                <a:lumMod val="75000"/>
              </a:schemeClr>
            </a:solidFill>
            <a:ln>
              <a:noFill/>
            </a:ln>
            <a:effectLst/>
          </c:spPr>
          <c:invertIfNegative val="0"/>
          <c:cat>
            <c:numRef>
              <c:f>Demand!$E$2:$AB$2</c:f>
              <c:numCache>
                <c:formatCode>mmm\-yy</c:formatCode>
                <c:ptCount val="24"/>
                <c:pt idx="0">
                  <c:v>43282</c:v>
                </c:pt>
                <c:pt idx="1">
                  <c:v>43313</c:v>
                </c:pt>
                <c:pt idx="2">
                  <c:v>43344</c:v>
                </c:pt>
                <c:pt idx="3">
                  <c:v>43374</c:v>
                </c:pt>
                <c:pt idx="4">
                  <c:v>43405</c:v>
                </c:pt>
                <c:pt idx="5">
                  <c:v>43435</c:v>
                </c:pt>
                <c:pt idx="6">
                  <c:v>43466</c:v>
                </c:pt>
                <c:pt idx="7">
                  <c:v>43497</c:v>
                </c:pt>
                <c:pt idx="8">
                  <c:v>43525</c:v>
                </c:pt>
                <c:pt idx="9">
                  <c:v>43556</c:v>
                </c:pt>
                <c:pt idx="10">
                  <c:v>43586</c:v>
                </c:pt>
                <c:pt idx="11">
                  <c:v>43617</c:v>
                </c:pt>
                <c:pt idx="12">
                  <c:v>43647</c:v>
                </c:pt>
                <c:pt idx="13">
                  <c:v>43678</c:v>
                </c:pt>
                <c:pt idx="14">
                  <c:v>43709</c:v>
                </c:pt>
                <c:pt idx="15">
                  <c:v>43739</c:v>
                </c:pt>
                <c:pt idx="16">
                  <c:v>43770</c:v>
                </c:pt>
                <c:pt idx="17">
                  <c:v>43800</c:v>
                </c:pt>
                <c:pt idx="18">
                  <c:v>43831</c:v>
                </c:pt>
                <c:pt idx="19">
                  <c:v>43862</c:v>
                </c:pt>
                <c:pt idx="20">
                  <c:v>43891</c:v>
                </c:pt>
                <c:pt idx="21">
                  <c:v>43922</c:v>
                </c:pt>
                <c:pt idx="22">
                  <c:v>43952</c:v>
                </c:pt>
                <c:pt idx="23">
                  <c:v>43983</c:v>
                </c:pt>
              </c:numCache>
            </c:numRef>
          </c:cat>
          <c:val>
            <c:numRef>
              <c:f>Demand!$E$7:$AB$7</c:f>
              <c:numCache>
                <c:formatCode>General</c:formatCode>
                <c:ptCount val="24"/>
                <c:pt idx="0">
                  <c:v>2295</c:v>
                </c:pt>
                <c:pt idx="1">
                  <c:v>2154</c:v>
                </c:pt>
                <c:pt idx="2">
                  <c:v>1980</c:v>
                </c:pt>
                <c:pt idx="3">
                  <c:v>2007</c:v>
                </c:pt>
                <c:pt idx="4">
                  <c:v>1973</c:v>
                </c:pt>
                <c:pt idx="5">
                  <c:v>2259</c:v>
                </c:pt>
                <c:pt idx="6">
                  <c:v>2179</c:v>
                </c:pt>
                <c:pt idx="7">
                  <c:v>1888</c:v>
                </c:pt>
                <c:pt idx="8">
                  <c:v>2054</c:v>
                </c:pt>
                <c:pt idx="9">
                  <c:v>2033</c:v>
                </c:pt>
                <c:pt idx="10">
                  <c:v>2030</c:v>
                </c:pt>
                <c:pt idx="11">
                  <c:v>2037</c:v>
                </c:pt>
                <c:pt idx="12">
                  <c:v>2111</c:v>
                </c:pt>
                <c:pt idx="13">
                  <c:v>2017</c:v>
                </c:pt>
                <c:pt idx="14">
                  <c:v>1962</c:v>
                </c:pt>
                <c:pt idx="15">
                  <c:v>2117</c:v>
                </c:pt>
                <c:pt idx="16">
                  <c:v>2093</c:v>
                </c:pt>
                <c:pt idx="17">
                  <c:v>2269</c:v>
                </c:pt>
                <c:pt idx="18">
                  <c:v>1891</c:v>
                </c:pt>
                <c:pt idx="19">
                  <c:v>1786</c:v>
                </c:pt>
                <c:pt idx="20">
                  <c:v>1948</c:v>
                </c:pt>
                <c:pt idx="21">
                  <c:v>1397</c:v>
                </c:pt>
                <c:pt idx="22">
                  <c:v>1935</c:v>
                </c:pt>
                <c:pt idx="23">
                  <c:v>2058</c:v>
                </c:pt>
              </c:numCache>
            </c:numRef>
          </c:val>
        </c:ser>
        <c:dLbls>
          <c:showLegendKey val="0"/>
          <c:showVal val="0"/>
          <c:showCatName val="0"/>
          <c:showSerName val="0"/>
          <c:showPercent val="0"/>
          <c:showBubbleSize val="0"/>
        </c:dLbls>
        <c:gapWidth val="75"/>
        <c:overlap val="100"/>
        <c:axId val="638642192"/>
        <c:axId val="638654160"/>
      </c:barChart>
      <c:dateAx>
        <c:axId val="63864219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54160"/>
        <c:crosses val="autoZero"/>
        <c:auto val="1"/>
        <c:lblOffset val="100"/>
        <c:baseTimeUnit val="months"/>
      </c:dateAx>
      <c:valAx>
        <c:axId val="638654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6421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B598F"/>
    <w:rsid w:val="002E58F8"/>
    <w:rsid w:val="003D75CF"/>
    <w:rsid w:val="00526316"/>
    <w:rsid w:val="00553C83"/>
    <w:rsid w:val="006455A3"/>
    <w:rsid w:val="00650ED8"/>
    <w:rsid w:val="006C1B93"/>
    <w:rsid w:val="00790E03"/>
    <w:rsid w:val="007975EA"/>
    <w:rsid w:val="007C7A58"/>
    <w:rsid w:val="008046DC"/>
    <w:rsid w:val="008A7846"/>
    <w:rsid w:val="008B111D"/>
    <w:rsid w:val="009347DC"/>
    <w:rsid w:val="009E1FF7"/>
    <w:rsid w:val="00A315F4"/>
    <w:rsid w:val="00AB391E"/>
    <w:rsid w:val="00B24355"/>
    <w:rsid w:val="00CA06B3"/>
    <w:rsid w:val="00D12232"/>
    <w:rsid w:val="00D14343"/>
    <w:rsid w:val="00D57130"/>
    <w:rsid w:val="00DD7B03"/>
    <w:rsid w:val="00E570F7"/>
    <w:rsid w:val="00E60CDA"/>
    <w:rsid w:val="00E8741D"/>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purl.org/dc/terms/"/>
    <ds:schemaRef ds:uri="http://schemas.microsoft.com/office/2006/documentManagement/types"/>
    <ds:schemaRef ds:uri="http://purl.org/dc/dcmitype/"/>
    <ds:schemaRef ds:uri="http://schemas.openxmlformats.org/package/2006/metadata/core-properties"/>
    <ds:schemaRef ds:uri="http://purl.org/dc/elements/1.1/"/>
    <ds:schemaRef ds:uri="http://schemas.microsoft.com/office/infopath/2007/PartnerControls"/>
    <ds:schemaRef ds:uri="177bb0a3-dcc7-4901-83ce-2bae23594b2a"/>
    <ds:schemaRef ds:uri="http://schemas.microsoft.com/office/2006/metadata/properties"/>
  </ds:schemaRefs>
</ds:datastoreItem>
</file>

<file path=customXml/itemProps4.xml><?xml version="1.0" encoding="utf-8"?>
<ds:datastoreItem xmlns:ds="http://schemas.openxmlformats.org/officeDocument/2006/customXml" ds:itemID="{C16FCECC-D28A-4E1B-9A30-17E3A44A1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22</Pages>
  <Words>5207</Words>
  <Characters>29680</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34818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2020-07-07T06:18:00Z</cp:lastPrinted>
  <dcterms:created xsi:type="dcterms:W3CDTF">2020-07-08T11:06:00Z</dcterms:created>
  <dcterms:modified xsi:type="dcterms:W3CDTF">2020-07-08T15:10:00Z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