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4BBCD7CF" w14:textId="77777777" w:rsidTr="00BA1AF1">
        <w:trPr>
          <w:cantSplit/>
          <w:trHeight w:val="485"/>
        </w:trPr>
        <w:tc>
          <w:tcPr>
            <w:tcW w:w="3115" w:type="dxa"/>
            <w:vAlign w:val="center"/>
          </w:tcPr>
          <w:p w14:paraId="541BDB67"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65A975A" w14:textId="77777777" w:rsidTr="00BA1AF1">
        <w:trPr>
          <w:cantSplit/>
          <w:trHeight w:val="563"/>
        </w:trPr>
        <w:tc>
          <w:tcPr>
            <w:tcW w:w="3115" w:type="dxa"/>
            <w:vAlign w:val="center"/>
          </w:tcPr>
          <w:p w14:paraId="26AFEE6D" w14:textId="68F87D8C" w:rsidR="00BA1AF1" w:rsidRPr="00BA1AF1" w:rsidRDefault="00F32765" w:rsidP="00BA1AF1">
            <w:pPr>
              <w:jc w:val="center"/>
              <w:rPr>
                <w:rFonts w:ascii="Verdana" w:hAnsi="Verdana"/>
                <w:sz w:val="24"/>
                <w:szCs w:val="24"/>
              </w:rPr>
            </w:pPr>
            <w:r>
              <w:rPr>
                <w:rFonts w:ascii="Verdana" w:hAnsi="Verdana"/>
                <w:sz w:val="24"/>
                <w:szCs w:val="24"/>
              </w:rPr>
              <w:t>3.1</w:t>
            </w:r>
          </w:p>
        </w:tc>
      </w:tr>
    </w:tbl>
    <w:p w14:paraId="1C6D23AD"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367710AB" w14:textId="77777777" w:rsidTr="005E14D3">
        <w:trPr>
          <w:trHeight w:val="826"/>
        </w:trPr>
        <w:tc>
          <w:tcPr>
            <w:tcW w:w="9634" w:type="dxa"/>
            <w:vAlign w:val="center"/>
          </w:tcPr>
          <w:p w14:paraId="5F5A78A0" w14:textId="77777777" w:rsidR="002D02D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p w14:paraId="21FE5E5E" w14:textId="773E613D" w:rsidR="00721F05" w:rsidRPr="00E23B12" w:rsidRDefault="00721F05"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EASC MANAGEMENT GROUP</w:t>
            </w:r>
          </w:p>
        </w:tc>
      </w:tr>
    </w:tbl>
    <w:p w14:paraId="10C745C4"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20EA520D" w14:textId="77777777" w:rsidTr="005E14D3">
        <w:trPr>
          <w:trHeight w:val="714"/>
        </w:trPr>
        <w:tc>
          <w:tcPr>
            <w:tcW w:w="9634" w:type="dxa"/>
            <w:vAlign w:val="center"/>
          </w:tcPr>
          <w:p w14:paraId="47CC3B48" w14:textId="0BF5DA8E" w:rsidR="00081F19" w:rsidRPr="00721F05" w:rsidRDefault="00372B54" w:rsidP="00081F19">
            <w:pPr>
              <w:jc w:val="center"/>
              <w:rPr>
                <w:rFonts w:ascii="Verdana" w:hAnsi="Verdana" w:cs="Arial"/>
                <w:b/>
                <w:sz w:val="24"/>
                <w:szCs w:val="24"/>
              </w:rPr>
            </w:pPr>
            <w:r w:rsidRPr="00721F05">
              <w:rPr>
                <w:rFonts w:ascii="Verdana" w:hAnsi="Verdana" w:cs="Arial"/>
                <w:b/>
                <w:sz w:val="24"/>
                <w:szCs w:val="24"/>
              </w:rPr>
              <w:t>EASC Financi</w:t>
            </w:r>
            <w:r w:rsidR="00EC5D56" w:rsidRPr="00721F05">
              <w:rPr>
                <w:rFonts w:ascii="Verdana" w:hAnsi="Verdana" w:cs="Arial"/>
                <w:b/>
                <w:sz w:val="24"/>
                <w:szCs w:val="24"/>
              </w:rPr>
              <w:t xml:space="preserve">al Performance Report – Month </w:t>
            </w:r>
            <w:r w:rsidR="0056600B" w:rsidRPr="00721F05">
              <w:rPr>
                <w:rFonts w:ascii="Verdana" w:hAnsi="Verdana" w:cs="Arial"/>
                <w:b/>
                <w:sz w:val="24"/>
                <w:szCs w:val="24"/>
              </w:rPr>
              <w:t>2</w:t>
            </w:r>
          </w:p>
          <w:p w14:paraId="010B1326" w14:textId="0BDD64EC" w:rsidR="001D08F5" w:rsidRPr="0069470A" w:rsidRDefault="00081F19" w:rsidP="00081F19">
            <w:pPr>
              <w:jc w:val="center"/>
              <w:rPr>
                <w:rFonts w:ascii="Verdana" w:hAnsi="Verdana" w:cs="Arial"/>
                <w:b/>
                <w:color w:val="000000" w:themeColor="text1"/>
                <w:sz w:val="24"/>
                <w:szCs w:val="24"/>
              </w:rPr>
            </w:pPr>
            <w:r w:rsidRPr="00721F05">
              <w:rPr>
                <w:rFonts w:ascii="Verdana" w:hAnsi="Verdana" w:cs="Arial"/>
                <w:b/>
                <w:sz w:val="24"/>
                <w:szCs w:val="24"/>
              </w:rPr>
              <w:t>2</w:t>
            </w:r>
            <w:r w:rsidR="00EC5D56" w:rsidRPr="00721F05">
              <w:rPr>
                <w:rFonts w:ascii="Verdana" w:hAnsi="Verdana" w:cs="Arial"/>
                <w:b/>
                <w:sz w:val="24"/>
                <w:szCs w:val="24"/>
              </w:rPr>
              <w:t>02</w:t>
            </w:r>
            <w:r w:rsidR="006A582D" w:rsidRPr="00721F05">
              <w:rPr>
                <w:rFonts w:ascii="Verdana" w:hAnsi="Verdana" w:cs="Arial"/>
                <w:b/>
                <w:sz w:val="24"/>
                <w:szCs w:val="24"/>
              </w:rPr>
              <w:t>1</w:t>
            </w:r>
            <w:r w:rsidR="00EC5D56" w:rsidRPr="00721F05">
              <w:rPr>
                <w:rFonts w:ascii="Verdana" w:hAnsi="Verdana" w:cs="Arial"/>
                <w:b/>
                <w:sz w:val="24"/>
                <w:szCs w:val="24"/>
              </w:rPr>
              <w:t>/2</w:t>
            </w:r>
            <w:r w:rsidR="006A582D" w:rsidRPr="00721F05">
              <w:rPr>
                <w:rFonts w:ascii="Verdana" w:hAnsi="Verdana" w:cs="Arial"/>
                <w:b/>
                <w:sz w:val="24"/>
                <w:szCs w:val="24"/>
              </w:rPr>
              <w:t>2</w:t>
            </w:r>
          </w:p>
        </w:tc>
      </w:tr>
    </w:tbl>
    <w:p w14:paraId="585A8DD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4EE5632C" w14:textId="77777777" w:rsidTr="00344184">
        <w:trPr>
          <w:trHeight w:val="561"/>
        </w:trPr>
        <w:tc>
          <w:tcPr>
            <w:tcW w:w="4248" w:type="dxa"/>
            <w:shd w:val="clear" w:color="auto" w:fill="F2F2F2" w:themeFill="background1" w:themeFillShade="F2"/>
            <w:vAlign w:val="center"/>
          </w:tcPr>
          <w:p w14:paraId="25017E7D"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455E54BB" w14:textId="05C04756" w:rsidR="00577535" w:rsidRPr="00E23B12" w:rsidRDefault="00E65705" w:rsidP="003169A9">
            <w:pPr>
              <w:rPr>
                <w:rFonts w:ascii="Verdana" w:hAnsi="Verdana" w:cs="Arial"/>
                <w:color w:val="FF0000"/>
                <w:sz w:val="24"/>
                <w:szCs w:val="24"/>
              </w:rPr>
            </w:pPr>
            <w:r w:rsidRPr="00E23B12">
              <w:rPr>
                <w:rStyle w:val="Style8"/>
                <w:rFonts w:ascii="Verdana" w:hAnsi="Verdana"/>
                <w:color w:val="000000" w:themeColor="text1"/>
                <w:szCs w:val="24"/>
              </w:rPr>
              <w:t>(</w:t>
            </w:r>
            <w:r w:rsidR="00721F05">
              <w:rPr>
                <w:rStyle w:val="Style8"/>
                <w:rFonts w:ascii="Verdana" w:hAnsi="Verdana"/>
                <w:color w:val="000000" w:themeColor="text1"/>
                <w:szCs w:val="24"/>
              </w:rPr>
              <w:t>2</w:t>
            </w:r>
            <w:r w:rsidR="00721F05">
              <w:rPr>
                <w:rStyle w:val="Style8"/>
              </w:rPr>
              <w:t>4</w:t>
            </w:r>
            <w:r w:rsidRPr="00E23B12">
              <w:rPr>
                <w:rStyle w:val="Style8"/>
                <w:rFonts w:ascii="Verdana" w:hAnsi="Verdana"/>
                <w:color w:val="000000" w:themeColor="text1"/>
                <w:szCs w:val="24"/>
              </w:rPr>
              <w:t>/</w:t>
            </w:r>
            <w:r w:rsidR="00721F05">
              <w:rPr>
                <w:rStyle w:val="Style8"/>
                <w:rFonts w:ascii="Verdana" w:hAnsi="Verdana"/>
                <w:color w:val="000000" w:themeColor="text1"/>
                <w:szCs w:val="24"/>
              </w:rPr>
              <w:t>0</w:t>
            </w:r>
            <w:r w:rsidR="00721F05">
              <w:rPr>
                <w:rStyle w:val="Style8"/>
              </w:rPr>
              <w:t>6</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4A3AE2">
              <w:rPr>
                <w:rStyle w:val="Style8"/>
                <w:rFonts w:ascii="Verdana" w:hAnsi="Verdana"/>
                <w:color w:val="000000" w:themeColor="text1"/>
                <w:szCs w:val="24"/>
              </w:rPr>
              <w:t>1</w:t>
            </w:r>
            <w:r w:rsidRPr="00E23B12">
              <w:rPr>
                <w:rStyle w:val="Style8"/>
                <w:rFonts w:ascii="Verdana" w:hAnsi="Verdana"/>
                <w:color w:val="000000" w:themeColor="text1"/>
                <w:szCs w:val="24"/>
              </w:rPr>
              <w:t>)</w:t>
            </w:r>
          </w:p>
        </w:tc>
      </w:tr>
    </w:tbl>
    <w:p w14:paraId="511A75A3"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0B78B266" w14:textId="77777777" w:rsidTr="00344184">
        <w:trPr>
          <w:trHeight w:val="573"/>
        </w:trPr>
        <w:tc>
          <w:tcPr>
            <w:tcW w:w="4248" w:type="dxa"/>
            <w:shd w:val="clear" w:color="auto" w:fill="F2F2F2" w:themeFill="background1" w:themeFillShade="F2"/>
            <w:vAlign w:val="center"/>
          </w:tcPr>
          <w:p w14:paraId="7F1FC235"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006A5CD9"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060A40F"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EA4E3C9" w14:textId="77777777" w:rsidTr="00344184">
        <w:trPr>
          <w:trHeight w:val="571"/>
        </w:trPr>
        <w:tc>
          <w:tcPr>
            <w:tcW w:w="4248" w:type="dxa"/>
            <w:shd w:val="clear" w:color="auto" w:fill="F2F2F2" w:themeFill="background1" w:themeFillShade="F2"/>
            <w:vAlign w:val="center"/>
          </w:tcPr>
          <w:p w14:paraId="0682B0DA"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EC74B69"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36C34FB7"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12D3E3EA" w14:textId="77777777" w:rsidTr="00344184">
        <w:trPr>
          <w:trHeight w:val="555"/>
        </w:trPr>
        <w:tc>
          <w:tcPr>
            <w:tcW w:w="4248" w:type="dxa"/>
            <w:shd w:val="clear" w:color="auto" w:fill="F2F2F2" w:themeFill="background1" w:themeFillShade="F2"/>
            <w:vAlign w:val="center"/>
          </w:tcPr>
          <w:p w14:paraId="7DD5F412"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4015984" w14:textId="77777777" w:rsidR="00747CDC" w:rsidRPr="00721F05" w:rsidRDefault="00372B54" w:rsidP="00577535">
            <w:pPr>
              <w:rPr>
                <w:rFonts w:ascii="Verdana" w:hAnsi="Verdana" w:cs="Arial"/>
                <w:caps/>
                <w:color w:val="FF0000"/>
                <w:sz w:val="24"/>
                <w:szCs w:val="24"/>
              </w:rPr>
            </w:pPr>
            <w:r w:rsidRPr="00721F05">
              <w:rPr>
                <w:rFonts w:ascii="Verdana" w:hAnsi="Verdana" w:cs="Arial"/>
                <w:bCs/>
                <w:sz w:val="24"/>
                <w:szCs w:val="24"/>
              </w:rPr>
              <w:t>Matthew Hall, Finance Manager – Contracting</w:t>
            </w:r>
          </w:p>
        </w:tc>
      </w:tr>
      <w:tr w:rsidR="003E2FB0" w:rsidRPr="00E23B12" w14:paraId="7B51B277" w14:textId="77777777" w:rsidTr="00344184">
        <w:trPr>
          <w:trHeight w:val="549"/>
        </w:trPr>
        <w:tc>
          <w:tcPr>
            <w:tcW w:w="4248" w:type="dxa"/>
            <w:shd w:val="clear" w:color="auto" w:fill="F2F2F2" w:themeFill="background1" w:themeFillShade="F2"/>
            <w:vAlign w:val="center"/>
          </w:tcPr>
          <w:p w14:paraId="65DB3C02"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2699F4D1" w14:textId="77777777" w:rsidR="005E14D3" w:rsidRPr="00721F05" w:rsidRDefault="00372B54" w:rsidP="005E14D3">
            <w:pPr>
              <w:rPr>
                <w:rFonts w:ascii="Verdana" w:hAnsi="Verdana"/>
                <w:color w:val="FF0000"/>
                <w:sz w:val="24"/>
                <w:szCs w:val="24"/>
              </w:rPr>
            </w:pPr>
            <w:r w:rsidRPr="00721F05">
              <w:rPr>
                <w:rFonts w:ascii="Verdana" w:hAnsi="Verdana" w:cs="Arial"/>
                <w:sz w:val="24"/>
                <w:szCs w:val="24"/>
              </w:rPr>
              <w:t>Stuart Davies, Director of Finance</w:t>
            </w:r>
          </w:p>
        </w:tc>
      </w:tr>
      <w:tr w:rsidR="002D02D2" w:rsidRPr="00E23B12" w14:paraId="0E17CB05" w14:textId="77777777" w:rsidTr="00344184">
        <w:trPr>
          <w:trHeight w:val="627"/>
        </w:trPr>
        <w:tc>
          <w:tcPr>
            <w:tcW w:w="4248" w:type="dxa"/>
            <w:shd w:val="clear" w:color="auto" w:fill="F2F2F2" w:themeFill="background1" w:themeFillShade="F2"/>
            <w:vAlign w:val="center"/>
          </w:tcPr>
          <w:p w14:paraId="08387672"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7924A696" w14:textId="77777777" w:rsidR="003E2FB0" w:rsidRPr="00721F05" w:rsidRDefault="00372B54" w:rsidP="00577535">
                <w:pPr>
                  <w:rPr>
                    <w:rFonts w:ascii="Verdana" w:hAnsi="Verdana"/>
                    <w:caps/>
                    <w:color w:val="FF0000"/>
                    <w:sz w:val="24"/>
                    <w:szCs w:val="24"/>
                  </w:rPr>
                </w:pPr>
                <w:r w:rsidRPr="00721F05">
                  <w:rPr>
                    <w:rStyle w:val="Style19"/>
                    <w:rFonts w:ascii="Verdana" w:hAnsi="Verdana"/>
                    <w:sz w:val="24"/>
                    <w:szCs w:val="24"/>
                  </w:rPr>
                  <w:t>Chief Ambulance Services Commissioner</w:t>
                </w:r>
              </w:p>
            </w:sdtContent>
          </w:sdt>
        </w:tc>
      </w:tr>
    </w:tbl>
    <w:p w14:paraId="41D4427A"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26D17ADD" w14:textId="77777777" w:rsidTr="00344184">
        <w:trPr>
          <w:trHeight w:val="669"/>
        </w:trPr>
        <w:tc>
          <w:tcPr>
            <w:tcW w:w="4248" w:type="dxa"/>
            <w:shd w:val="clear" w:color="auto" w:fill="F2F2F2" w:themeFill="background1" w:themeFillShade="F2"/>
            <w:vAlign w:val="center"/>
          </w:tcPr>
          <w:p w14:paraId="07071CFD"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36EFC125" w14:textId="77777777"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14:paraId="4D6342A1" w14:textId="77777777" w:rsidR="003E43AD" w:rsidRPr="00E55D6E" w:rsidRDefault="003E43AD" w:rsidP="003E43AD">
      <w:pPr>
        <w:pStyle w:val="NoSpacing"/>
        <w:rPr>
          <w:rFonts w:ascii="Verdana" w:hAnsi="Verdana" w:cs="Arial"/>
          <w:sz w:val="12"/>
          <w:szCs w:val="24"/>
        </w:rPr>
      </w:pPr>
    </w:p>
    <w:p w14:paraId="74000C3A"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14:paraId="39975A06" w14:textId="77777777" w:rsidTr="00E55D6E">
        <w:trPr>
          <w:trHeight w:val="467"/>
        </w:trPr>
        <w:tc>
          <w:tcPr>
            <w:tcW w:w="9634" w:type="dxa"/>
            <w:gridSpan w:val="3"/>
            <w:shd w:val="clear" w:color="auto" w:fill="F2F2F2" w:themeFill="background1" w:themeFillShade="F2"/>
            <w:vAlign w:val="center"/>
          </w:tcPr>
          <w:p w14:paraId="40E202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3B794CF6" w14:textId="77777777" w:rsidTr="00E55D6E">
        <w:trPr>
          <w:trHeight w:val="404"/>
        </w:trPr>
        <w:tc>
          <w:tcPr>
            <w:tcW w:w="3825" w:type="dxa"/>
            <w:shd w:val="clear" w:color="auto" w:fill="F2F2F2" w:themeFill="background1" w:themeFillShade="F2"/>
            <w:vAlign w:val="center"/>
          </w:tcPr>
          <w:p w14:paraId="7E6571CA"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14CB5BE1"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58908634"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D294EF4" w14:textId="77777777" w:rsidTr="00E55D6E">
        <w:trPr>
          <w:trHeight w:val="423"/>
        </w:trPr>
        <w:tc>
          <w:tcPr>
            <w:tcW w:w="3825" w:type="dxa"/>
            <w:vAlign w:val="center"/>
          </w:tcPr>
          <w:p w14:paraId="378A4B90" w14:textId="77777777" w:rsidR="00463B6C" w:rsidRPr="00E23B12" w:rsidRDefault="00F32765"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14:paraId="4F81B71E" w14:textId="42956D07"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w:t>
            </w:r>
            <w:r w:rsidR="004A3AE2">
              <w:rPr>
                <w:rStyle w:val="Style8"/>
                <w:rFonts w:ascii="Verdana" w:hAnsi="Verdana"/>
                <w:color w:val="000000" w:themeColor="text1"/>
                <w:szCs w:val="24"/>
              </w:rPr>
              <w:t>1</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14:paraId="3E5AD1A4" w14:textId="77777777"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14:paraId="74C6C054"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6834A8AA" w14:textId="77777777" w:rsidTr="00E55D6E">
        <w:trPr>
          <w:trHeight w:val="264"/>
        </w:trPr>
        <w:tc>
          <w:tcPr>
            <w:tcW w:w="9634" w:type="dxa"/>
            <w:gridSpan w:val="2"/>
            <w:shd w:val="clear" w:color="auto" w:fill="F2F2F2" w:themeFill="background1" w:themeFillShade="F2"/>
            <w:vAlign w:val="center"/>
          </w:tcPr>
          <w:p w14:paraId="07CD409E"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6C83F50F" w14:textId="77777777" w:rsidTr="00721F05">
        <w:trPr>
          <w:trHeight w:val="549"/>
        </w:trPr>
        <w:tc>
          <w:tcPr>
            <w:tcW w:w="846" w:type="dxa"/>
            <w:shd w:val="clear" w:color="auto" w:fill="FFFFFF" w:themeFill="background1"/>
          </w:tcPr>
          <w:p w14:paraId="2CBE02EB" w14:textId="77777777" w:rsidR="00721F05" w:rsidRDefault="00721F05" w:rsidP="00721F05">
            <w:pPr>
              <w:rPr>
                <w:rFonts w:ascii="Verdana" w:hAnsi="Verdana" w:cs="Arial"/>
                <w:sz w:val="24"/>
                <w:szCs w:val="24"/>
              </w:rPr>
            </w:pPr>
            <w:r>
              <w:rPr>
                <w:rFonts w:ascii="Verdana" w:hAnsi="Verdana" w:cs="Arial"/>
                <w:sz w:val="24"/>
                <w:szCs w:val="24"/>
              </w:rPr>
              <w:t>EMRTS</w:t>
            </w:r>
          </w:p>
          <w:p w14:paraId="2E233550" w14:textId="525CA126" w:rsidR="00577535" w:rsidRDefault="0069470A" w:rsidP="00721F05">
            <w:pPr>
              <w:rPr>
                <w:rFonts w:ascii="Verdana" w:hAnsi="Verdana" w:cs="Arial"/>
                <w:sz w:val="24"/>
                <w:szCs w:val="24"/>
              </w:rPr>
            </w:pPr>
            <w:r>
              <w:rPr>
                <w:rFonts w:ascii="Verdana" w:hAnsi="Verdana" w:cs="Arial"/>
                <w:sz w:val="24"/>
                <w:szCs w:val="24"/>
              </w:rPr>
              <w:t>EMS</w:t>
            </w:r>
          </w:p>
          <w:p w14:paraId="2F9A9DB8" w14:textId="36AAD290" w:rsidR="00721F05" w:rsidRDefault="00721F05" w:rsidP="00721F05">
            <w:pPr>
              <w:rPr>
                <w:rFonts w:ascii="Verdana" w:hAnsi="Verdana" w:cs="Arial"/>
                <w:sz w:val="24"/>
                <w:szCs w:val="24"/>
              </w:rPr>
            </w:pPr>
            <w:r>
              <w:rPr>
                <w:rFonts w:ascii="Verdana" w:hAnsi="Verdana" w:cs="Arial"/>
                <w:sz w:val="24"/>
                <w:szCs w:val="24"/>
              </w:rPr>
              <w:t>NEPTS</w:t>
            </w:r>
          </w:p>
          <w:p w14:paraId="3366AC3B" w14:textId="77777777" w:rsidR="00721F05" w:rsidRDefault="00721F05" w:rsidP="00721F05">
            <w:pPr>
              <w:rPr>
                <w:rFonts w:ascii="Verdana" w:hAnsi="Verdana" w:cs="Arial"/>
                <w:sz w:val="24"/>
                <w:szCs w:val="24"/>
              </w:rPr>
            </w:pPr>
            <w:r>
              <w:rPr>
                <w:rFonts w:ascii="Verdana" w:hAnsi="Verdana" w:cs="Arial"/>
                <w:sz w:val="24"/>
                <w:szCs w:val="24"/>
              </w:rPr>
              <w:t>WAST</w:t>
            </w:r>
          </w:p>
          <w:p w14:paraId="47377599" w14:textId="610E8440" w:rsidR="00721F05" w:rsidRPr="00E23B12" w:rsidRDefault="00721F05" w:rsidP="00721F05">
            <w:pPr>
              <w:rPr>
                <w:rFonts w:ascii="Verdana" w:hAnsi="Verdana" w:cs="Arial"/>
                <w:sz w:val="24"/>
                <w:szCs w:val="24"/>
              </w:rPr>
            </w:pPr>
            <w:r>
              <w:rPr>
                <w:rFonts w:ascii="Verdana" w:hAnsi="Verdana" w:cs="Arial"/>
                <w:sz w:val="24"/>
                <w:szCs w:val="24"/>
              </w:rPr>
              <w:t>WG</w:t>
            </w:r>
          </w:p>
        </w:tc>
        <w:tc>
          <w:tcPr>
            <w:tcW w:w="8788" w:type="dxa"/>
          </w:tcPr>
          <w:p w14:paraId="0D62DF8D" w14:textId="77777777" w:rsidR="00721F05" w:rsidRDefault="00721F05" w:rsidP="00721F05">
            <w:pPr>
              <w:rPr>
                <w:rFonts w:ascii="Verdana" w:hAnsi="Verdana" w:cs="Arial"/>
                <w:sz w:val="24"/>
                <w:szCs w:val="24"/>
              </w:rPr>
            </w:pPr>
            <w:r>
              <w:rPr>
                <w:rFonts w:ascii="Verdana" w:hAnsi="Verdana" w:cs="Arial"/>
                <w:sz w:val="24"/>
                <w:szCs w:val="24"/>
              </w:rPr>
              <w:t>Emergency Medical Retrieval and Transfer Service (EMRTS Cymru)</w:t>
            </w:r>
          </w:p>
          <w:p w14:paraId="3A3EB389" w14:textId="2526D0F5" w:rsidR="00721F05" w:rsidRDefault="00721F05" w:rsidP="00721F05">
            <w:pPr>
              <w:rPr>
                <w:rFonts w:ascii="Verdana" w:hAnsi="Verdana" w:cs="Arial"/>
                <w:sz w:val="24"/>
                <w:szCs w:val="24"/>
              </w:rPr>
            </w:pPr>
            <w:r>
              <w:rPr>
                <w:rFonts w:ascii="Verdana" w:hAnsi="Verdana" w:cs="Arial"/>
                <w:sz w:val="24"/>
                <w:szCs w:val="24"/>
              </w:rPr>
              <w:t>Emergency Medical Services</w:t>
            </w:r>
          </w:p>
          <w:p w14:paraId="127A6504" w14:textId="138B7DEC" w:rsidR="00721F05" w:rsidRDefault="00721F05" w:rsidP="00721F05">
            <w:pPr>
              <w:rPr>
                <w:rFonts w:ascii="Verdana" w:hAnsi="Verdana" w:cs="Arial"/>
                <w:sz w:val="24"/>
                <w:szCs w:val="24"/>
              </w:rPr>
            </w:pPr>
            <w:r>
              <w:rPr>
                <w:rFonts w:ascii="Verdana" w:hAnsi="Verdana" w:cs="Arial"/>
                <w:sz w:val="24"/>
                <w:szCs w:val="24"/>
              </w:rPr>
              <w:t>Non-Emergency Patient Transport Service</w:t>
            </w:r>
          </w:p>
          <w:p w14:paraId="335D60E9" w14:textId="77777777" w:rsidR="00721F05" w:rsidRDefault="00721F05" w:rsidP="00721F05">
            <w:pPr>
              <w:rPr>
                <w:rFonts w:ascii="Verdana" w:hAnsi="Verdana" w:cs="Arial"/>
                <w:sz w:val="24"/>
                <w:szCs w:val="24"/>
              </w:rPr>
            </w:pPr>
            <w:r>
              <w:rPr>
                <w:rFonts w:ascii="Verdana" w:hAnsi="Verdana" w:cs="Arial"/>
                <w:sz w:val="24"/>
                <w:szCs w:val="24"/>
              </w:rPr>
              <w:t>Welsh Ambulance Services NHS Trust</w:t>
            </w:r>
          </w:p>
          <w:p w14:paraId="35A74161" w14:textId="2BEC9F2B" w:rsidR="00721F05" w:rsidRPr="00E23B12" w:rsidRDefault="00721F05" w:rsidP="00721F05">
            <w:pPr>
              <w:rPr>
                <w:rFonts w:ascii="Verdana" w:hAnsi="Verdana" w:cs="Arial"/>
                <w:sz w:val="24"/>
                <w:szCs w:val="24"/>
              </w:rPr>
            </w:pPr>
            <w:r>
              <w:rPr>
                <w:rFonts w:ascii="Verdana" w:hAnsi="Verdana" w:cs="Arial"/>
                <w:sz w:val="24"/>
                <w:szCs w:val="24"/>
              </w:rPr>
              <w:t>Welsh Government</w:t>
            </w:r>
          </w:p>
        </w:tc>
      </w:tr>
    </w:tbl>
    <w:p w14:paraId="1D5D43F3" w14:textId="77777777" w:rsidR="00E55D6E" w:rsidRDefault="00E55D6E" w:rsidP="00E55D6E">
      <w:pPr>
        <w:pStyle w:val="ListParagraph"/>
        <w:spacing w:after="0" w:line="240" w:lineRule="auto"/>
        <w:ind w:left="360"/>
        <w:rPr>
          <w:rFonts w:ascii="Verdana" w:hAnsi="Verdana" w:cs="Arial"/>
          <w:b/>
          <w:sz w:val="24"/>
          <w:szCs w:val="24"/>
        </w:rPr>
      </w:pPr>
    </w:p>
    <w:p w14:paraId="1E0492BA" w14:textId="77777777" w:rsidR="00E55D6E" w:rsidRDefault="00E55D6E" w:rsidP="00E55D6E">
      <w:pPr>
        <w:pStyle w:val="ListParagraph"/>
        <w:spacing w:after="0" w:line="240" w:lineRule="auto"/>
        <w:ind w:left="360"/>
        <w:rPr>
          <w:rFonts w:ascii="Verdana" w:hAnsi="Verdana" w:cs="Arial"/>
          <w:b/>
          <w:sz w:val="24"/>
          <w:szCs w:val="24"/>
        </w:rPr>
      </w:pPr>
    </w:p>
    <w:p w14:paraId="307DAE0E" w14:textId="77777777" w:rsidR="0069470A" w:rsidRDefault="0069470A" w:rsidP="00E55D6E">
      <w:pPr>
        <w:pStyle w:val="ListParagraph"/>
        <w:spacing w:after="0" w:line="240" w:lineRule="auto"/>
        <w:ind w:left="360"/>
        <w:rPr>
          <w:rFonts w:ascii="Verdana" w:hAnsi="Verdana" w:cs="Arial"/>
          <w:b/>
          <w:sz w:val="24"/>
          <w:szCs w:val="24"/>
        </w:rPr>
      </w:pPr>
    </w:p>
    <w:p w14:paraId="608B29AC" w14:textId="77777777" w:rsidR="0069470A" w:rsidRDefault="0069470A" w:rsidP="00E55D6E">
      <w:pPr>
        <w:pStyle w:val="ListParagraph"/>
        <w:spacing w:after="0" w:line="240" w:lineRule="auto"/>
        <w:ind w:left="360"/>
        <w:rPr>
          <w:rFonts w:ascii="Verdana" w:hAnsi="Verdana" w:cs="Arial"/>
          <w:b/>
          <w:sz w:val="24"/>
          <w:szCs w:val="24"/>
        </w:rPr>
      </w:pPr>
    </w:p>
    <w:p w14:paraId="69305241"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w:t>
      </w:r>
    </w:p>
    <w:p w14:paraId="7DD07CDF" w14:textId="77777777" w:rsidR="006A7DA6" w:rsidRPr="0069470A" w:rsidRDefault="006A7DA6" w:rsidP="00344184">
      <w:pPr>
        <w:pStyle w:val="ListParagraph"/>
        <w:spacing w:after="0" w:line="240" w:lineRule="auto"/>
        <w:ind w:left="360"/>
        <w:rPr>
          <w:rFonts w:ascii="Verdana" w:hAnsi="Verdana" w:cs="Arial"/>
          <w:b/>
          <w:sz w:val="24"/>
          <w:szCs w:val="24"/>
        </w:rPr>
      </w:pPr>
    </w:p>
    <w:p w14:paraId="4253817B" w14:textId="54DAC185"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56600B">
        <w:rPr>
          <w:rFonts w:ascii="Verdana" w:hAnsi="Verdana" w:cs="Arial"/>
          <w:sz w:val="24"/>
        </w:rPr>
        <w:t>2nd</w:t>
      </w:r>
      <w:r w:rsidR="00EC5D56">
        <w:rPr>
          <w:rFonts w:ascii="Verdana" w:hAnsi="Verdana" w:cs="Arial"/>
          <w:sz w:val="24"/>
        </w:rPr>
        <w:t xml:space="preserve"> month of 202</w:t>
      </w:r>
      <w:r w:rsidR="00722A5A">
        <w:rPr>
          <w:rFonts w:ascii="Verdana" w:hAnsi="Verdana" w:cs="Arial"/>
          <w:sz w:val="24"/>
        </w:rPr>
        <w:t>1</w:t>
      </w:r>
      <w:r w:rsidR="00EC5D56">
        <w:rPr>
          <w:rFonts w:ascii="Verdana" w:hAnsi="Verdana" w:cs="Arial"/>
          <w:sz w:val="24"/>
        </w:rPr>
        <w:t>/2</w:t>
      </w:r>
      <w:r w:rsidR="00722A5A">
        <w:rPr>
          <w:rFonts w:ascii="Verdana" w:hAnsi="Verdana" w:cs="Arial"/>
          <w:sz w:val="24"/>
        </w:rPr>
        <w:t>2</w:t>
      </w:r>
      <w:r w:rsidRPr="001028EC">
        <w:rPr>
          <w:rFonts w:ascii="Verdana" w:hAnsi="Verdana" w:cs="Arial"/>
          <w:sz w:val="24"/>
        </w:rPr>
        <w:t xml:space="preserve"> together with any corrective action required. </w:t>
      </w:r>
      <w:r w:rsidR="001D6AD7">
        <w:rPr>
          <w:rFonts w:ascii="Verdana" w:hAnsi="Verdana" w:cs="Arial"/>
          <w:sz w:val="24"/>
        </w:rPr>
        <w:t>It should be noted that the below summary agrees to the Risk Share tables in totality but is slightly different in detail per service line. This is because the EASC Ring Fenced Allocations have been assigned to their relevant service line, the detail of which will be expanded upon in the individual service sections that follow.</w:t>
      </w:r>
    </w:p>
    <w:p w14:paraId="189B18F0" w14:textId="673EE0CF" w:rsidR="001028EC" w:rsidRDefault="0056600B" w:rsidP="001028EC">
      <w:pPr>
        <w:spacing w:after="0" w:line="240" w:lineRule="auto"/>
        <w:jc w:val="both"/>
        <w:rPr>
          <w:rFonts w:ascii="Verdana" w:hAnsi="Verdana" w:cs="Arial"/>
          <w:sz w:val="24"/>
        </w:rPr>
      </w:pPr>
      <w:r w:rsidRPr="0056600B">
        <w:rPr>
          <w:noProof/>
          <w:lang w:val="en-GB" w:eastAsia="en-GB"/>
        </w:rPr>
        <w:drawing>
          <wp:inline distT="0" distB="0" distL="0" distR="0" wp14:anchorId="109E9EA4" wp14:editId="4ADE25BA">
            <wp:extent cx="5943600" cy="204044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2040446"/>
                    </a:xfrm>
                    <a:prstGeom prst="rect">
                      <a:avLst/>
                    </a:prstGeom>
                    <a:noFill/>
                    <a:ln>
                      <a:noFill/>
                    </a:ln>
                  </pic:spPr>
                </pic:pic>
              </a:graphicData>
            </a:graphic>
          </wp:inline>
        </w:drawing>
      </w:r>
    </w:p>
    <w:p w14:paraId="11186D15" w14:textId="77777777"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14:paraId="711D7373" w14:textId="77777777"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14:paraId="11E30528" w14:textId="77777777" w:rsidR="00F01092" w:rsidRPr="0069470A" w:rsidRDefault="00F01092" w:rsidP="0069470A">
      <w:pPr>
        <w:spacing w:after="0" w:line="240" w:lineRule="auto"/>
        <w:rPr>
          <w:rFonts w:ascii="Verdana" w:hAnsi="Verdana" w:cs="Arial"/>
          <w:b/>
          <w:sz w:val="24"/>
          <w:szCs w:val="24"/>
        </w:rPr>
      </w:pPr>
    </w:p>
    <w:p w14:paraId="4D49851B" w14:textId="238B2DCA"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w:t>
      </w:r>
      <w:r w:rsidR="00722A5A">
        <w:rPr>
          <w:rFonts w:ascii="Verdana" w:hAnsi="Verdana" w:cs="Arial"/>
          <w:sz w:val="24"/>
          <w:szCs w:val="24"/>
          <w:lang w:eastAsia="en-GB"/>
        </w:rPr>
        <w:t>1</w:t>
      </w:r>
      <w:r w:rsidR="00EC5D56">
        <w:rPr>
          <w:rFonts w:ascii="Verdana" w:hAnsi="Verdana" w:cs="Arial"/>
          <w:sz w:val="24"/>
          <w:szCs w:val="24"/>
          <w:lang w:eastAsia="en-GB"/>
        </w:rPr>
        <w:t>/2</w:t>
      </w:r>
      <w:r w:rsidR="00722A5A">
        <w:rPr>
          <w:rFonts w:ascii="Verdana" w:hAnsi="Verdana" w:cs="Arial"/>
          <w:sz w:val="24"/>
          <w:szCs w:val="24"/>
          <w:lang w:eastAsia="en-GB"/>
        </w:rPr>
        <w:t>2</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w:t>
      </w:r>
      <w:r w:rsidR="00722A5A">
        <w:rPr>
          <w:rFonts w:ascii="Verdana" w:hAnsi="Verdana" w:cs="Arial"/>
          <w:sz w:val="24"/>
          <w:szCs w:val="24"/>
          <w:lang w:eastAsia="en-GB"/>
        </w:rPr>
        <w:t>1</w:t>
      </w:r>
      <w:r w:rsidRPr="001028EC">
        <w:rPr>
          <w:rFonts w:ascii="Verdana" w:hAnsi="Verdana" w:cs="Arial"/>
          <w:sz w:val="24"/>
          <w:szCs w:val="24"/>
          <w:lang w:eastAsia="en-GB"/>
        </w:rPr>
        <w:t xml:space="preserve">. There are no corrective actions to report at this point. </w:t>
      </w:r>
    </w:p>
    <w:p w14:paraId="188431C8" w14:textId="77777777" w:rsidR="001028EC" w:rsidRPr="001028EC" w:rsidRDefault="001028EC" w:rsidP="001028EC">
      <w:pPr>
        <w:pStyle w:val="ListParagraph"/>
        <w:spacing w:after="0" w:line="240" w:lineRule="auto"/>
        <w:jc w:val="both"/>
        <w:rPr>
          <w:rFonts w:ascii="Verdana" w:hAnsi="Verdana" w:cs="Arial"/>
          <w:sz w:val="24"/>
          <w:szCs w:val="24"/>
          <w:lang w:eastAsia="en-GB"/>
        </w:rPr>
      </w:pPr>
    </w:p>
    <w:p w14:paraId="17E59FAA" w14:textId="77777777"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14:paraId="15D51DA9" w14:textId="77777777" w:rsidR="000F26AC" w:rsidRPr="00721F05" w:rsidRDefault="000F26AC" w:rsidP="00721F05">
      <w:pPr>
        <w:pStyle w:val="ListParagraph"/>
        <w:rPr>
          <w:rFonts w:ascii="Verdana" w:hAnsi="Verdana" w:cs="Arial"/>
          <w:sz w:val="24"/>
          <w:szCs w:val="24"/>
          <w:lang w:eastAsia="en-GB"/>
        </w:rPr>
      </w:pPr>
    </w:p>
    <w:p w14:paraId="703E8132" w14:textId="77777777"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14:paraId="51C00984" w14:textId="5C06020D" w:rsidR="000F26AC" w:rsidRDefault="000F26AC" w:rsidP="00721F05">
      <w:pPr>
        <w:pStyle w:val="ListParagraph"/>
        <w:numPr>
          <w:ilvl w:val="3"/>
          <w:numId w:val="1"/>
        </w:numPr>
        <w:spacing w:after="0" w:line="240" w:lineRule="auto"/>
        <w:ind w:left="1418" w:hanging="851"/>
        <w:jc w:val="both"/>
        <w:rPr>
          <w:rFonts w:ascii="Verdana" w:hAnsi="Verdana" w:cs="Arial"/>
          <w:sz w:val="24"/>
          <w:szCs w:val="24"/>
          <w:lang w:eastAsia="en-GB"/>
        </w:rPr>
      </w:pPr>
      <w:r w:rsidRPr="000F26AC">
        <w:rPr>
          <w:rFonts w:ascii="Verdana" w:hAnsi="Verdana" w:cs="Arial"/>
          <w:sz w:val="24"/>
          <w:szCs w:val="24"/>
          <w:lang w:eastAsia="en-GB"/>
        </w:rPr>
        <w:t>WAST IMTP figures for 202</w:t>
      </w:r>
      <w:r w:rsidR="00722A5A">
        <w:rPr>
          <w:rFonts w:ascii="Verdana" w:hAnsi="Verdana" w:cs="Arial"/>
          <w:sz w:val="24"/>
          <w:szCs w:val="24"/>
          <w:lang w:eastAsia="en-GB"/>
        </w:rPr>
        <w:t>1</w:t>
      </w:r>
      <w:r w:rsidRPr="000F26AC">
        <w:rPr>
          <w:rFonts w:ascii="Verdana" w:hAnsi="Verdana" w:cs="Arial"/>
          <w:sz w:val="24"/>
          <w:szCs w:val="24"/>
          <w:lang w:eastAsia="en-GB"/>
        </w:rPr>
        <w:t>/2</w:t>
      </w:r>
      <w:r w:rsidR="00722A5A">
        <w:rPr>
          <w:rFonts w:ascii="Verdana" w:hAnsi="Verdana" w:cs="Arial"/>
          <w:sz w:val="24"/>
          <w:szCs w:val="24"/>
          <w:lang w:eastAsia="en-GB"/>
        </w:rPr>
        <w:t>2</w:t>
      </w:r>
      <w:r w:rsidRPr="000F26AC">
        <w:rPr>
          <w:rFonts w:ascii="Verdana" w:hAnsi="Verdana" w:cs="Arial"/>
          <w:sz w:val="24"/>
          <w:szCs w:val="24"/>
          <w:lang w:eastAsia="en-GB"/>
        </w:rPr>
        <w:t xml:space="preserve"> would be consistent with the details set out in the Welsh Government allocation letter.</w:t>
      </w:r>
      <w:r>
        <w:rPr>
          <w:rFonts w:ascii="Verdana" w:hAnsi="Verdana" w:cs="Arial"/>
          <w:sz w:val="24"/>
          <w:szCs w:val="24"/>
          <w:lang w:eastAsia="en-GB"/>
        </w:rPr>
        <w:t xml:space="preserve"> </w:t>
      </w:r>
    </w:p>
    <w:p w14:paraId="48D44663" w14:textId="77777777" w:rsidR="00721F05" w:rsidRDefault="00CA5DD0" w:rsidP="00721F05">
      <w:pPr>
        <w:pStyle w:val="ListParagraph"/>
        <w:numPr>
          <w:ilvl w:val="3"/>
          <w:numId w:val="1"/>
        </w:numPr>
        <w:spacing w:after="0" w:line="240" w:lineRule="auto"/>
        <w:ind w:left="1418" w:hanging="851"/>
        <w:jc w:val="both"/>
        <w:rPr>
          <w:rFonts w:ascii="Verdana" w:hAnsi="Verdana" w:cs="Arial"/>
          <w:sz w:val="24"/>
          <w:szCs w:val="24"/>
          <w:lang w:eastAsia="en-GB"/>
        </w:rPr>
      </w:pPr>
      <w:r>
        <w:rPr>
          <w:rFonts w:ascii="Verdana" w:hAnsi="Verdana" w:cs="Arial"/>
          <w:sz w:val="24"/>
          <w:szCs w:val="24"/>
          <w:lang w:eastAsia="en-GB"/>
        </w:rPr>
        <w:t>H</w:t>
      </w:r>
      <w:r w:rsidRPr="000F26AC">
        <w:rPr>
          <w:rFonts w:ascii="Verdana" w:hAnsi="Verdana" w:cs="Arial"/>
          <w:sz w:val="24"/>
          <w:szCs w:val="24"/>
          <w:lang w:eastAsia="en-GB"/>
        </w:rPr>
        <w:t xml:space="preserve">ealth Boards agreed in principle to fund up to a maximum of </w:t>
      </w:r>
      <w:r>
        <w:rPr>
          <w:rFonts w:ascii="Verdana" w:hAnsi="Verdana" w:cs="Arial"/>
          <w:sz w:val="24"/>
          <w:szCs w:val="24"/>
          <w:lang w:eastAsia="en-GB"/>
        </w:rPr>
        <w:t xml:space="preserve">£2m </w:t>
      </w:r>
      <w:r w:rsidRPr="000F26AC">
        <w:rPr>
          <w:rFonts w:ascii="Verdana" w:hAnsi="Verdana" w:cs="Arial"/>
          <w:sz w:val="24"/>
          <w:szCs w:val="24"/>
          <w:lang w:eastAsia="en-GB"/>
        </w:rPr>
        <w:t>in additional revenue on a non-recurrent basis for 202</w:t>
      </w:r>
      <w:r>
        <w:rPr>
          <w:rFonts w:ascii="Verdana" w:hAnsi="Verdana" w:cs="Arial"/>
          <w:sz w:val="24"/>
          <w:szCs w:val="24"/>
          <w:lang w:eastAsia="en-GB"/>
        </w:rPr>
        <w:t>1</w:t>
      </w:r>
      <w:r w:rsidRPr="000F26AC">
        <w:rPr>
          <w:rFonts w:ascii="Verdana" w:hAnsi="Verdana" w:cs="Arial"/>
          <w:sz w:val="24"/>
          <w:szCs w:val="24"/>
          <w:lang w:eastAsia="en-GB"/>
        </w:rPr>
        <w:t>/2</w:t>
      </w:r>
      <w:r>
        <w:rPr>
          <w:rFonts w:ascii="Verdana" w:hAnsi="Verdana" w:cs="Arial"/>
          <w:sz w:val="24"/>
          <w:szCs w:val="24"/>
          <w:lang w:eastAsia="en-GB"/>
        </w:rPr>
        <w:t>2</w:t>
      </w:r>
      <w:r w:rsidRPr="000F26AC">
        <w:rPr>
          <w:rFonts w:ascii="Verdana" w:hAnsi="Verdana" w:cs="Arial"/>
          <w:sz w:val="24"/>
          <w:szCs w:val="24"/>
          <w:lang w:eastAsia="en-GB"/>
        </w:rPr>
        <w:t xml:space="preserve">. This was the amount that Members would expect to be reflected in the WAST IMTP </w:t>
      </w:r>
      <w:r>
        <w:rPr>
          <w:rFonts w:ascii="Verdana" w:hAnsi="Verdana" w:cs="Arial"/>
          <w:sz w:val="24"/>
          <w:szCs w:val="24"/>
          <w:lang w:eastAsia="en-GB"/>
        </w:rPr>
        <w:t xml:space="preserve">for Demand &amp; Capacity phase 2 front line funding </w:t>
      </w:r>
      <w:r w:rsidRPr="000F26AC">
        <w:rPr>
          <w:rFonts w:ascii="Verdana" w:hAnsi="Verdana" w:cs="Arial"/>
          <w:sz w:val="24"/>
          <w:szCs w:val="24"/>
          <w:lang w:eastAsia="en-GB"/>
        </w:rPr>
        <w:t xml:space="preserve">and presented as such. The draw down from this funding would be made conditional on the delivery of resources in line with the </w:t>
      </w:r>
      <w:r w:rsidRPr="000F26AC">
        <w:rPr>
          <w:rFonts w:ascii="Verdana" w:hAnsi="Verdana" w:cs="Arial"/>
          <w:sz w:val="24"/>
          <w:szCs w:val="24"/>
          <w:lang w:eastAsia="en-GB"/>
        </w:rPr>
        <w:lastRenderedPageBreak/>
        <w:t xml:space="preserve">delivery plan and would be provided to WAST when the expenditure had been incurred. </w:t>
      </w:r>
    </w:p>
    <w:p w14:paraId="38767514" w14:textId="343DFB09" w:rsidR="00CA5DD0" w:rsidRPr="00721F05" w:rsidRDefault="00CA5DD0" w:rsidP="00721F05">
      <w:pPr>
        <w:pStyle w:val="ListParagraph"/>
        <w:numPr>
          <w:ilvl w:val="3"/>
          <w:numId w:val="1"/>
        </w:numPr>
        <w:spacing w:after="0" w:line="240" w:lineRule="auto"/>
        <w:ind w:left="1418" w:hanging="851"/>
        <w:jc w:val="both"/>
        <w:rPr>
          <w:rFonts w:ascii="Verdana" w:hAnsi="Verdana" w:cs="Arial"/>
          <w:sz w:val="24"/>
          <w:szCs w:val="24"/>
          <w:lang w:eastAsia="en-GB"/>
        </w:rPr>
      </w:pPr>
      <w:r w:rsidRPr="00721F05">
        <w:rPr>
          <w:rFonts w:ascii="Verdana" w:hAnsi="Verdana" w:cs="Arial"/>
          <w:sz w:val="24"/>
          <w:szCs w:val="24"/>
          <w:lang w:eastAsia="en-GB"/>
        </w:rPr>
        <w:t>Health Boards agree</w:t>
      </w:r>
      <w:r w:rsidR="0056600B" w:rsidRPr="00721F05">
        <w:rPr>
          <w:rFonts w:ascii="Verdana" w:hAnsi="Verdana" w:cs="Arial"/>
          <w:sz w:val="24"/>
          <w:szCs w:val="24"/>
          <w:lang w:eastAsia="en-GB"/>
        </w:rPr>
        <w:t>d to fund up to a maximum of £1,257k</w:t>
      </w:r>
      <w:r w:rsidRPr="00721F05">
        <w:rPr>
          <w:rFonts w:ascii="Verdana" w:hAnsi="Verdana" w:cs="Arial"/>
          <w:sz w:val="24"/>
          <w:szCs w:val="24"/>
          <w:lang w:eastAsia="en-GB"/>
        </w:rPr>
        <w:t xml:space="preserve"> in additional revenue on a non-recurrent basis to support the continuation of the EMRTS Service Expansion to a 24/7 service. The draw down from this funding would be made conditional on the delivery of resources in line with the delivery plan and would be provided to EMRTS when the expenditure had been incurred.</w:t>
      </w:r>
    </w:p>
    <w:p w14:paraId="5F2B073C" w14:textId="4B9DF525" w:rsidR="006A7DA6" w:rsidRPr="00E23B12" w:rsidRDefault="000F26AC" w:rsidP="00721F05">
      <w:pPr>
        <w:pStyle w:val="ListParagraph"/>
        <w:spacing w:after="0" w:line="240" w:lineRule="auto"/>
        <w:jc w:val="both"/>
        <w:rPr>
          <w:rFonts w:ascii="Verdana" w:hAnsi="Verdana" w:cs="Arial"/>
          <w:sz w:val="24"/>
          <w:szCs w:val="24"/>
        </w:rPr>
      </w:pPr>
      <w:r w:rsidRPr="000F26AC">
        <w:rPr>
          <w:rFonts w:ascii="Verdana" w:hAnsi="Verdana" w:cs="Arial"/>
          <w:sz w:val="24"/>
          <w:szCs w:val="24"/>
          <w:lang w:eastAsia="en-GB"/>
        </w:rPr>
        <w:t xml:space="preserve"> </w:t>
      </w:r>
    </w:p>
    <w:p w14:paraId="10C177C5"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91C746A" w14:textId="77777777" w:rsidR="008B23BA" w:rsidRPr="00E23B12" w:rsidRDefault="008B23BA" w:rsidP="008B23BA">
      <w:pPr>
        <w:pStyle w:val="ListParagraph"/>
        <w:spacing w:after="0" w:line="240" w:lineRule="auto"/>
        <w:ind w:left="709"/>
        <w:jc w:val="both"/>
        <w:rPr>
          <w:rFonts w:ascii="Verdana" w:hAnsi="Verdana" w:cs="Arial"/>
          <w:b/>
          <w:sz w:val="24"/>
          <w:szCs w:val="24"/>
        </w:rPr>
      </w:pPr>
    </w:p>
    <w:p w14:paraId="03AAFB06" w14:textId="77777777"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14:paraId="516CD9F7" w14:textId="77777777" w:rsidR="006C4A3E" w:rsidRPr="006C4A3E" w:rsidRDefault="006C4A3E" w:rsidP="006C4A3E">
      <w:pPr>
        <w:spacing w:after="0" w:line="240" w:lineRule="auto"/>
        <w:jc w:val="both"/>
        <w:rPr>
          <w:rFonts w:ascii="Verdana" w:hAnsi="Verdana" w:cs="Arial"/>
          <w:sz w:val="24"/>
          <w:szCs w:val="24"/>
        </w:rPr>
      </w:pPr>
    </w:p>
    <w:p w14:paraId="1343AD87" w14:textId="1DC42996" w:rsidR="006C4A3E" w:rsidRPr="00722A5A" w:rsidRDefault="006C4A3E" w:rsidP="00721F05">
      <w:pPr>
        <w:pStyle w:val="ListParagraph"/>
        <w:numPr>
          <w:ilvl w:val="1"/>
          <w:numId w:val="1"/>
        </w:numPr>
        <w:spacing w:after="0" w:line="240" w:lineRule="auto"/>
        <w:jc w:val="both"/>
        <w:rPr>
          <w:rFonts w:ascii="Verdana" w:hAnsi="Verdana" w:cs="Arial"/>
          <w:sz w:val="28"/>
          <w:szCs w:val="24"/>
        </w:rPr>
      </w:pPr>
      <w:r w:rsidRPr="00722A5A">
        <w:rPr>
          <w:rFonts w:ascii="Verdana" w:hAnsi="Verdana" w:cs="Arial"/>
          <w:sz w:val="24"/>
          <w:szCs w:val="24"/>
        </w:rPr>
        <w:t xml:space="preserve">All budgets have </w:t>
      </w:r>
      <w:r w:rsidR="00EC5D56" w:rsidRPr="00722A5A">
        <w:rPr>
          <w:rFonts w:ascii="Verdana" w:hAnsi="Verdana" w:cs="Arial"/>
          <w:sz w:val="24"/>
          <w:szCs w:val="24"/>
        </w:rPr>
        <w:t>been updated to reflect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approved IMTP. The I</w:t>
      </w:r>
      <w:r w:rsidR="00721F05">
        <w:rPr>
          <w:rFonts w:ascii="Verdana" w:hAnsi="Verdana" w:cs="Arial"/>
          <w:sz w:val="24"/>
          <w:szCs w:val="24"/>
        </w:rPr>
        <w:t xml:space="preserve">ntegrated </w:t>
      </w:r>
      <w:proofErr w:type="gramStart"/>
      <w:r w:rsidR="00721F05">
        <w:rPr>
          <w:rFonts w:ascii="Verdana" w:hAnsi="Verdana" w:cs="Arial"/>
          <w:sz w:val="24"/>
          <w:szCs w:val="24"/>
        </w:rPr>
        <w:t>Medium Term</w:t>
      </w:r>
      <w:proofErr w:type="gramEnd"/>
      <w:r w:rsidR="00721F05">
        <w:rPr>
          <w:rFonts w:ascii="Verdana" w:hAnsi="Verdana" w:cs="Arial"/>
          <w:sz w:val="24"/>
          <w:szCs w:val="24"/>
        </w:rPr>
        <w:t xml:space="preserve"> Plan (I</w:t>
      </w:r>
      <w:r w:rsidRPr="00722A5A">
        <w:rPr>
          <w:rFonts w:ascii="Verdana" w:hAnsi="Verdana" w:cs="Arial"/>
          <w:sz w:val="24"/>
          <w:szCs w:val="24"/>
        </w:rPr>
        <w:t>MTP</w:t>
      </w:r>
      <w:r w:rsidR="00721F05">
        <w:rPr>
          <w:rFonts w:ascii="Verdana" w:hAnsi="Verdana" w:cs="Arial"/>
          <w:sz w:val="24"/>
          <w:szCs w:val="24"/>
        </w:rPr>
        <w:t>)</w:t>
      </w:r>
      <w:r w:rsidRPr="00722A5A">
        <w:rPr>
          <w:rFonts w:ascii="Verdana" w:hAnsi="Verdana" w:cs="Arial"/>
          <w:sz w:val="24"/>
          <w:szCs w:val="24"/>
        </w:rPr>
        <w:t xml:space="preserve"> se</w:t>
      </w:r>
      <w:r w:rsidR="00EC5D56" w:rsidRPr="00722A5A">
        <w:rPr>
          <w:rFonts w:ascii="Verdana" w:hAnsi="Verdana" w:cs="Arial"/>
          <w:sz w:val="24"/>
          <w:szCs w:val="24"/>
        </w:rPr>
        <w:t>ts the baseline for all the 202</w:t>
      </w:r>
      <w:r w:rsidR="00722A5A" w:rsidRPr="00722A5A">
        <w:rPr>
          <w:rFonts w:ascii="Verdana" w:hAnsi="Verdana" w:cs="Arial"/>
          <w:sz w:val="24"/>
          <w:szCs w:val="24"/>
        </w:rPr>
        <w:t>1</w:t>
      </w:r>
      <w:r w:rsidR="00EC5D56" w:rsidRPr="00722A5A">
        <w:rPr>
          <w:rFonts w:ascii="Verdana" w:hAnsi="Verdana" w:cs="Arial"/>
          <w:sz w:val="24"/>
          <w:szCs w:val="24"/>
        </w:rPr>
        <w:t>/2</w:t>
      </w:r>
      <w:r w:rsidR="00722A5A" w:rsidRPr="00722A5A">
        <w:rPr>
          <w:rFonts w:ascii="Verdana" w:hAnsi="Verdana" w:cs="Arial"/>
          <w:sz w:val="24"/>
          <w:szCs w:val="24"/>
        </w:rPr>
        <w:t>2</w:t>
      </w:r>
      <w:r w:rsidRPr="00722A5A">
        <w:rPr>
          <w:rFonts w:ascii="Verdana" w:hAnsi="Verdana" w:cs="Arial"/>
          <w:sz w:val="24"/>
          <w:szCs w:val="24"/>
        </w:rPr>
        <w:t xml:space="preserve"> contract values. </w:t>
      </w:r>
    </w:p>
    <w:p w14:paraId="47A92708" w14:textId="77777777" w:rsidR="00722A5A" w:rsidRDefault="00722A5A" w:rsidP="006C4A3E">
      <w:pPr>
        <w:pStyle w:val="ListParagraph"/>
        <w:spacing w:after="0" w:line="240" w:lineRule="auto"/>
        <w:jc w:val="both"/>
        <w:rPr>
          <w:rFonts w:ascii="Verdana" w:hAnsi="Verdana" w:cs="Arial"/>
          <w:sz w:val="24"/>
          <w:szCs w:val="24"/>
          <w:u w:val="single"/>
        </w:rPr>
      </w:pPr>
    </w:p>
    <w:p w14:paraId="2664C5B9" w14:textId="5E855D36"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w:t>
      </w:r>
      <w:r w:rsidR="00721F05">
        <w:rPr>
          <w:rFonts w:ascii="Verdana" w:hAnsi="Verdana" w:cs="Arial"/>
          <w:sz w:val="24"/>
          <w:szCs w:val="24"/>
          <w:u w:val="single"/>
        </w:rPr>
        <w:t>mergency Medical Services (E</w:t>
      </w:r>
      <w:r w:rsidRPr="006C4A3E">
        <w:rPr>
          <w:rFonts w:ascii="Verdana" w:hAnsi="Verdana" w:cs="Arial"/>
          <w:sz w:val="24"/>
          <w:szCs w:val="24"/>
          <w:u w:val="single"/>
        </w:rPr>
        <w:t>MS</w:t>
      </w:r>
      <w:r w:rsidR="00721F05">
        <w:rPr>
          <w:rFonts w:ascii="Verdana" w:hAnsi="Verdana" w:cs="Arial"/>
          <w:sz w:val="24"/>
          <w:szCs w:val="24"/>
          <w:u w:val="single"/>
        </w:rPr>
        <w:t>)</w:t>
      </w:r>
      <w:r w:rsidRPr="006C4A3E">
        <w:rPr>
          <w:rFonts w:ascii="Verdana" w:hAnsi="Verdana" w:cs="Arial"/>
          <w:sz w:val="24"/>
          <w:szCs w:val="24"/>
          <w:u w:val="single"/>
        </w:rPr>
        <w:t xml:space="preserve"> Contract</w:t>
      </w:r>
    </w:p>
    <w:p w14:paraId="03020E19" w14:textId="77777777" w:rsidR="006C4A3E" w:rsidRPr="006C4A3E" w:rsidRDefault="006C4A3E" w:rsidP="006C4A3E">
      <w:pPr>
        <w:pStyle w:val="ListParagraph"/>
        <w:spacing w:after="0" w:line="240" w:lineRule="auto"/>
        <w:jc w:val="both"/>
        <w:rPr>
          <w:rFonts w:ascii="Verdana" w:hAnsi="Verdana" w:cs="Arial"/>
          <w:sz w:val="28"/>
          <w:szCs w:val="24"/>
        </w:rPr>
      </w:pPr>
    </w:p>
    <w:p w14:paraId="00E377EE" w14:textId="77777777"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14:paraId="317C8456" w14:textId="77777777" w:rsidR="006C4A3E" w:rsidRPr="006C4A3E" w:rsidRDefault="006C4A3E" w:rsidP="006C4A3E">
      <w:pPr>
        <w:pStyle w:val="ListParagraph"/>
        <w:spacing w:after="0" w:line="240" w:lineRule="auto"/>
        <w:jc w:val="both"/>
        <w:rPr>
          <w:rFonts w:ascii="Verdana" w:hAnsi="Verdana" w:cs="Arial"/>
          <w:sz w:val="24"/>
          <w:szCs w:val="24"/>
        </w:rPr>
      </w:pPr>
    </w:p>
    <w:p w14:paraId="10ED9B6D" w14:textId="49131703"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w:t>
      </w:r>
      <w:r w:rsidR="00CA5DD0">
        <w:rPr>
          <w:rFonts w:ascii="Verdana" w:hAnsi="Verdana" w:cs="Arial"/>
          <w:sz w:val="24"/>
          <w:szCs w:val="24"/>
        </w:rPr>
        <w:t xml:space="preserve"> of £182,646k</w:t>
      </w:r>
      <w:r w:rsidRPr="006C4A3E">
        <w:rPr>
          <w:rFonts w:ascii="Verdana" w:hAnsi="Verdana" w:cs="Arial"/>
          <w:sz w:val="24"/>
          <w:szCs w:val="24"/>
        </w:rPr>
        <w:t xml:space="preserve"> is currently reported as the total of the following service lines:</w:t>
      </w:r>
    </w:p>
    <w:p w14:paraId="0670502C" w14:textId="77777777" w:rsidR="00C61733" w:rsidRDefault="00C61733" w:rsidP="00C61733">
      <w:pPr>
        <w:pStyle w:val="ListParagraph"/>
        <w:rPr>
          <w:rFonts w:ascii="Verdana" w:hAnsi="Verdana" w:cs="Arial"/>
          <w:sz w:val="24"/>
          <w:szCs w:val="24"/>
        </w:rPr>
      </w:pPr>
    </w:p>
    <w:p w14:paraId="50F16D45" w14:textId="77777777" w:rsidR="00CA5DD0" w:rsidRDefault="00CA5DD0" w:rsidP="00721F05">
      <w:pPr>
        <w:pStyle w:val="ListParagraph"/>
        <w:numPr>
          <w:ilvl w:val="0"/>
          <w:numId w:val="21"/>
        </w:numPr>
        <w:rPr>
          <w:rFonts w:ascii="Verdana" w:hAnsi="Verdana" w:cs="Arial"/>
          <w:sz w:val="24"/>
          <w:szCs w:val="24"/>
        </w:rPr>
      </w:pPr>
      <w:r>
        <w:rPr>
          <w:rFonts w:ascii="Verdana" w:hAnsi="Verdana" w:cs="Arial"/>
          <w:sz w:val="24"/>
          <w:szCs w:val="24"/>
        </w:rPr>
        <w:t>WAST £178,816k</w:t>
      </w:r>
    </w:p>
    <w:p w14:paraId="42C29823" w14:textId="2F67C8D1" w:rsidR="00CA5DD0" w:rsidRDefault="00CA5DD0" w:rsidP="00721F05">
      <w:pPr>
        <w:pStyle w:val="ListParagraph"/>
        <w:numPr>
          <w:ilvl w:val="0"/>
          <w:numId w:val="21"/>
        </w:numPr>
        <w:rPr>
          <w:rFonts w:ascii="Verdana" w:hAnsi="Verdana" w:cs="Arial"/>
          <w:sz w:val="24"/>
          <w:szCs w:val="24"/>
        </w:rPr>
      </w:pPr>
      <w:r>
        <w:rPr>
          <w:rFonts w:ascii="Verdana" w:hAnsi="Verdana" w:cs="Arial"/>
          <w:sz w:val="24"/>
          <w:szCs w:val="24"/>
        </w:rPr>
        <w:t>Renal NEPTS £1,190</w:t>
      </w:r>
      <w:r w:rsidR="0056600B">
        <w:rPr>
          <w:rFonts w:ascii="Verdana" w:hAnsi="Verdana" w:cs="Arial"/>
          <w:sz w:val="24"/>
          <w:szCs w:val="24"/>
        </w:rPr>
        <w:t>k</w:t>
      </w:r>
    </w:p>
    <w:p w14:paraId="69328972" w14:textId="77777777" w:rsidR="00CA5DD0" w:rsidRDefault="00CA5DD0" w:rsidP="00721F05">
      <w:pPr>
        <w:pStyle w:val="ListParagraph"/>
        <w:numPr>
          <w:ilvl w:val="0"/>
          <w:numId w:val="21"/>
        </w:numPr>
        <w:spacing w:after="0" w:line="240" w:lineRule="auto"/>
        <w:rPr>
          <w:rFonts w:ascii="Verdana" w:hAnsi="Verdana" w:cs="Arial"/>
          <w:sz w:val="24"/>
          <w:szCs w:val="24"/>
        </w:rPr>
      </w:pPr>
      <w:r w:rsidRPr="00CA5DD0">
        <w:rPr>
          <w:rFonts w:ascii="Verdana" w:hAnsi="Verdana" w:cs="Arial"/>
          <w:sz w:val="24"/>
          <w:szCs w:val="24"/>
        </w:rPr>
        <w:t>EASC Ring Fenced Allocations</w:t>
      </w:r>
    </w:p>
    <w:p w14:paraId="3F3C429F" w14:textId="77777777" w:rsidR="00CA5DD0" w:rsidRDefault="00CA5DD0" w:rsidP="00721F05">
      <w:pPr>
        <w:pStyle w:val="ListParagraph"/>
        <w:numPr>
          <w:ilvl w:val="1"/>
          <w:numId w:val="21"/>
        </w:numPr>
        <w:spacing w:after="0" w:line="240" w:lineRule="auto"/>
        <w:rPr>
          <w:rFonts w:ascii="Verdana" w:hAnsi="Verdana" w:cs="Arial"/>
          <w:sz w:val="24"/>
          <w:szCs w:val="24"/>
        </w:rPr>
      </w:pPr>
      <w:r w:rsidRPr="00721F05">
        <w:rPr>
          <w:rFonts w:ascii="Verdana" w:hAnsi="Verdana" w:cs="Arial"/>
          <w:sz w:val="24"/>
          <w:szCs w:val="24"/>
        </w:rPr>
        <w:t>D&amp;C Phase 2 Front Line In Year Allocation Reserve (Non Recurrent)</w:t>
      </w:r>
      <w:r w:rsidRPr="00CA5DD0">
        <w:rPr>
          <w:rFonts w:ascii="Verdana" w:hAnsi="Verdana" w:cs="Arial"/>
          <w:sz w:val="24"/>
          <w:szCs w:val="24"/>
        </w:rPr>
        <w:t xml:space="preserve"> £2,000k</w:t>
      </w:r>
    </w:p>
    <w:p w14:paraId="09317161" w14:textId="485445F5" w:rsidR="00CA5DD0" w:rsidRPr="00721F05" w:rsidRDefault="00CA5DD0" w:rsidP="00721F05">
      <w:pPr>
        <w:pStyle w:val="ListParagraph"/>
        <w:numPr>
          <w:ilvl w:val="1"/>
          <w:numId w:val="21"/>
        </w:numPr>
        <w:spacing w:after="0" w:line="240" w:lineRule="auto"/>
        <w:rPr>
          <w:rFonts w:ascii="Verdana" w:hAnsi="Verdana" w:cs="Arial"/>
          <w:sz w:val="24"/>
          <w:szCs w:val="24"/>
        </w:rPr>
      </w:pPr>
      <w:r w:rsidRPr="00721F05">
        <w:rPr>
          <w:rFonts w:ascii="Verdana" w:hAnsi="Verdana" w:cs="Arial"/>
          <w:sz w:val="24"/>
          <w:szCs w:val="24"/>
        </w:rPr>
        <w:t>Major Trauma Ring Fenced Commissioner Allocation 2021/22</w:t>
      </w:r>
      <w:r>
        <w:rPr>
          <w:rFonts w:ascii="Verdana" w:hAnsi="Verdana" w:cs="Arial"/>
          <w:sz w:val="24"/>
          <w:szCs w:val="24"/>
        </w:rPr>
        <w:t xml:space="preserve"> £640k</w:t>
      </w:r>
    </w:p>
    <w:p w14:paraId="78381753" w14:textId="5EEDB04C" w:rsidR="00C61733" w:rsidRPr="00C61733" w:rsidRDefault="00C61733" w:rsidP="00721F05">
      <w:pPr>
        <w:pStyle w:val="ListParagraph"/>
        <w:rPr>
          <w:rFonts w:ascii="Verdana" w:hAnsi="Verdana" w:cs="Arial"/>
          <w:sz w:val="24"/>
          <w:szCs w:val="24"/>
        </w:rPr>
      </w:pPr>
    </w:p>
    <w:p w14:paraId="1AE3BE95" w14:textId="77777777"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14:paraId="2E1319E5" w14:textId="77777777" w:rsidR="00E62C72" w:rsidRDefault="00E62C72" w:rsidP="00E62C72">
      <w:pPr>
        <w:spacing w:after="0" w:line="240" w:lineRule="auto"/>
        <w:jc w:val="both"/>
        <w:rPr>
          <w:rFonts w:ascii="Verdana" w:hAnsi="Verdana" w:cs="Arial"/>
          <w:sz w:val="24"/>
          <w:szCs w:val="24"/>
          <w:u w:val="single"/>
        </w:rPr>
      </w:pPr>
    </w:p>
    <w:p w14:paraId="3045BFC2" w14:textId="77777777"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EMRTS</w:t>
      </w:r>
    </w:p>
    <w:p w14:paraId="7EDA3E27" w14:textId="77777777" w:rsidR="00C61733" w:rsidRPr="00C61733" w:rsidRDefault="00C61733" w:rsidP="00C61733">
      <w:pPr>
        <w:pStyle w:val="ListParagraph"/>
        <w:spacing w:after="0" w:line="240" w:lineRule="auto"/>
        <w:jc w:val="both"/>
        <w:rPr>
          <w:rFonts w:ascii="Verdana" w:hAnsi="Verdana" w:cs="Arial"/>
          <w:sz w:val="24"/>
          <w:szCs w:val="24"/>
          <w:u w:val="single"/>
        </w:rPr>
      </w:pPr>
    </w:p>
    <w:p w14:paraId="158F65B7" w14:textId="1AD6FDF2"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E62C72">
        <w:rPr>
          <w:rFonts w:ascii="Verdana" w:hAnsi="Verdana" w:cs="Arial"/>
          <w:sz w:val="24"/>
          <w:szCs w:val="24"/>
        </w:rPr>
        <w:t>EMRTS baseline funding of £</w:t>
      </w:r>
      <w:r w:rsidR="00CA5DD0">
        <w:rPr>
          <w:rFonts w:ascii="Verdana" w:hAnsi="Verdana" w:cs="Arial"/>
          <w:sz w:val="24"/>
          <w:szCs w:val="24"/>
        </w:rPr>
        <w:t>7,420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r w:rsidR="00CA5DD0">
        <w:rPr>
          <w:rFonts w:ascii="Verdana" w:hAnsi="Verdana" w:cs="Arial"/>
          <w:sz w:val="24"/>
          <w:szCs w:val="24"/>
        </w:rPr>
        <w:t>This budget consists of the following service lines:</w:t>
      </w:r>
    </w:p>
    <w:p w14:paraId="7DE294EB" w14:textId="25D210F4" w:rsidR="00CA5DD0" w:rsidRDefault="00CA5DD0" w:rsidP="00721F05">
      <w:pPr>
        <w:pStyle w:val="ListParagraph"/>
        <w:numPr>
          <w:ilvl w:val="0"/>
          <w:numId w:val="21"/>
        </w:numPr>
        <w:spacing w:after="0" w:line="240" w:lineRule="auto"/>
        <w:jc w:val="both"/>
        <w:rPr>
          <w:rFonts w:ascii="Verdana" w:hAnsi="Verdana" w:cs="Arial"/>
          <w:sz w:val="24"/>
          <w:szCs w:val="24"/>
        </w:rPr>
      </w:pPr>
      <w:r>
        <w:rPr>
          <w:rFonts w:ascii="Verdana" w:hAnsi="Verdana" w:cs="Arial"/>
          <w:sz w:val="24"/>
          <w:szCs w:val="24"/>
        </w:rPr>
        <w:lastRenderedPageBreak/>
        <w:t>EMRTS £4,743</w:t>
      </w:r>
      <w:r w:rsidR="0056600B">
        <w:rPr>
          <w:rFonts w:ascii="Verdana" w:hAnsi="Verdana" w:cs="Arial"/>
          <w:sz w:val="24"/>
          <w:szCs w:val="24"/>
        </w:rPr>
        <w:t>k</w:t>
      </w:r>
    </w:p>
    <w:p w14:paraId="27420CB8" w14:textId="77777777" w:rsidR="00CA5DD0" w:rsidRDefault="00CA5DD0" w:rsidP="00721F05">
      <w:pPr>
        <w:pStyle w:val="ListParagraph"/>
        <w:numPr>
          <w:ilvl w:val="0"/>
          <w:numId w:val="21"/>
        </w:numPr>
        <w:spacing w:after="0" w:line="240" w:lineRule="auto"/>
        <w:jc w:val="both"/>
        <w:rPr>
          <w:rFonts w:ascii="Verdana" w:hAnsi="Verdana" w:cs="Arial"/>
          <w:sz w:val="24"/>
          <w:szCs w:val="24"/>
        </w:rPr>
      </w:pPr>
      <w:r w:rsidRPr="00CA5DD0">
        <w:rPr>
          <w:rFonts w:ascii="Verdana" w:hAnsi="Verdana" w:cs="Arial"/>
          <w:sz w:val="24"/>
          <w:szCs w:val="24"/>
        </w:rPr>
        <w:t>EASC Ring Fenced Allocations</w:t>
      </w:r>
    </w:p>
    <w:p w14:paraId="66156BD2" w14:textId="06E12DE5" w:rsidR="00CA5DD0" w:rsidRDefault="00CA5DD0" w:rsidP="00721F05">
      <w:pPr>
        <w:pStyle w:val="ListParagraph"/>
        <w:numPr>
          <w:ilvl w:val="1"/>
          <w:numId w:val="21"/>
        </w:numPr>
        <w:spacing w:after="0" w:line="240" w:lineRule="auto"/>
        <w:jc w:val="both"/>
        <w:rPr>
          <w:rFonts w:ascii="Verdana" w:hAnsi="Verdana" w:cs="Arial"/>
          <w:sz w:val="24"/>
          <w:szCs w:val="24"/>
        </w:rPr>
      </w:pPr>
      <w:r w:rsidRPr="00721F05">
        <w:rPr>
          <w:rFonts w:ascii="Verdana" w:hAnsi="Verdana" w:cs="Arial"/>
          <w:sz w:val="24"/>
          <w:szCs w:val="24"/>
        </w:rPr>
        <w:t xml:space="preserve">EMRTS 24/7 Expansion Plan </w:t>
      </w:r>
      <w:r w:rsidRPr="00CA5DD0">
        <w:rPr>
          <w:rFonts w:ascii="Verdana" w:hAnsi="Verdana" w:cs="Arial"/>
          <w:sz w:val="24"/>
          <w:szCs w:val="24"/>
        </w:rPr>
        <w:t>–</w:t>
      </w:r>
      <w:r w:rsidRPr="00721F05">
        <w:rPr>
          <w:rFonts w:ascii="Verdana" w:hAnsi="Verdana" w:cs="Arial"/>
          <w:sz w:val="24"/>
          <w:szCs w:val="24"/>
        </w:rPr>
        <w:t xml:space="preserve"> NR</w:t>
      </w:r>
      <w:r w:rsidRPr="00CA5DD0">
        <w:rPr>
          <w:rFonts w:ascii="Verdana" w:hAnsi="Verdana" w:cs="Arial"/>
          <w:sz w:val="24"/>
          <w:szCs w:val="24"/>
        </w:rPr>
        <w:t xml:space="preserve"> £1,257</w:t>
      </w:r>
      <w:r w:rsidR="0056600B">
        <w:rPr>
          <w:rFonts w:ascii="Verdana" w:hAnsi="Verdana" w:cs="Arial"/>
          <w:sz w:val="24"/>
          <w:szCs w:val="24"/>
        </w:rPr>
        <w:t>k</w:t>
      </w:r>
    </w:p>
    <w:p w14:paraId="27001F8F" w14:textId="07AA6816" w:rsidR="00CA5DD0" w:rsidRPr="00721F05" w:rsidRDefault="00CA5DD0" w:rsidP="00721F05">
      <w:pPr>
        <w:pStyle w:val="ListParagraph"/>
        <w:numPr>
          <w:ilvl w:val="1"/>
          <w:numId w:val="21"/>
        </w:numPr>
        <w:spacing w:after="0" w:line="240" w:lineRule="auto"/>
        <w:jc w:val="both"/>
        <w:rPr>
          <w:rFonts w:ascii="Verdana" w:hAnsi="Verdana" w:cs="Arial"/>
          <w:sz w:val="24"/>
          <w:szCs w:val="24"/>
        </w:rPr>
      </w:pPr>
      <w:r w:rsidRPr="00721F05">
        <w:rPr>
          <w:rFonts w:ascii="Verdana" w:hAnsi="Verdana" w:cs="Arial"/>
          <w:sz w:val="24"/>
          <w:szCs w:val="24"/>
        </w:rPr>
        <w:t>EMRTS Critical Care Ring Fenced Commissioner Allocation</w:t>
      </w:r>
      <w:r w:rsidR="0056600B">
        <w:rPr>
          <w:rFonts w:ascii="Verdana" w:hAnsi="Verdana" w:cs="Arial"/>
          <w:sz w:val="24"/>
          <w:szCs w:val="24"/>
        </w:rPr>
        <w:t xml:space="preserve"> - £1,420k</w:t>
      </w:r>
    </w:p>
    <w:p w14:paraId="393DE796" w14:textId="77777777" w:rsidR="00C61733" w:rsidRDefault="00C61733" w:rsidP="00C61733">
      <w:pPr>
        <w:pStyle w:val="ListParagraph"/>
        <w:spacing w:after="0" w:line="240" w:lineRule="auto"/>
        <w:jc w:val="both"/>
        <w:rPr>
          <w:rFonts w:ascii="Verdana" w:hAnsi="Verdana" w:cs="Arial"/>
          <w:sz w:val="24"/>
          <w:szCs w:val="24"/>
        </w:rPr>
      </w:pPr>
    </w:p>
    <w:p w14:paraId="16EA319F" w14:textId="2F8AE50C" w:rsidR="00C61733" w:rsidRPr="00C61733" w:rsidRDefault="00543056" w:rsidP="00C61733">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Ring Fenced Allocation</w:t>
      </w:r>
    </w:p>
    <w:p w14:paraId="317E6938" w14:textId="77777777" w:rsidR="00C61733" w:rsidRPr="00C61733" w:rsidRDefault="00C61733" w:rsidP="00C61733">
      <w:pPr>
        <w:pStyle w:val="ListParagraph"/>
        <w:spacing w:after="0" w:line="240" w:lineRule="auto"/>
        <w:jc w:val="both"/>
        <w:rPr>
          <w:rFonts w:ascii="Verdana" w:hAnsi="Verdana" w:cs="Arial"/>
          <w:sz w:val="24"/>
          <w:szCs w:val="24"/>
        </w:rPr>
      </w:pPr>
    </w:p>
    <w:p w14:paraId="562C8F37" w14:textId="6A3EF141" w:rsidR="00543056" w:rsidRDefault="00543056" w:rsidP="00C61733">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After the funding for this area has been allocated to </w:t>
      </w:r>
      <w:proofErr w:type="spellStart"/>
      <w:r>
        <w:rPr>
          <w:rFonts w:ascii="Verdana" w:hAnsi="Verdana" w:cs="Arial"/>
          <w:sz w:val="24"/>
          <w:szCs w:val="24"/>
        </w:rPr>
        <w:t>it’s</w:t>
      </w:r>
      <w:proofErr w:type="spellEnd"/>
      <w:r>
        <w:rPr>
          <w:rFonts w:ascii="Verdana" w:hAnsi="Verdana" w:cs="Arial"/>
          <w:sz w:val="24"/>
          <w:szCs w:val="24"/>
        </w:rPr>
        <w:t xml:space="preserve"> correct service lines as detailed previously, this leave the following funding that is currently forecast to breakeven:</w:t>
      </w:r>
    </w:p>
    <w:p w14:paraId="7FF44CB0" w14:textId="3371A66A" w:rsidR="00543056" w:rsidRPr="00721F05" w:rsidRDefault="00543056" w:rsidP="00721F05">
      <w:pPr>
        <w:pStyle w:val="ListParagraph"/>
        <w:numPr>
          <w:ilvl w:val="0"/>
          <w:numId w:val="21"/>
        </w:numPr>
        <w:spacing w:after="0" w:line="240" w:lineRule="auto"/>
        <w:jc w:val="both"/>
        <w:rPr>
          <w:rFonts w:ascii="Verdana" w:hAnsi="Verdana" w:cs="Arial"/>
          <w:sz w:val="24"/>
          <w:szCs w:val="24"/>
        </w:rPr>
      </w:pPr>
      <w:r w:rsidRPr="00721F05">
        <w:rPr>
          <w:rFonts w:ascii="Verdana" w:hAnsi="Verdana" w:cs="Arial"/>
          <w:sz w:val="24"/>
          <w:szCs w:val="24"/>
        </w:rPr>
        <w:t>Critical Care Commissioner Allocation</w:t>
      </w:r>
      <w:r>
        <w:rPr>
          <w:rFonts w:ascii="Verdana" w:hAnsi="Verdana" w:cs="Arial"/>
          <w:sz w:val="24"/>
          <w:szCs w:val="24"/>
        </w:rPr>
        <w:t xml:space="preserve"> £280k</w:t>
      </w:r>
    </w:p>
    <w:p w14:paraId="51CC3799" w14:textId="77777777" w:rsidR="00543056" w:rsidRDefault="00543056" w:rsidP="00721F05">
      <w:pPr>
        <w:pStyle w:val="ListParagraph"/>
        <w:spacing w:after="0" w:line="240" w:lineRule="auto"/>
        <w:jc w:val="both"/>
        <w:rPr>
          <w:rFonts w:ascii="Verdana" w:hAnsi="Verdana" w:cs="Arial"/>
          <w:sz w:val="24"/>
          <w:szCs w:val="24"/>
        </w:rPr>
      </w:pPr>
    </w:p>
    <w:p w14:paraId="227DDB99" w14:textId="38D428DA" w:rsidR="00543056" w:rsidRDefault="00543056" w:rsidP="00721F05">
      <w:pPr>
        <w:pStyle w:val="ListParagraph"/>
        <w:spacing w:after="0" w:line="240" w:lineRule="auto"/>
        <w:jc w:val="both"/>
        <w:rPr>
          <w:rFonts w:ascii="Verdana" w:hAnsi="Verdana" w:cs="Arial"/>
          <w:sz w:val="24"/>
          <w:szCs w:val="24"/>
        </w:rPr>
      </w:pPr>
      <w:r w:rsidRPr="00C61733">
        <w:rPr>
          <w:rFonts w:ascii="Verdana" w:hAnsi="Verdana" w:cs="Arial"/>
          <w:sz w:val="24"/>
          <w:szCs w:val="24"/>
          <w:u w:val="single"/>
        </w:rPr>
        <w:t>Core running costs budget</w:t>
      </w:r>
    </w:p>
    <w:p w14:paraId="515E4F74" w14:textId="77777777" w:rsidR="00543056" w:rsidRDefault="00543056" w:rsidP="00721F05">
      <w:pPr>
        <w:pStyle w:val="ListParagraph"/>
        <w:spacing w:after="0" w:line="240" w:lineRule="auto"/>
        <w:jc w:val="both"/>
        <w:rPr>
          <w:rFonts w:ascii="Verdana" w:hAnsi="Verdana" w:cs="Arial"/>
          <w:sz w:val="24"/>
          <w:szCs w:val="24"/>
        </w:rPr>
      </w:pPr>
    </w:p>
    <w:p w14:paraId="5997559F" w14:textId="77777777"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14:paraId="1DBC8B28" w14:textId="77777777" w:rsidR="00C61733" w:rsidRPr="00C61733" w:rsidRDefault="00C61733" w:rsidP="00C61733">
      <w:pPr>
        <w:pStyle w:val="ListParagraph"/>
        <w:spacing w:after="0" w:line="240" w:lineRule="auto"/>
        <w:jc w:val="both"/>
        <w:rPr>
          <w:rFonts w:ascii="Verdana" w:hAnsi="Verdana" w:cs="Arial"/>
          <w:sz w:val="24"/>
          <w:szCs w:val="24"/>
        </w:rPr>
      </w:pPr>
    </w:p>
    <w:p w14:paraId="65334190" w14:textId="575C25D3"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A82F50">
        <w:rPr>
          <w:rFonts w:ascii="Verdana" w:hAnsi="Verdana" w:cs="Arial"/>
          <w:sz w:val="24"/>
          <w:szCs w:val="24"/>
        </w:rPr>
        <w:t>rough the WHSSC ledger is £</w:t>
      </w:r>
      <w:r w:rsidR="00722A5A">
        <w:rPr>
          <w:rFonts w:ascii="Verdana" w:hAnsi="Verdana" w:cs="Arial"/>
          <w:sz w:val="24"/>
          <w:szCs w:val="24"/>
        </w:rPr>
        <w:t>610</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14:paraId="6FC6F17A" w14:textId="77777777" w:rsidR="00722A5A" w:rsidRPr="00721F05" w:rsidRDefault="00722A5A" w:rsidP="00721F05">
      <w:pPr>
        <w:pStyle w:val="ListParagraph"/>
        <w:rPr>
          <w:rFonts w:ascii="Verdana" w:hAnsi="Verdana" w:cs="Arial"/>
          <w:sz w:val="24"/>
          <w:szCs w:val="24"/>
        </w:rPr>
      </w:pPr>
    </w:p>
    <w:p w14:paraId="6D910703" w14:textId="56622946" w:rsidR="00722A5A" w:rsidRDefault="00722A5A" w:rsidP="00721F05">
      <w:pPr>
        <w:pStyle w:val="ListParagraph"/>
        <w:spacing w:after="0" w:line="240" w:lineRule="auto"/>
        <w:jc w:val="both"/>
        <w:rPr>
          <w:rFonts w:ascii="Verdana" w:hAnsi="Verdana" w:cs="Arial"/>
          <w:sz w:val="24"/>
          <w:szCs w:val="24"/>
        </w:rPr>
      </w:pPr>
      <w:r w:rsidRPr="00722A5A">
        <w:rPr>
          <w:noProof/>
          <w:lang w:val="en-GB" w:eastAsia="en-GB"/>
        </w:rPr>
        <w:drawing>
          <wp:inline distT="0" distB="0" distL="0" distR="0" wp14:anchorId="4FCA26B6" wp14:editId="322378C9">
            <wp:extent cx="5943600" cy="939677"/>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939677"/>
                    </a:xfrm>
                    <a:prstGeom prst="rect">
                      <a:avLst/>
                    </a:prstGeom>
                    <a:noFill/>
                    <a:ln>
                      <a:noFill/>
                    </a:ln>
                  </pic:spPr>
                </pic:pic>
              </a:graphicData>
            </a:graphic>
          </wp:inline>
        </w:drawing>
      </w:r>
    </w:p>
    <w:p w14:paraId="463260CF" w14:textId="67C32DA2" w:rsidR="00543056" w:rsidRPr="00721F05" w:rsidRDefault="00543056" w:rsidP="00721F05">
      <w:pPr>
        <w:spacing w:after="0" w:line="240" w:lineRule="auto"/>
        <w:jc w:val="both"/>
        <w:rPr>
          <w:rFonts w:ascii="Verdana" w:hAnsi="Verdana" w:cs="Arial"/>
          <w:sz w:val="24"/>
          <w:szCs w:val="24"/>
        </w:rPr>
      </w:pPr>
    </w:p>
    <w:p w14:paraId="091766DD" w14:textId="61D1DCC3" w:rsidR="00722A5A" w:rsidRPr="00721F05" w:rsidRDefault="00722A5A" w:rsidP="00721F05">
      <w:pPr>
        <w:pStyle w:val="ListParagraph"/>
        <w:spacing w:after="0" w:line="240" w:lineRule="auto"/>
        <w:jc w:val="both"/>
        <w:rPr>
          <w:rFonts w:ascii="Verdana" w:hAnsi="Verdana" w:cs="Arial"/>
          <w:sz w:val="24"/>
          <w:szCs w:val="24"/>
          <w:u w:val="single"/>
        </w:rPr>
      </w:pPr>
      <w:r>
        <w:rPr>
          <w:rFonts w:ascii="Verdana" w:hAnsi="Verdana" w:cs="Arial"/>
          <w:sz w:val="24"/>
          <w:szCs w:val="24"/>
          <w:u w:val="single"/>
        </w:rPr>
        <w:t>EASC &amp; NCCU Commissioning</w:t>
      </w:r>
    </w:p>
    <w:p w14:paraId="706B66CA" w14:textId="77777777" w:rsidR="00722A5A" w:rsidRPr="00721F05" w:rsidRDefault="00722A5A" w:rsidP="00721F05">
      <w:pPr>
        <w:pStyle w:val="ListParagraph"/>
        <w:rPr>
          <w:rFonts w:ascii="Verdana" w:hAnsi="Verdana" w:cs="Arial"/>
          <w:sz w:val="24"/>
          <w:szCs w:val="24"/>
        </w:rPr>
      </w:pPr>
    </w:p>
    <w:p w14:paraId="6C86025D" w14:textId="593AD90E" w:rsidR="004A3AE2" w:rsidRDefault="004A3AE2">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Pr>
          <w:rFonts w:ascii="Verdana" w:hAnsi="Verdana" w:cs="Arial"/>
          <w:sz w:val="24"/>
          <w:szCs w:val="24"/>
        </w:rPr>
        <w:t>rough the WHSSC ledger is £2,041</w:t>
      </w:r>
      <w:r w:rsidRPr="00C61733">
        <w:rPr>
          <w:rFonts w:ascii="Verdana" w:hAnsi="Verdana" w:cs="Arial"/>
          <w:sz w:val="24"/>
          <w:szCs w:val="24"/>
        </w:rPr>
        <w:t>k. This is made up of</w:t>
      </w:r>
      <w:r>
        <w:rPr>
          <w:rFonts w:ascii="Verdana" w:hAnsi="Verdana" w:cs="Arial"/>
          <w:sz w:val="24"/>
          <w:szCs w:val="24"/>
        </w:rPr>
        <w:t>:</w:t>
      </w:r>
      <w:r w:rsidRPr="00C61733">
        <w:rPr>
          <w:rFonts w:ascii="Verdana" w:hAnsi="Verdana" w:cs="Arial"/>
          <w:sz w:val="24"/>
          <w:szCs w:val="24"/>
        </w:rPr>
        <w:t xml:space="preserve"> </w:t>
      </w:r>
    </w:p>
    <w:p w14:paraId="1965C60C" w14:textId="77777777" w:rsidR="00722A5A" w:rsidRDefault="00722A5A" w:rsidP="00721F05">
      <w:pPr>
        <w:pStyle w:val="ListParagraph"/>
        <w:spacing w:after="0" w:line="240" w:lineRule="auto"/>
        <w:jc w:val="both"/>
        <w:rPr>
          <w:rFonts w:ascii="Verdana" w:hAnsi="Verdana" w:cs="Arial"/>
          <w:sz w:val="24"/>
          <w:szCs w:val="24"/>
        </w:rPr>
      </w:pPr>
    </w:p>
    <w:p w14:paraId="6C159023" w14:textId="3EDFBCC4" w:rsidR="004A3AE2" w:rsidRDefault="004A3AE2" w:rsidP="00721F05">
      <w:pPr>
        <w:pStyle w:val="ListParagraph"/>
        <w:spacing w:after="0" w:line="240" w:lineRule="auto"/>
        <w:jc w:val="both"/>
        <w:rPr>
          <w:rFonts w:ascii="Verdana" w:hAnsi="Verdana" w:cs="Arial"/>
          <w:sz w:val="24"/>
          <w:szCs w:val="24"/>
        </w:rPr>
      </w:pPr>
      <w:r w:rsidRPr="004A3AE2">
        <w:rPr>
          <w:noProof/>
          <w:lang w:val="en-GB" w:eastAsia="en-GB"/>
        </w:rPr>
        <w:drawing>
          <wp:inline distT="0" distB="0" distL="0" distR="0" wp14:anchorId="337FE081" wp14:editId="2F3E9F33">
            <wp:extent cx="5943600" cy="956971"/>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3600" cy="956971"/>
                    </a:xfrm>
                    <a:prstGeom prst="rect">
                      <a:avLst/>
                    </a:prstGeom>
                    <a:noFill/>
                    <a:ln>
                      <a:noFill/>
                    </a:ln>
                  </pic:spPr>
                </pic:pic>
              </a:graphicData>
            </a:graphic>
          </wp:inline>
        </w:drawing>
      </w:r>
    </w:p>
    <w:p w14:paraId="106E2246" w14:textId="77777777" w:rsidR="004A3AE2" w:rsidRDefault="004A3AE2" w:rsidP="00721F05">
      <w:pPr>
        <w:pStyle w:val="ListParagraph"/>
        <w:spacing w:after="0" w:line="240" w:lineRule="auto"/>
        <w:jc w:val="both"/>
        <w:rPr>
          <w:rFonts w:ascii="Verdana" w:hAnsi="Verdana" w:cs="Arial"/>
          <w:sz w:val="24"/>
          <w:szCs w:val="24"/>
        </w:rPr>
      </w:pPr>
    </w:p>
    <w:p w14:paraId="5C1155FC" w14:textId="623E545E" w:rsidR="00543056" w:rsidRDefault="004A3AE2" w:rsidP="00721F05">
      <w:pPr>
        <w:pStyle w:val="ListParagraph"/>
        <w:spacing w:after="0" w:line="240" w:lineRule="auto"/>
        <w:jc w:val="both"/>
        <w:rPr>
          <w:rFonts w:ascii="Verdana" w:hAnsi="Verdana" w:cs="Arial"/>
          <w:sz w:val="24"/>
          <w:szCs w:val="24"/>
        </w:rPr>
      </w:pPr>
      <w:r w:rsidRPr="004A3AE2">
        <w:rPr>
          <w:noProof/>
          <w:lang w:val="en-GB" w:eastAsia="en-GB"/>
        </w:rPr>
        <w:lastRenderedPageBreak/>
        <w:drawing>
          <wp:inline distT="0" distB="0" distL="0" distR="0" wp14:anchorId="150F6DD3" wp14:editId="35F28EE9">
            <wp:extent cx="5943600" cy="1210627"/>
            <wp:effectExtent l="0" t="0" r="0" b="889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1210627"/>
                    </a:xfrm>
                    <a:prstGeom prst="rect">
                      <a:avLst/>
                    </a:prstGeom>
                    <a:noFill/>
                    <a:ln>
                      <a:noFill/>
                    </a:ln>
                  </pic:spPr>
                </pic:pic>
              </a:graphicData>
            </a:graphic>
          </wp:inline>
        </w:drawing>
      </w:r>
    </w:p>
    <w:p w14:paraId="0C378D18" w14:textId="77777777" w:rsidR="00543056" w:rsidRDefault="00543056" w:rsidP="00721F05">
      <w:pPr>
        <w:pStyle w:val="ListParagraph"/>
        <w:spacing w:after="0" w:line="240" w:lineRule="auto"/>
        <w:jc w:val="both"/>
        <w:rPr>
          <w:rFonts w:ascii="Verdana" w:hAnsi="Verdana" w:cs="Arial"/>
          <w:sz w:val="24"/>
          <w:szCs w:val="24"/>
        </w:rPr>
      </w:pPr>
    </w:p>
    <w:p w14:paraId="25472DE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14:paraId="36B857E6" w14:textId="77777777" w:rsidR="00CE462C" w:rsidRPr="00CE462C" w:rsidRDefault="00CE462C" w:rsidP="00CE462C">
      <w:pPr>
        <w:pStyle w:val="ListParagraph"/>
        <w:spacing w:after="0" w:line="240" w:lineRule="auto"/>
        <w:jc w:val="both"/>
        <w:rPr>
          <w:rFonts w:ascii="Verdana" w:hAnsi="Verdana" w:cs="Arial"/>
          <w:sz w:val="24"/>
          <w:szCs w:val="24"/>
        </w:rPr>
      </w:pPr>
    </w:p>
    <w:p w14:paraId="5910E4C0" w14:textId="77777777" w:rsidR="00CE462C" w:rsidRDefault="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There are no movements to report in the planned position in month.  The overall forecast remains at breakeven.</w:t>
      </w:r>
    </w:p>
    <w:p w14:paraId="78247D8D" w14:textId="77777777" w:rsidR="00CE462C" w:rsidRDefault="00CE462C" w:rsidP="00CE462C">
      <w:pPr>
        <w:pStyle w:val="ListParagraph"/>
        <w:spacing w:after="0" w:line="240" w:lineRule="auto"/>
        <w:jc w:val="both"/>
        <w:rPr>
          <w:rFonts w:ascii="Verdana" w:hAnsi="Verdana" w:cs="Arial"/>
          <w:sz w:val="24"/>
          <w:szCs w:val="24"/>
        </w:rPr>
      </w:pPr>
    </w:p>
    <w:p w14:paraId="2AF18854"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14:paraId="0F07CCF8" w14:textId="77777777"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14:paraId="394F0064" w14:textId="77777777" w:rsidR="00CE462C" w:rsidRPr="00721F05" w:rsidRDefault="00CE462C" w:rsidP="00CE462C">
      <w:pPr>
        <w:pStyle w:val="ListParagraph"/>
        <w:spacing w:after="0" w:line="240" w:lineRule="auto"/>
        <w:jc w:val="both"/>
        <w:rPr>
          <w:rFonts w:ascii="Verdana" w:hAnsi="Verdana" w:cs="Arial"/>
          <w:iCs/>
          <w:sz w:val="24"/>
          <w:szCs w:val="24"/>
        </w:rPr>
      </w:pPr>
      <w:r w:rsidRPr="00721F05">
        <w:rPr>
          <w:rFonts w:ascii="Verdana" w:hAnsi="Verdana" w:cs="Arial"/>
          <w:iCs/>
          <w:sz w:val="24"/>
          <w:szCs w:val="24"/>
        </w:rPr>
        <w:t>WAST:</w:t>
      </w:r>
    </w:p>
    <w:p w14:paraId="26CEBBF2" w14:textId="77777777" w:rsidR="00CE462C" w:rsidRPr="00CE462C" w:rsidRDefault="00CE462C" w:rsidP="00CE462C">
      <w:pPr>
        <w:pStyle w:val="ListParagraph"/>
        <w:spacing w:after="0" w:line="240" w:lineRule="auto"/>
        <w:jc w:val="both"/>
        <w:rPr>
          <w:rFonts w:ascii="Verdana" w:hAnsi="Verdana" w:cs="Arial"/>
          <w:sz w:val="24"/>
          <w:szCs w:val="24"/>
        </w:rPr>
      </w:pPr>
    </w:p>
    <w:p w14:paraId="640CEE8E" w14:textId="77777777"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14:paraId="5F28ADE7" w14:textId="77777777" w:rsidR="00CE462C" w:rsidRPr="00CE462C" w:rsidRDefault="00CE462C" w:rsidP="00CE462C">
      <w:pPr>
        <w:pStyle w:val="ListParagraph"/>
        <w:spacing w:after="0" w:line="240" w:lineRule="auto"/>
        <w:jc w:val="both"/>
        <w:rPr>
          <w:rFonts w:ascii="Verdana" w:hAnsi="Verdana" w:cs="Arial"/>
          <w:sz w:val="24"/>
          <w:szCs w:val="24"/>
        </w:rPr>
      </w:pPr>
    </w:p>
    <w:p w14:paraId="36A45B79" w14:textId="7777777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14:paraId="5A5601A7" w14:textId="77777777" w:rsidR="00CE462C" w:rsidRPr="00CE462C" w:rsidRDefault="00CE462C" w:rsidP="00CE462C">
      <w:pPr>
        <w:pStyle w:val="ListParagraph"/>
        <w:spacing w:after="0" w:line="240" w:lineRule="auto"/>
        <w:jc w:val="both"/>
        <w:rPr>
          <w:rFonts w:ascii="Verdana" w:hAnsi="Verdana" w:cs="Arial"/>
          <w:sz w:val="24"/>
          <w:szCs w:val="24"/>
        </w:rPr>
      </w:pPr>
    </w:p>
    <w:p w14:paraId="308A558F" w14:textId="5306CE99"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 xml:space="preserve">Team costs are based on expected staffing levels, including filling vacancies. </w:t>
      </w:r>
    </w:p>
    <w:p w14:paraId="46012C62" w14:textId="77777777" w:rsidR="00E62C72" w:rsidRPr="00E62C72" w:rsidRDefault="00E62C72" w:rsidP="00E62C72">
      <w:pPr>
        <w:spacing w:after="0" w:line="240" w:lineRule="auto"/>
        <w:jc w:val="both"/>
        <w:rPr>
          <w:rFonts w:ascii="Verdana" w:hAnsi="Verdana" w:cs="Arial"/>
          <w:sz w:val="24"/>
          <w:szCs w:val="24"/>
        </w:rPr>
      </w:pPr>
    </w:p>
    <w:p w14:paraId="361098D9" w14:textId="77777777" w:rsidR="00CE462C" w:rsidRPr="00CE462C" w:rsidRDefault="00CE462C" w:rsidP="00CE462C">
      <w:pPr>
        <w:pStyle w:val="ListParagraph"/>
        <w:spacing w:after="0" w:line="240" w:lineRule="auto"/>
        <w:jc w:val="both"/>
        <w:rPr>
          <w:rFonts w:ascii="Verdana" w:hAnsi="Verdana" w:cs="Arial"/>
          <w:sz w:val="24"/>
          <w:szCs w:val="24"/>
        </w:rPr>
      </w:pPr>
    </w:p>
    <w:p w14:paraId="35C4903A" w14:textId="32BD1FBF"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Actual Yea</w:t>
      </w:r>
      <w:r w:rsidR="00E62C72">
        <w:rPr>
          <w:rFonts w:ascii="Verdana" w:hAnsi="Verdana" w:cs="Arial"/>
          <w:sz w:val="24"/>
          <w:szCs w:val="24"/>
          <w:u w:val="single"/>
        </w:rPr>
        <w:t>r to Date Over/(under)spend 202</w:t>
      </w:r>
      <w:r w:rsidR="004A3AE2">
        <w:rPr>
          <w:rFonts w:ascii="Verdana" w:hAnsi="Verdana" w:cs="Arial"/>
          <w:sz w:val="24"/>
          <w:szCs w:val="24"/>
          <w:u w:val="single"/>
        </w:rPr>
        <w:t>1</w:t>
      </w:r>
      <w:r w:rsidR="00E62C72">
        <w:rPr>
          <w:rFonts w:ascii="Verdana" w:hAnsi="Verdana" w:cs="Arial"/>
          <w:sz w:val="24"/>
          <w:szCs w:val="24"/>
          <w:u w:val="single"/>
        </w:rPr>
        <w:t>/2</w:t>
      </w:r>
      <w:r w:rsidR="004A3AE2">
        <w:rPr>
          <w:rFonts w:ascii="Verdana" w:hAnsi="Verdana" w:cs="Arial"/>
          <w:sz w:val="24"/>
          <w:szCs w:val="24"/>
          <w:u w:val="single"/>
        </w:rPr>
        <w:t>2</w:t>
      </w:r>
      <w:r w:rsidRPr="00CE462C">
        <w:rPr>
          <w:rFonts w:ascii="Verdana" w:hAnsi="Verdana" w:cs="Arial"/>
          <w:sz w:val="24"/>
          <w:szCs w:val="24"/>
          <w:u w:val="single"/>
        </w:rPr>
        <w:t xml:space="preserve"> (Commissioner positions)</w:t>
      </w:r>
    </w:p>
    <w:p w14:paraId="50DDE147" w14:textId="1C77BB08" w:rsidR="00CE462C" w:rsidRPr="00CE462C" w:rsidRDefault="004A3AE2" w:rsidP="00CE462C">
      <w:pPr>
        <w:rPr>
          <w:rFonts w:ascii="Verdana" w:hAnsi="Verdana" w:cs="Arial"/>
          <w:sz w:val="24"/>
          <w:szCs w:val="24"/>
        </w:rPr>
      </w:pPr>
      <w:r w:rsidRPr="004A3AE2">
        <w:rPr>
          <w:rFonts w:ascii="Verdana" w:hAnsi="Verdana" w:cs="Arial"/>
          <w:sz w:val="24"/>
          <w:szCs w:val="24"/>
        </w:rPr>
        <w:lastRenderedPageBreak/>
        <w:t xml:space="preserve"> </w:t>
      </w:r>
      <w:r w:rsidR="0056600B" w:rsidRPr="0056600B">
        <w:rPr>
          <w:noProof/>
          <w:lang w:val="en-GB" w:eastAsia="en-GB"/>
        </w:rPr>
        <w:drawing>
          <wp:inline distT="0" distB="0" distL="0" distR="0" wp14:anchorId="6E7873D5" wp14:editId="15E7D5D2">
            <wp:extent cx="5943600" cy="3812741"/>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3812741"/>
                    </a:xfrm>
                    <a:prstGeom prst="rect">
                      <a:avLst/>
                    </a:prstGeom>
                    <a:noFill/>
                    <a:ln>
                      <a:noFill/>
                    </a:ln>
                  </pic:spPr>
                </pic:pic>
              </a:graphicData>
            </a:graphic>
          </wp:inline>
        </w:drawing>
      </w:r>
    </w:p>
    <w:p w14:paraId="21D74316" w14:textId="77777777" w:rsidR="004A3AE2" w:rsidRDefault="004A3AE2" w:rsidP="00CE462C">
      <w:pPr>
        <w:pStyle w:val="ListParagraph"/>
        <w:spacing w:after="0" w:line="240" w:lineRule="auto"/>
        <w:jc w:val="both"/>
        <w:rPr>
          <w:rFonts w:ascii="Verdana" w:hAnsi="Verdana" w:cs="Arial"/>
          <w:sz w:val="24"/>
          <w:szCs w:val="24"/>
          <w:u w:val="single"/>
        </w:rPr>
      </w:pPr>
    </w:p>
    <w:p w14:paraId="6B184352"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14:paraId="1CDB9B86" w14:textId="77777777" w:rsidR="00CE462C" w:rsidRPr="00CE462C" w:rsidRDefault="00CE462C" w:rsidP="00CE462C">
      <w:pPr>
        <w:pStyle w:val="ListParagraph"/>
        <w:spacing w:after="0" w:line="240" w:lineRule="auto"/>
        <w:jc w:val="both"/>
        <w:rPr>
          <w:rFonts w:ascii="Verdana" w:hAnsi="Verdana" w:cs="Arial"/>
          <w:sz w:val="24"/>
          <w:szCs w:val="24"/>
        </w:rPr>
      </w:pPr>
    </w:p>
    <w:p w14:paraId="2FEA2B8A" w14:textId="3D55CA57"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14:paraId="45950807" w14:textId="77777777" w:rsidR="00CE462C" w:rsidRPr="00CE462C" w:rsidRDefault="00CE462C" w:rsidP="00CE462C">
      <w:pPr>
        <w:pStyle w:val="ListParagraph"/>
        <w:spacing w:after="0" w:line="240" w:lineRule="auto"/>
        <w:jc w:val="both"/>
        <w:rPr>
          <w:rFonts w:ascii="Verdana" w:hAnsi="Verdana" w:cs="Arial"/>
          <w:sz w:val="24"/>
          <w:szCs w:val="24"/>
        </w:rPr>
      </w:pPr>
    </w:p>
    <w:p w14:paraId="0161C58B" w14:textId="4C84B823" w:rsidR="00CE462C" w:rsidRDefault="00E62C72"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Income for Month </w:t>
      </w:r>
      <w:r w:rsidR="0056600B">
        <w:rPr>
          <w:rFonts w:ascii="Verdana" w:hAnsi="Verdana" w:cs="Arial"/>
          <w:sz w:val="24"/>
          <w:szCs w:val="24"/>
        </w:rPr>
        <w:t>2</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14:paraId="1EE42689" w14:textId="77777777" w:rsidR="00CE462C" w:rsidRDefault="00CE462C" w:rsidP="00CE462C">
      <w:pPr>
        <w:pStyle w:val="ListParagraph"/>
        <w:spacing w:after="0" w:line="240" w:lineRule="auto"/>
        <w:jc w:val="both"/>
        <w:rPr>
          <w:rFonts w:ascii="Verdana" w:hAnsi="Verdana" w:cs="Arial"/>
          <w:sz w:val="24"/>
          <w:szCs w:val="24"/>
        </w:rPr>
      </w:pPr>
    </w:p>
    <w:p w14:paraId="31A722B9"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14:paraId="73EBE716" w14:textId="77777777" w:rsidR="00CE462C" w:rsidRPr="00CE462C" w:rsidRDefault="00CE462C" w:rsidP="00CE462C">
      <w:pPr>
        <w:pStyle w:val="ListParagraph"/>
        <w:spacing w:after="0" w:line="240" w:lineRule="auto"/>
        <w:jc w:val="both"/>
        <w:rPr>
          <w:rFonts w:ascii="Verdana" w:hAnsi="Verdana" w:cs="Arial"/>
          <w:sz w:val="24"/>
          <w:szCs w:val="24"/>
        </w:rPr>
      </w:pPr>
    </w:p>
    <w:p w14:paraId="3C0D3150" w14:textId="77777777"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14:paraId="6129A519" w14:textId="77777777" w:rsidR="00CE462C" w:rsidRDefault="00CE462C" w:rsidP="00CE462C">
      <w:pPr>
        <w:pStyle w:val="ListParagraph"/>
        <w:spacing w:after="0" w:line="240" w:lineRule="auto"/>
        <w:jc w:val="both"/>
        <w:rPr>
          <w:rFonts w:ascii="Verdana" w:hAnsi="Verdana" w:cs="Arial"/>
          <w:sz w:val="24"/>
          <w:szCs w:val="24"/>
        </w:rPr>
      </w:pPr>
    </w:p>
    <w:p w14:paraId="15AFA486" w14:textId="77777777"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14:paraId="0E476680" w14:textId="77777777" w:rsidR="00CE462C" w:rsidRPr="00CE462C" w:rsidRDefault="00CE462C" w:rsidP="00CE462C">
      <w:pPr>
        <w:pStyle w:val="ListParagraph"/>
        <w:spacing w:after="0" w:line="240" w:lineRule="auto"/>
        <w:jc w:val="both"/>
        <w:rPr>
          <w:rFonts w:ascii="Verdana" w:hAnsi="Verdana" w:cs="Arial"/>
          <w:sz w:val="24"/>
          <w:szCs w:val="24"/>
        </w:rPr>
      </w:pPr>
    </w:p>
    <w:p w14:paraId="6433EA5B" w14:textId="77777777"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14:paraId="5A78D554" w14:textId="77777777" w:rsidR="00543056" w:rsidRDefault="00543056" w:rsidP="00C61733">
      <w:pPr>
        <w:rPr>
          <w:rFonts w:ascii="Verdana" w:hAnsi="Verdana" w:cs="Arial"/>
          <w:sz w:val="24"/>
          <w:szCs w:val="24"/>
        </w:rPr>
      </w:pPr>
    </w:p>
    <w:p w14:paraId="689CD061" w14:textId="77777777" w:rsidR="00543056" w:rsidRDefault="00543056" w:rsidP="00C61733">
      <w:pPr>
        <w:rPr>
          <w:rFonts w:ascii="Verdana" w:hAnsi="Verdana" w:cs="Arial"/>
          <w:sz w:val="24"/>
          <w:szCs w:val="24"/>
        </w:rPr>
      </w:pPr>
    </w:p>
    <w:p w14:paraId="07BEFF44" w14:textId="77777777" w:rsidR="006A60C7" w:rsidRPr="00C61733" w:rsidRDefault="006A60C7" w:rsidP="00C61733">
      <w:pPr>
        <w:rPr>
          <w:rFonts w:ascii="Verdana" w:hAnsi="Verdana" w:cs="Arial"/>
          <w:sz w:val="24"/>
          <w:szCs w:val="24"/>
        </w:rPr>
      </w:pPr>
    </w:p>
    <w:p w14:paraId="6A5EBC46" w14:textId="77777777"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lastRenderedPageBreak/>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F69B733" w14:textId="77777777" w:rsidR="00E961C0" w:rsidRPr="00E23B12" w:rsidRDefault="00E961C0" w:rsidP="00344184">
      <w:pPr>
        <w:pStyle w:val="ListParagraph"/>
        <w:spacing w:after="0" w:line="240" w:lineRule="auto"/>
        <w:ind w:left="709"/>
        <w:rPr>
          <w:rFonts w:ascii="Verdana" w:hAnsi="Verdana" w:cs="Arial"/>
          <w:b/>
          <w:sz w:val="24"/>
          <w:szCs w:val="24"/>
        </w:rPr>
      </w:pPr>
    </w:p>
    <w:p w14:paraId="4DFCC416" w14:textId="77777777" w:rsidR="00542DD0" w:rsidRPr="00721F05" w:rsidRDefault="006A60C7"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721F05">
        <w:rPr>
          <w:rFonts w:ascii="Verdana" w:hAnsi="Verdana" w:cs="Arial"/>
          <w:sz w:val="24"/>
          <w:szCs w:val="24"/>
        </w:rPr>
        <w:t>ny additional funding required by WAST as a result of Covid-19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721F05">
        <w:rPr>
          <w:rFonts w:ascii="Verdana" w:hAnsi="Verdana" w:cs="Arial"/>
          <w:sz w:val="24"/>
          <w:szCs w:val="24"/>
        </w:rPr>
        <w:t xml:space="preserve">year allocation is being </w:t>
      </w:r>
      <w:proofErr w:type="spellStart"/>
      <w:r w:rsidRPr="00721F05">
        <w:rPr>
          <w:rFonts w:ascii="Verdana" w:hAnsi="Verdana" w:cs="Arial"/>
          <w:sz w:val="24"/>
          <w:szCs w:val="24"/>
        </w:rPr>
        <w:t>utilised</w:t>
      </w:r>
      <w:proofErr w:type="spellEnd"/>
      <w:r w:rsidRPr="00721F05">
        <w:rPr>
          <w:rFonts w:ascii="Verdana" w:hAnsi="Verdana" w:cs="Arial"/>
          <w:sz w:val="24"/>
          <w:szCs w:val="24"/>
        </w:rPr>
        <w:t xml:space="preserve"> and how it will be impacted as a result of Covid-19.</w:t>
      </w:r>
      <w:r>
        <w:rPr>
          <w:rFonts w:ascii="Arial" w:hAnsi="Arial" w:cs="Arial"/>
          <w:color w:val="1F497D"/>
          <w:sz w:val="20"/>
          <w:szCs w:val="20"/>
        </w:rPr>
        <w:t xml:space="preserve"> </w:t>
      </w:r>
    </w:p>
    <w:p w14:paraId="6E6195BC" w14:textId="77777777" w:rsidR="00542DD0" w:rsidRPr="00721F05" w:rsidRDefault="00542DD0" w:rsidP="00721F05">
      <w:pPr>
        <w:pStyle w:val="ListParagraph"/>
        <w:spacing w:after="0" w:line="240" w:lineRule="auto"/>
        <w:jc w:val="both"/>
        <w:rPr>
          <w:rFonts w:ascii="Verdana" w:hAnsi="Verdana" w:cs="Arial"/>
          <w:sz w:val="28"/>
          <w:szCs w:val="24"/>
        </w:rPr>
      </w:pPr>
    </w:p>
    <w:p w14:paraId="28EA9F49" w14:textId="73705CA1" w:rsidR="00542DD0" w:rsidRDefault="00542DD0" w:rsidP="00542DD0">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RESPONSES TO ACTIONS NOTES</w:t>
      </w:r>
      <w:r w:rsidR="00B434EC">
        <w:rPr>
          <w:rFonts w:ascii="Verdana" w:hAnsi="Verdana" w:cs="Arial"/>
          <w:b/>
          <w:sz w:val="24"/>
          <w:szCs w:val="24"/>
        </w:rPr>
        <w:t xml:space="preserve"> FROM WG MMR RESPONSES</w:t>
      </w:r>
    </w:p>
    <w:p w14:paraId="389E910A" w14:textId="77777777" w:rsidR="00B434EC" w:rsidRDefault="00B434EC" w:rsidP="00721F05">
      <w:pPr>
        <w:spacing w:after="0" w:line="240" w:lineRule="auto"/>
        <w:rPr>
          <w:rFonts w:ascii="Verdana" w:hAnsi="Verdana" w:cs="Arial"/>
          <w:b/>
          <w:sz w:val="24"/>
          <w:szCs w:val="24"/>
        </w:rPr>
      </w:pPr>
    </w:p>
    <w:p w14:paraId="791B54EF" w14:textId="7E24F081" w:rsidR="00B434EC" w:rsidRPr="00721F05" w:rsidRDefault="00B434EC" w:rsidP="00B434EC">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Action 1.1 – the EASC Table D will be in the new format from month 2 onwards.</w:t>
      </w:r>
    </w:p>
    <w:p w14:paraId="6A2B916D" w14:textId="2CA784FA" w:rsidR="00B434EC" w:rsidRPr="007A205B" w:rsidRDefault="00B434EC" w:rsidP="00B434EC">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Action 1.2 – the I&amp;E variance between EASC and Swansea Bay was confirmed as an error in the Swansea Bay figure due to mis-communication as a result of </w:t>
      </w:r>
      <w:r w:rsidR="00C31D78">
        <w:rPr>
          <w:rFonts w:ascii="Verdana" w:hAnsi="Verdana" w:cs="Arial"/>
          <w:sz w:val="24"/>
          <w:szCs w:val="24"/>
        </w:rPr>
        <w:t>a change in point of contact at the LHB. The variance between EASC and Powys is because Powys are seeking clarification as to the approved funding amount for 21/22.</w:t>
      </w:r>
    </w:p>
    <w:p w14:paraId="6BF4B5F7" w14:textId="77777777" w:rsidR="002F3A0D" w:rsidRPr="00E23B12" w:rsidRDefault="002F3A0D" w:rsidP="00721F05">
      <w:pPr>
        <w:pStyle w:val="ListParagraph"/>
        <w:spacing w:after="0" w:line="240" w:lineRule="auto"/>
        <w:rPr>
          <w:rFonts w:ascii="Verdana" w:hAnsi="Verdana" w:cs="Arial"/>
          <w:b/>
          <w:sz w:val="24"/>
          <w:szCs w:val="24"/>
        </w:rPr>
      </w:pPr>
    </w:p>
    <w:p w14:paraId="25F5A9E3"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5C832555"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14:paraId="2B5F2B05" w14:textId="77777777" w:rsidTr="00577535">
        <w:trPr>
          <w:trHeight w:val="876"/>
        </w:trPr>
        <w:tc>
          <w:tcPr>
            <w:tcW w:w="4111" w:type="dxa"/>
            <w:shd w:val="clear" w:color="auto" w:fill="F2F2F2" w:themeFill="background1" w:themeFillShade="F2"/>
            <w:vAlign w:val="center"/>
          </w:tcPr>
          <w:p w14:paraId="2E3C0CBD"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14:paraId="50C186DA"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2A6DBD3B" w14:textId="77777777" w:rsidTr="00577535">
        <w:trPr>
          <w:trHeight w:val="847"/>
        </w:trPr>
        <w:tc>
          <w:tcPr>
            <w:tcW w:w="4111" w:type="dxa"/>
            <w:shd w:val="clear" w:color="auto" w:fill="F2F2F2" w:themeFill="background1" w:themeFillShade="F2"/>
            <w:vAlign w:val="center"/>
          </w:tcPr>
          <w:p w14:paraId="7D021FC7"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14:paraId="558A01A3" w14:textId="77777777"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062FA402" w14:textId="77777777" w:rsidTr="00223C86">
        <w:trPr>
          <w:trHeight w:val="787"/>
        </w:trPr>
        <w:tc>
          <w:tcPr>
            <w:tcW w:w="4111" w:type="dxa"/>
            <w:shd w:val="clear" w:color="auto" w:fill="F2F2F2" w:themeFill="background1" w:themeFillShade="F2"/>
            <w:vAlign w:val="center"/>
          </w:tcPr>
          <w:p w14:paraId="4F0153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14:paraId="00E5AD22" w14:textId="77777777" w:rsidR="007F0937" w:rsidRPr="00E23B12" w:rsidRDefault="00F32765"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14:paraId="560EAFB0" w14:textId="77777777" w:rsidTr="00577535">
        <w:trPr>
          <w:trHeight w:val="843"/>
        </w:trPr>
        <w:tc>
          <w:tcPr>
            <w:tcW w:w="4111" w:type="dxa"/>
            <w:shd w:val="clear" w:color="auto" w:fill="F2F2F2" w:themeFill="background1" w:themeFillShade="F2"/>
            <w:vAlign w:val="center"/>
          </w:tcPr>
          <w:p w14:paraId="6CB38C1C"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14:paraId="3F12FA07"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3AE6ADE7" w14:textId="77777777" w:rsidTr="00577535">
        <w:trPr>
          <w:trHeight w:val="831"/>
        </w:trPr>
        <w:tc>
          <w:tcPr>
            <w:tcW w:w="4111" w:type="dxa"/>
            <w:vMerge w:val="restart"/>
            <w:shd w:val="clear" w:color="auto" w:fill="F2F2F2" w:themeFill="background1" w:themeFillShade="F2"/>
            <w:vAlign w:val="center"/>
          </w:tcPr>
          <w:p w14:paraId="0C76E84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48B9B081"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14:paraId="16B50DFF" w14:textId="77777777"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14:paraId="53F1305D" w14:textId="77777777" w:rsidTr="007F0937">
        <w:trPr>
          <w:trHeight w:val="290"/>
        </w:trPr>
        <w:tc>
          <w:tcPr>
            <w:tcW w:w="4111" w:type="dxa"/>
            <w:vMerge/>
            <w:shd w:val="clear" w:color="auto" w:fill="F2F2F2" w:themeFill="background1" w:themeFillShade="F2"/>
            <w:vAlign w:val="center"/>
          </w:tcPr>
          <w:p w14:paraId="3EAA4E96" w14:textId="77777777" w:rsidR="007F0937" w:rsidRPr="00E23B12" w:rsidRDefault="007F0937" w:rsidP="00344184">
            <w:pPr>
              <w:rPr>
                <w:rFonts w:ascii="Verdana" w:hAnsi="Verdana" w:cs="Arial"/>
                <w:b/>
                <w:sz w:val="24"/>
                <w:szCs w:val="24"/>
              </w:rPr>
            </w:pPr>
          </w:p>
        </w:tc>
        <w:tc>
          <w:tcPr>
            <w:tcW w:w="5245" w:type="dxa"/>
            <w:vAlign w:val="center"/>
          </w:tcPr>
          <w:p w14:paraId="269597E7" w14:textId="77777777" w:rsidR="007F0937" w:rsidRPr="00E23B12" w:rsidRDefault="007F0937" w:rsidP="00344184">
            <w:pPr>
              <w:jc w:val="both"/>
              <w:rPr>
                <w:rFonts w:ascii="Verdana" w:hAnsi="Verdana" w:cs="Arial"/>
                <w:sz w:val="24"/>
                <w:szCs w:val="24"/>
              </w:rPr>
            </w:pPr>
          </w:p>
        </w:tc>
      </w:tr>
      <w:tr w:rsidR="005C0676" w:rsidRPr="00E23B12" w14:paraId="4782C6B6" w14:textId="77777777" w:rsidTr="005B04B6">
        <w:trPr>
          <w:trHeight w:val="875"/>
        </w:trPr>
        <w:tc>
          <w:tcPr>
            <w:tcW w:w="4111" w:type="dxa"/>
            <w:shd w:val="clear" w:color="auto" w:fill="F2F2F2" w:themeFill="background1" w:themeFillShade="F2"/>
            <w:vAlign w:val="center"/>
          </w:tcPr>
          <w:p w14:paraId="66D94982"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38E5E561" w14:textId="77777777" w:rsidR="005C0676" w:rsidRDefault="005C0676" w:rsidP="006D7D02">
            <w:pPr>
              <w:rPr>
                <w:rFonts w:ascii="Verdana" w:hAnsi="Verdana" w:cs="Arial"/>
                <w:b/>
                <w:sz w:val="24"/>
                <w:szCs w:val="24"/>
              </w:rPr>
            </w:pPr>
          </w:p>
        </w:tc>
        <w:tc>
          <w:tcPr>
            <w:tcW w:w="5245" w:type="dxa"/>
            <w:vAlign w:val="center"/>
          </w:tcPr>
          <w:p w14:paraId="669D9C51"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w:t>
            </w:r>
            <w:r w:rsidRPr="00ED1D2D">
              <w:rPr>
                <w:rFonts w:ascii="Verdana" w:hAnsi="Verdana" w:cs="Arial"/>
                <w:sz w:val="24"/>
              </w:rPr>
              <w:lastRenderedPageBreak/>
              <w:t>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B8B3AF8" w14:textId="77777777" w:rsidTr="00BB61B3">
        <w:trPr>
          <w:trHeight w:val="875"/>
        </w:trPr>
        <w:tc>
          <w:tcPr>
            <w:tcW w:w="4111" w:type="dxa"/>
            <w:shd w:val="clear" w:color="auto" w:fill="F2F2F2" w:themeFill="background1" w:themeFillShade="F2"/>
            <w:vAlign w:val="center"/>
          </w:tcPr>
          <w:p w14:paraId="7F0E148C"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5A37364B"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14:paraId="132AC9C5" w14:textId="77777777"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14:paraId="576222F8" w14:textId="77777777" w:rsidR="007F0937" w:rsidRDefault="007F0937" w:rsidP="00344184">
      <w:pPr>
        <w:pStyle w:val="NoSpacing"/>
        <w:rPr>
          <w:rFonts w:ascii="Verdana" w:hAnsi="Verdana"/>
          <w:sz w:val="24"/>
          <w:szCs w:val="24"/>
        </w:rPr>
      </w:pPr>
    </w:p>
    <w:p w14:paraId="2B4BE732" w14:textId="77777777" w:rsidR="00543056" w:rsidRPr="00E23B12" w:rsidRDefault="00543056" w:rsidP="00344184">
      <w:pPr>
        <w:pStyle w:val="NoSpacing"/>
        <w:rPr>
          <w:rFonts w:ascii="Verdana" w:hAnsi="Verdana"/>
          <w:sz w:val="24"/>
          <w:szCs w:val="24"/>
        </w:rPr>
      </w:pPr>
    </w:p>
    <w:p w14:paraId="6AE46D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5839115F" w14:textId="77777777" w:rsidR="00344184" w:rsidRDefault="00344184" w:rsidP="00344184">
      <w:pPr>
        <w:spacing w:after="0" w:line="240" w:lineRule="auto"/>
        <w:rPr>
          <w:rFonts w:ascii="Verdana" w:hAnsi="Verdana" w:cs="Arial"/>
          <w:sz w:val="24"/>
          <w:szCs w:val="24"/>
        </w:rPr>
      </w:pPr>
    </w:p>
    <w:p w14:paraId="205C4E71" w14:textId="77777777"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14:paraId="103A123B" w14:textId="77777777" w:rsidR="007E59F6" w:rsidRDefault="007E59F6" w:rsidP="007E59F6">
      <w:pPr>
        <w:spacing w:after="0" w:line="240" w:lineRule="auto"/>
        <w:rPr>
          <w:rFonts w:ascii="Verdana" w:hAnsi="Verdana" w:cs="Arial"/>
          <w:sz w:val="24"/>
          <w:szCs w:val="24"/>
        </w:rPr>
      </w:pPr>
    </w:p>
    <w:p w14:paraId="1EDA185C" w14:textId="77777777" w:rsidR="007E59F6" w:rsidRDefault="007E59F6" w:rsidP="007E59F6">
      <w:pPr>
        <w:spacing w:after="0" w:line="240" w:lineRule="auto"/>
        <w:ind w:left="720"/>
        <w:rPr>
          <w:rFonts w:ascii="Verdana" w:hAnsi="Verdana" w:cs="Arial"/>
          <w:sz w:val="24"/>
          <w:szCs w:val="24"/>
        </w:rPr>
      </w:pPr>
      <w:r w:rsidRPr="007E59F6">
        <w:rPr>
          <w:rFonts w:ascii="Verdana" w:hAnsi="Verdana" w:cs="Arial"/>
          <w:b/>
          <w:sz w:val="24"/>
          <w:szCs w:val="24"/>
        </w:rPr>
        <w:t>NOTE</w:t>
      </w:r>
      <w:r w:rsidRPr="007E59F6">
        <w:rPr>
          <w:rFonts w:ascii="Verdana" w:hAnsi="Verdana" w:cs="Arial"/>
          <w:sz w:val="24"/>
          <w:szCs w:val="24"/>
        </w:rPr>
        <w:t xml:space="preserve"> the current financial position and forecast year-end position.</w:t>
      </w:r>
    </w:p>
    <w:p w14:paraId="2FE53A5E" w14:textId="77777777" w:rsidR="007E59F6" w:rsidRDefault="007E59F6" w:rsidP="007E59F6">
      <w:pPr>
        <w:spacing w:after="0" w:line="240" w:lineRule="auto"/>
        <w:ind w:left="720"/>
        <w:rPr>
          <w:rFonts w:ascii="Verdana" w:hAnsi="Verdana" w:cs="Arial"/>
          <w:sz w:val="24"/>
          <w:szCs w:val="24"/>
        </w:rPr>
      </w:pPr>
    </w:p>
    <w:p w14:paraId="07FD03CA" w14:textId="77777777" w:rsidR="00372B54" w:rsidRDefault="00372B54" w:rsidP="007E59F6">
      <w:pPr>
        <w:spacing w:after="0" w:line="240" w:lineRule="auto"/>
        <w:ind w:left="720"/>
        <w:rPr>
          <w:rFonts w:ascii="Verdana" w:hAnsi="Verdana" w:cs="Arial"/>
          <w:sz w:val="24"/>
          <w:szCs w:val="24"/>
        </w:rPr>
      </w:pPr>
    </w:p>
    <w:p w14:paraId="1087157B" w14:textId="77777777" w:rsidR="00E62C72" w:rsidRDefault="00E62C72" w:rsidP="007E59F6">
      <w:pPr>
        <w:spacing w:after="0" w:line="240" w:lineRule="auto"/>
        <w:ind w:left="720"/>
        <w:rPr>
          <w:rFonts w:ascii="Verdana" w:hAnsi="Verdana" w:cs="Arial"/>
          <w:sz w:val="24"/>
          <w:szCs w:val="24"/>
        </w:rPr>
      </w:pPr>
    </w:p>
    <w:p w14:paraId="294FD2E5" w14:textId="77777777"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14:paraId="765A7268" w14:textId="77777777" w:rsidR="00372B54" w:rsidRDefault="00372B54" w:rsidP="00372B54">
      <w:pPr>
        <w:spacing w:after="0" w:line="240" w:lineRule="auto"/>
        <w:rPr>
          <w:rFonts w:ascii="Verdana" w:hAnsi="Verdana" w:cs="Arial"/>
          <w:b/>
          <w:sz w:val="24"/>
          <w:szCs w:val="24"/>
        </w:rPr>
      </w:pPr>
    </w:p>
    <w:p w14:paraId="763E5BC5" w14:textId="77777777" w:rsidR="00372B54" w:rsidRDefault="00372B54" w:rsidP="00372B54">
      <w:pPr>
        <w:spacing w:after="0" w:line="240" w:lineRule="auto"/>
        <w:rPr>
          <w:rFonts w:ascii="Verdana" w:hAnsi="Verdana" w:cs="Arial"/>
          <w:b/>
          <w:sz w:val="24"/>
          <w:szCs w:val="24"/>
        </w:rPr>
      </w:pPr>
    </w:p>
    <w:p w14:paraId="51537E11" w14:textId="0BDE518C" w:rsidR="00372B54" w:rsidRDefault="00400F43" w:rsidP="00372B54">
      <w:pPr>
        <w:spacing w:after="0" w:line="240" w:lineRule="auto"/>
        <w:rPr>
          <w:rFonts w:ascii="Verdana" w:hAnsi="Verdana" w:cs="Arial"/>
          <w:b/>
          <w:sz w:val="24"/>
          <w:szCs w:val="24"/>
        </w:rPr>
      </w:pPr>
      <w:r>
        <w:rPr>
          <w:rFonts w:cs="Arial"/>
        </w:rPr>
        <w:object w:dxaOrig="5941" w:dyaOrig="2115" w14:anchorId="3D044E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50pt;height:36pt" o:ole="">
            <v:imagedata r:id="rId16" o:title=""/>
          </v:shape>
          <o:OLEObject Type="Embed" ProgID="MSPhotoEd.3" ShapeID="_x0000_i1025" DrawAspect="Content" ObjectID="_1687083839" r:id="rId17"/>
        </w:object>
      </w:r>
    </w:p>
    <w:p w14:paraId="0B18226D" w14:textId="77777777" w:rsidR="00372B54" w:rsidRDefault="00372B54" w:rsidP="00372B54">
      <w:pPr>
        <w:spacing w:after="0" w:line="240" w:lineRule="auto"/>
        <w:rPr>
          <w:rFonts w:ascii="Verdana" w:hAnsi="Verdana" w:cs="Arial"/>
          <w:b/>
          <w:sz w:val="24"/>
          <w:szCs w:val="24"/>
        </w:rPr>
      </w:pPr>
    </w:p>
    <w:p w14:paraId="37ED77AE" w14:textId="77777777" w:rsidR="00372B54" w:rsidRDefault="00372B54" w:rsidP="00372B54">
      <w:pPr>
        <w:spacing w:after="0" w:line="240" w:lineRule="auto"/>
        <w:rPr>
          <w:rFonts w:ascii="Verdana" w:hAnsi="Verdana" w:cs="Arial"/>
          <w:b/>
          <w:sz w:val="24"/>
          <w:szCs w:val="24"/>
        </w:rPr>
      </w:pPr>
    </w:p>
    <w:p w14:paraId="2C151E03" w14:textId="77777777" w:rsidR="00372B54" w:rsidRDefault="00372B54" w:rsidP="00372B54">
      <w:pPr>
        <w:spacing w:after="0" w:line="240" w:lineRule="auto"/>
        <w:rPr>
          <w:rFonts w:ascii="Verdana" w:hAnsi="Verdana" w:cs="Arial"/>
          <w:b/>
          <w:sz w:val="24"/>
          <w:szCs w:val="24"/>
        </w:rPr>
      </w:pPr>
    </w:p>
    <w:p w14:paraId="412D1DB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14:paraId="7ADA2ABB" w14:textId="77777777"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14:paraId="1EA630B0" w14:textId="77777777" w:rsidR="00372B54" w:rsidRDefault="00372B54" w:rsidP="00372B54">
      <w:pPr>
        <w:spacing w:after="0" w:line="240" w:lineRule="auto"/>
        <w:rPr>
          <w:rFonts w:ascii="Verdana" w:hAnsi="Verdana" w:cs="Arial"/>
          <w:b/>
          <w:sz w:val="24"/>
          <w:szCs w:val="24"/>
        </w:rPr>
      </w:pPr>
    </w:p>
    <w:p w14:paraId="68A68103" w14:textId="77777777" w:rsidR="00372B54" w:rsidRDefault="00372B54" w:rsidP="00372B54">
      <w:pPr>
        <w:spacing w:after="0" w:line="240" w:lineRule="auto"/>
        <w:rPr>
          <w:rFonts w:ascii="Verdana" w:hAnsi="Verdana" w:cs="Arial"/>
          <w:b/>
          <w:sz w:val="24"/>
          <w:szCs w:val="24"/>
        </w:rPr>
      </w:pPr>
    </w:p>
    <w:p w14:paraId="37491922" w14:textId="77777777" w:rsidR="00372B54" w:rsidRDefault="00372B54" w:rsidP="00372B54">
      <w:pPr>
        <w:spacing w:after="0" w:line="240" w:lineRule="auto"/>
        <w:rPr>
          <w:rFonts w:ascii="Verdana" w:hAnsi="Verdana" w:cs="Arial"/>
          <w:b/>
          <w:sz w:val="24"/>
          <w:szCs w:val="24"/>
        </w:rPr>
      </w:pPr>
    </w:p>
    <w:p w14:paraId="0A55F8A8" w14:textId="77777777" w:rsidR="00372B54" w:rsidRDefault="00372B54" w:rsidP="00372B54">
      <w:pPr>
        <w:spacing w:after="0" w:line="240" w:lineRule="auto"/>
        <w:rPr>
          <w:rFonts w:ascii="Verdana" w:hAnsi="Verdana" w:cs="Arial"/>
          <w:b/>
          <w:sz w:val="24"/>
          <w:szCs w:val="24"/>
        </w:rPr>
      </w:pPr>
    </w:p>
    <w:p w14:paraId="1F310D90" w14:textId="17109542" w:rsidR="00372B54" w:rsidRDefault="006F19B8" w:rsidP="00372B54">
      <w:pPr>
        <w:spacing w:after="0" w:line="240" w:lineRule="auto"/>
        <w:rPr>
          <w:rFonts w:ascii="Verdana" w:hAnsi="Verdana" w:cs="Arial"/>
          <w:b/>
          <w:sz w:val="24"/>
          <w:szCs w:val="24"/>
        </w:rPr>
      </w:pPr>
      <w:r>
        <w:rPr>
          <w:rFonts w:ascii="Arial" w:hAnsi="Arial" w:cs="Arial"/>
          <w:noProof/>
          <w:color w:val="1F497D"/>
          <w:sz w:val="20"/>
          <w:szCs w:val="20"/>
          <w:lang w:val="en-GB" w:eastAsia="en-GB"/>
        </w:rPr>
        <w:drawing>
          <wp:inline distT="0" distB="0" distL="0" distR="0" wp14:anchorId="723ACF9A" wp14:editId="553B43DA">
            <wp:extent cx="1257300" cy="495300"/>
            <wp:effectExtent l="0" t="0" r="0" b="0"/>
            <wp:docPr id="8" name="Picture 8" descr="cid:image005.png@01D686B5.084F85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5.png@01D686B5.084F8500"/>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14:paraId="37E2208F" w14:textId="77777777" w:rsidR="00372B54" w:rsidRDefault="00372B54" w:rsidP="00372B54">
      <w:pPr>
        <w:spacing w:after="0" w:line="240" w:lineRule="auto"/>
        <w:rPr>
          <w:rFonts w:ascii="Verdana" w:hAnsi="Verdana" w:cs="Arial"/>
          <w:b/>
          <w:sz w:val="24"/>
          <w:szCs w:val="24"/>
        </w:rPr>
      </w:pPr>
    </w:p>
    <w:p w14:paraId="7907E038" w14:textId="77777777" w:rsidR="00372B54" w:rsidRDefault="00372B54" w:rsidP="00372B54">
      <w:pPr>
        <w:spacing w:after="0" w:line="240" w:lineRule="auto"/>
        <w:rPr>
          <w:rFonts w:ascii="Verdana" w:hAnsi="Verdana" w:cs="Arial"/>
          <w:b/>
          <w:sz w:val="24"/>
          <w:szCs w:val="24"/>
        </w:rPr>
      </w:pPr>
    </w:p>
    <w:p w14:paraId="3E31AF1E" w14:textId="77777777" w:rsidR="00372B54" w:rsidRDefault="00372B54" w:rsidP="00372B54">
      <w:pPr>
        <w:spacing w:after="0" w:line="240" w:lineRule="auto"/>
        <w:rPr>
          <w:rFonts w:ascii="Verdana" w:hAnsi="Verdana" w:cs="Arial"/>
          <w:b/>
          <w:sz w:val="24"/>
          <w:szCs w:val="24"/>
        </w:rPr>
      </w:pPr>
    </w:p>
    <w:p w14:paraId="1317E599"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14:paraId="16CFCDF1" w14:textId="77777777"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Chief Ambulance Commissioner, EASC</w:t>
      </w:r>
    </w:p>
    <w:p w14:paraId="3D1C423C" w14:textId="77777777" w:rsidR="007E59F6" w:rsidRPr="007E59F6" w:rsidRDefault="007E59F6" w:rsidP="007E59F6">
      <w:pPr>
        <w:spacing w:after="0" w:line="240" w:lineRule="auto"/>
        <w:ind w:left="720"/>
        <w:rPr>
          <w:rFonts w:ascii="Verdana" w:hAnsi="Verdana" w:cs="Arial"/>
          <w:sz w:val="24"/>
          <w:szCs w:val="24"/>
        </w:rPr>
      </w:pPr>
      <w:bookmarkStart w:id="0" w:name="_GoBack"/>
      <w:bookmarkEnd w:id="0"/>
    </w:p>
    <w:sectPr w:rsidR="007E59F6" w:rsidRPr="007E59F6"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95BEA7" w14:textId="77777777" w:rsidR="006C53DA" w:rsidRDefault="006C53DA" w:rsidP="003E43AD">
      <w:pPr>
        <w:spacing w:after="0" w:line="240" w:lineRule="auto"/>
      </w:pPr>
      <w:r>
        <w:separator/>
      </w:r>
    </w:p>
  </w:endnote>
  <w:endnote w:type="continuationSeparator" w:id="0">
    <w:p w14:paraId="740EA2F8" w14:textId="77777777" w:rsidR="006C53DA" w:rsidRDefault="006C53DA"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4211CF"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5AD07706" w14:textId="77777777" w:rsidTr="001750A0">
      <w:tc>
        <w:tcPr>
          <w:tcW w:w="4400" w:type="dxa"/>
        </w:tcPr>
        <w:p w14:paraId="10B229DD" w14:textId="2C2965AB" w:rsidR="00344184" w:rsidRPr="00933C80" w:rsidRDefault="00C6173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56600B">
            <w:rPr>
              <w:rFonts w:ascii="Verdana" w:hAnsi="Verdana"/>
              <w:b/>
              <w:sz w:val="18"/>
              <w:szCs w:val="20"/>
            </w:rPr>
            <w:t>2</w:t>
          </w:r>
          <w:r w:rsidR="00EC5D56">
            <w:rPr>
              <w:rFonts w:ascii="Verdana" w:hAnsi="Verdana"/>
              <w:b/>
              <w:sz w:val="18"/>
              <w:szCs w:val="20"/>
            </w:rPr>
            <w:t xml:space="preserve"> 202</w:t>
          </w:r>
          <w:r w:rsidR="00722A5A">
            <w:rPr>
              <w:rFonts w:ascii="Verdana" w:hAnsi="Verdana"/>
              <w:b/>
              <w:sz w:val="18"/>
              <w:szCs w:val="20"/>
            </w:rPr>
            <w:t>1</w:t>
          </w:r>
          <w:r w:rsidR="00EC5D56">
            <w:rPr>
              <w:rFonts w:ascii="Verdana" w:hAnsi="Verdana"/>
              <w:b/>
              <w:sz w:val="18"/>
              <w:szCs w:val="20"/>
            </w:rPr>
            <w:t>/2</w:t>
          </w:r>
          <w:r w:rsidR="00722A5A">
            <w:rPr>
              <w:rFonts w:ascii="Verdana" w:hAnsi="Verdana"/>
              <w:b/>
              <w:sz w:val="18"/>
              <w:szCs w:val="20"/>
            </w:rPr>
            <w:t>2</w:t>
          </w:r>
        </w:p>
      </w:tc>
      <w:tc>
        <w:tcPr>
          <w:tcW w:w="1980" w:type="dxa"/>
        </w:tcPr>
        <w:p w14:paraId="1DFCB9D6" w14:textId="77777777" w:rsidR="00344184" w:rsidRPr="00933C80" w:rsidRDefault="00F32765"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6F19B8">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6F19B8">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14:paraId="47F1F87F" w14:textId="38B3BE4E" w:rsidR="00344184"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ervices Committee</w:t>
          </w:r>
          <w:r w:rsidR="00721F05">
            <w:rPr>
              <w:rFonts w:ascii="Verdana" w:hAnsi="Verdana"/>
              <w:b/>
              <w:sz w:val="18"/>
              <w:szCs w:val="20"/>
            </w:rPr>
            <w:t xml:space="preserve"> EASC Management Group </w:t>
          </w:r>
          <w:r>
            <w:rPr>
              <w:rFonts w:ascii="Verdana" w:hAnsi="Verdana"/>
              <w:b/>
              <w:sz w:val="18"/>
              <w:szCs w:val="20"/>
            </w:rPr>
            <w:t>M</w:t>
          </w:r>
          <w:r w:rsidRPr="00933C80">
            <w:rPr>
              <w:rFonts w:ascii="Verdana" w:hAnsi="Verdana"/>
              <w:b/>
              <w:sz w:val="18"/>
              <w:szCs w:val="20"/>
            </w:rPr>
            <w:t>eeting</w:t>
          </w:r>
        </w:p>
        <w:p w14:paraId="62988828" w14:textId="76093B00" w:rsidR="00721F05" w:rsidRPr="00933C80" w:rsidRDefault="00721F05" w:rsidP="00344184">
          <w:pPr>
            <w:pStyle w:val="Footer"/>
            <w:jc w:val="right"/>
            <w:rPr>
              <w:rFonts w:ascii="Verdana" w:hAnsi="Verdana"/>
              <w:b/>
              <w:sz w:val="18"/>
              <w:szCs w:val="20"/>
            </w:rPr>
          </w:pPr>
          <w:r>
            <w:rPr>
              <w:rFonts w:ascii="Verdana" w:hAnsi="Verdana"/>
              <w:b/>
              <w:sz w:val="18"/>
              <w:szCs w:val="20"/>
            </w:rPr>
            <w:t>24 June 2021</w:t>
          </w:r>
        </w:p>
        <w:p w14:paraId="28D6FDB9" w14:textId="77777777" w:rsidR="00933C80" w:rsidRPr="00933C80" w:rsidRDefault="00933C80" w:rsidP="00344184">
          <w:pPr>
            <w:pStyle w:val="Footer"/>
            <w:jc w:val="right"/>
            <w:rPr>
              <w:rFonts w:ascii="Verdana" w:hAnsi="Verdana"/>
              <w:b/>
              <w:sz w:val="18"/>
              <w:szCs w:val="20"/>
            </w:rPr>
          </w:pPr>
        </w:p>
      </w:tc>
    </w:tr>
  </w:tbl>
  <w:p w14:paraId="0A7312B3"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6362581" w14:textId="77777777" w:rsidR="006C53DA" w:rsidRDefault="006C53DA" w:rsidP="003E43AD">
      <w:pPr>
        <w:spacing w:after="0" w:line="240" w:lineRule="auto"/>
      </w:pPr>
      <w:r>
        <w:separator/>
      </w:r>
    </w:p>
  </w:footnote>
  <w:footnote w:type="continuationSeparator" w:id="0">
    <w:p w14:paraId="28A1DC18" w14:textId="77777777" w:rsidR="006C53DA" w:rsidRDefault="006C53DA"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A4E41CD" w14:textId="77777777"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73F2FE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E140A3F" w14:textId="77777777"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11DA0ADA"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0AC2EFA"/>
    <w:multiLevelType w:val="hybridMultilevel"/>
    <w:tmpl w:val="6C38346A"/>
    <w:lvl w:ilvl="0" w:tplc="0B3662CA">
      <w:numFmt w:val="bullet"/>
      <w:lvlText w:val="-"/>
      <w:lvlJc w:val="left"/>
      <w:pPr>
        <w:ind w:left="1080" w:hanging="360"/>
      </w:pPr>
      <w:rPr>
        <w:rFonts w:ascii="Verdana" w:eastAsiaTheme="minorHAnsi" w:hAnsi="Verdana" w:cs="Aria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8"/>
  </w:num>
  <w:num w:numId="4">
    <w:abstractNumId w:val="17"/>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6"/>
  </w:num>
  <w:num w:numId="13">
    <w:abstractNumId w:val="10"/>
  </w:num>
  <w:num w:numId="14">
    <w:abstractNumId w:val="12"/>
  </w:num>
  <w:num w:numId="15">
    <w:abstractNumId w:val="0"/>
  </w:num>
  <w:num w:numId="16">
    <w:abstractNumId w:val="3"/>
  </w:num>
  <w:num w:numId="17">
    <w:abstractNumId w:val="15"/>
  </w:num>
  <w:num w:numId="18">
    <w:abstractNumId w:val="11"/>
  </w:num>
  <w:num w:numId="19">
    <w:abstractNumId w:val="13"/>
  </w:num>
  <w:num w:numId="20">
    <w:abstractNumId w:val="19"/>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5FE7"/>
    <w:rsid w:val="0003001C"/>
    <w:rsid w:val="00034B97"/>
    <w:rsid w:val="00063FCF"/>
    <w:rsid w:val="000804F4"/>
    <w:rsid w:val="00081198"/>
    <w:rsid w:val="00081F19"/>
    <w:rsid w:val="00082004"/>
    <w:rsid w:val="00097B17"/>
    <w:rsid w:val="000A14EC"/>
    <w:rsid w:val="000B4302"/>
    <w:rsid w:val="000C1B75"/>
    <w:rsid w:val="000D248E"/>
    <w:rsid w:val="000F26AC"/>
    <w:rsid w:val="001028EC"/>
    <w:rsid w:val="001041A8"/>
    <w:rsid w:val="001468E1"/>
    <w:rsid w:val="001507F6"/>
    <w:rsid w:val="001750A0"/>
    <w:rsid w:val="0019519C"/>
    <w:rsid w:val="001B439D"/>
    <w:rsid w:val="001D08F5"/>
    <w:rsid w:val="001D6AD7"/>
    <w:rsid w:val="001E4F67"/>
    <w:rsid w:val="00223C86"/>
    <w:rsid w:val="002338B8"/>
    <w:rsid w:val="0025429D"/>
    <w:rsid w:val="00261366"/>
    <w:rsid w:val="00265AAD"/>
    <w:rsid w:val="00281D69"/>
    <w:rsid w:val="002839C3"/>
    <w:rsid w:val="002B5D2A"/>
    <w:rsid w:val="002D02D2"/>
    <w:rsid w:val="002F3A0D"/>
    <w:rsid w:val="00301F07"/>
    <w:rsid w:val="00304120"/>
    <w:rsid w:val="003169A9"/>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00F43"/>
    <w:rsid w:val="0041542C"/>
    <w:rsid w:val="0046035B"/>
    <w:rsid w:val="00463B6C"/>
    <w:rsid w:val="00493CD8"/>
    <w:rsid w:val="004A1B43"/>
    <w:rsid w:val="004A3AE2"/>
    <w:rsid w:val="004B1B0B"/>
    <w:rsid w:val="004C7B5E"/>
    <w:rsid w:val="004D4D0B"/>
    <w:rsid w:val="004F3890"/>
    <w:rsid w:val="0050158E"/>
    <w:rsid w:val="00510740"/>
    <w:rsid w:val="00542DD0"/>
    <w:rsid w:val="00543056"/>
    <w:rsid w:val="00547FA5"/>
    <w:rsid w:val="0056600B"/>
    <w:rsid w:val="00577535"/>
    <w:rsid w:val="005802A6"/>
    <w:rsid w:val="005848A6"/>
    <w:rsid w:val="00594A95"/>
    <w:rsid w:val="005A0836"/>
    <w:rsid w:val="005A0E27"/>
    <w:rsid w:val="005C0676"/>
    <w:rsid w:val="005E14D3"/>
    <w:rsid w:val="005F08E9"/>
    <w:rsid w:val="005F7CB1"/>
    <w:rsid w:val="00612035"/>
    <w:rsid w:val="006147EB"/>
    <w:rsid w:val="00623494"/>
    <w:rsid w:val="00634623"/>
    <w:rsid w:val="00652117"/>
    <w:rsid w:val="00653C04"/>
    <w:rsid w:val="006617E2"/>
    <w:rsid w:val="006733AE"/>
    <w:rsid w:val="00675E1B"/>
    <w:rsid w:val="006802A0"/>
    <w:rsid w:val="0069470A"/>
    <w:rsid w:val="006964F1"/>
    <w:rsid w:val="006A3CE4"/>
    <w:rsid w:val="006A582D"/>
    <w:rsid w:val="006A60C7"/>
    <w:rsid w:val="006A7DA6"/>
    <w:rsid w:val="006B1F5F"/>
    <w:rsid w:val="006C3C79"/>
    <w:rsid w:val="006C4A3E"/>
    <w:rsid w:val="006C53DA"/>
    <w:rsid w:val="006D7D02"/>
    <w:rsid w:val="006F19B8"/>
    <w:rsid w:val="00721F05"/>
    <w:rsid w:val="00722A5A"/>
    <w:rsid w:val="00723BF8"/>
    <w:rsid w:val="0073656F"/>
    <w:rsid w:val="00737E25"/>
    <w:rsid w:val="00747CDC"/>
    <w:rsid w:val="007563F7"/>
    <w:rsid w:val="00757E24"/>
    <w:rsid w:val="007724F5"/>
    <w:rsid w:val="0079542C"/>
    <w:rsid w:val="007B2006"/>
    <w:rsid w:val="007B2F89"/>
    <w:rsid w:val="007C0506"/>
    <w:rsid w:val="007D0B6E"/>
    <w:rsid w:val="007D3C6E"/>
    <w:rsid w:val="007E59F6"/>
    <w:rsid w:val="007F0937"/>
    <w:rsid w:val="00816502"/>
    <w:rsid w:val="00822A00"/>
    <w:rsid w:val="0083034D"/>
    <w:rsid w:val="008508A8"/>
    <w:rsid w:val="00861CE5"/>
    <w:rsid w:val="008641AF"/>
    <w:rsid w:val="008713AB"/>
    <w:rsid w:val="00875943"/>
    <w:rsid w:val="008A2830"/>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A3172B"/>
    <w:rsid w:val="00A51464"/>
    <w:rsid w:val="00A72602"/>
    <w:rsid w:val="00A82F50"/>
    <w:rsid w:val="00A839D2"/>
    <w:rsid w:val="00A8686B"/>
    <w:rsid w:val="00AD63D9"/>
    <w:rsid w:val="00B03E75"/>
    <w:rsid w:val="00B05FE3"/>
    <w:rsid w:val="00B13942"/>
    <w:rsid w:val="00B276ED"/>
    <w:rsid w:val="00B33FC6"/>
    <w:rsid w:val="00B434EC"/>
    <w:rsid w:val="00B6264F"/>
    <w:rsid w:val="00B62DCA"/>
    <w:rsid w:val="00BA0224"/>
    <w:rsid w:val="00BA1AF1"/>
    <w:rsid w:val="00BF4525"/>
    <w:rsid w:val="00C044D6"/>
    <w:rsid w:val="00C31D78"/>
    <w:rsid w:val="00C41AFC"/>
    <w:rsid w:val="00C45E2D"/>
    <w:rsid w:val="00C52F2D"/>
    <w:rsid w:val="00C61733"/>
    <w:rsid w:val="00CA374F"/>
    <w:rsid w:val="00CA40F1"/>
    <w:rsid w:val="00CA5DD0"/>
    <w:rsid w:val="00CB6426"/>
    <w:rsid w:val="00CB7D49"/>
    <w:rsid w:val="00CC6203"/>
    <w:rsid w:val="00CE2C60"/>
    <w:rsid w:val="00CE462C"/>
    <w:rsid w:val="00D03A9E"/>
    <w:rsid w:val="00D149FF"/>
    <w:rsid w:val="00D221CF"/>
    <w:rsid w:val="00D227B8"/>
    <w:rsid w:val="00D50D29"/>
    <w:rsid w:val="00D531C1"/>
    <w:rsid w:val="00D81EAE"/>
    <w:rsid w:val="00DA7EF2"/>
    <w:rsid w:val="00DB7FCB"/>
    <w:rsid w:val="00DC0AB8"/>
    <w:rsid w:val="00DC3B4C"/>
    <w:rsid w:val="00E14B00"/>
    <w:rsid w:val="00E23B12"/>
    <w:rsid w:val="00E355DB"/>
    <w:rsid w:val="00E55D6E"/>
    <w:rsid w:val="00E62C72"/>
    <w:rsid w:val="00E63380"/>
    <w:rsid w:val="00E65705"/>
    <w:rsid w:val="00E90D9F"/>
    <w:rsid w:val="00E961C0"/>
    <w:rsid w:val="00EA7C24"/>
    <w:rsid w:val="00EC35CA"/>
    <w:rsid w:val="00EC5D56"/>
    <w:rsid w:val="00EE4BD0"/>
    <w:rsid w:val="00F01092"/>
    <w:rsid w:val="00F0299C"/>
    <w:rsid w:val="00F16CE6"/>
    <w:rsid w:val="00F32765"/>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9025"/>
    <o:shapelayout v:ext="edit">
      <o:idmap v:ext="edit" data="1"/>
    </o:shapelayout>
  </w:shapeDefaults>
  <w:decimalSymbol w:val="."/>
  <w:listSeparator w:val=","/>
  <w14:docId w14:val="67701D0D"/>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54914188">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673218191">
      <w:bodyDiv w:val="1"/>
      <w:marLeft w:val="0"/>
      <w:marRight w:val="0"/>
      <w:marTop w:val="0"/>
      <w:marBottom w:val="0"/>
      <w:divBdr>
        <w:top w:val="none" w:sz="0" w:space="0" w:color="auto"/>
        <w:left w:val="none" w:sz="0" w:space="0" w:color="auto"/>
        <w:bottom w:val="none" w:sz="0" w:space="0" w:color="auto"/>
        <w:right w:val="none" w:sz="0" w:space="0" w:color="auto"/>
      </w:divBdr>
    </w:div>
    <w:div w:id="757024174">
      <w:bodyDiv w:val="1"/>
      <w:marLeft w:val="0"/>
      <w:marRight w:val="0"/>
      <w:marTop w:val="0"/>
      <w:marBottom w:val="0"/>
      <w:divBdr>
        <w:top w:val="none" w:sz="0" w:space="0" w:color="auto"/>
        <w:left w:val="none" w:sz="0" w:space="0" w:color="auto"/>
        <w:bottom w:val="none" w:sz="0" w:space="0" w:color="auto"/>
        <w:right w:val="none" w:sz="0" w:space="0" w:color="auto"/>
      </w:divBdr>
    </w:div>
    <w:div w:id="757215083">
      <w:bodyDiv w:val="1"/>
      <w:marLeft w:val="0"/>
      <w:marRight w:val="0"/>
      <w:marTop w:val="0"/>
      <w:marBottom w:val="0"/>
      <w:divBdr>
        <w:top w:val="none" w:sz="0" w:space="0" w:color="auto"/>
        <w:left w:val="none" w:sz="0" w:space="0" w:color="auto"/>
        <w:bottom w:val="none" w:sz="0" w:space="0" w:color="auto"/>
        <w:right w:val="none" w:sz="0" w:space="0" w:color="auto"/>
      </w:divBdr>
    </w:div>
    <w:div w:id="1095445374">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 w:id="1922911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emf"/><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cid:image005.png@01D686B5.084F850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header2.xml.rels><?xml version="1.0" encoding="UTF-8" standalone="yes"?>
<Relationships xmlns="http://schemas.openxmlformats.org/package/2006/relationships"><Relationship Id="rId1" Type="http://schemas.openxmlformats.org/officeDocument/2006/relationships/image" Target="media/image8.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altName w:val="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 w:name="Arial Bold">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79E6F6A-AFD9-4728-A002-9536B80E3018}">
  <ds:schemaRefs>
    <ds:schemaRef ds:uri="http://www.w3.org/XML/1998/namespace"/>
    <ds:schemaRef ds:uri="http://schemas.microsoft.com/office/2006/metadata/properties"/>
    <ds:schemaRef ds:uri="http://purl.org/dc/elements/1.1/"/>
    <ds:schemaRef ds:uri="177bb0a3-dcc7-4901-83ce-2bae23594b2a"/>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29906CEE-4531-49A4-BF61-21DA8EDF4E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8</Pages>
  <Words>1182</Words>
  <Characters>6741</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7908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5</cp:revision>
  <cp:lastPrinted>2018-09-26T14:48:00Z</cp:lastPrinted>
  <dcterms:created xsi:type="dcterms:W3CDTF">2021-06-08T12:33:00Z</dcterms:created>
  <dcterms:modified xsi:type="dcterms:W3CDTF">2021-07-06T12:37:00Z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