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115" w:type="dxa"/>
        <w:tblInd w:w="6519" w:type="dxa"/>
        <w:tblLook w:val="04A0" w:firstRow="1" w:lastRow="0" w:firstColumn="1" w:lastColumn="0" w:noHBand="0" w:noVBand="1"/>
      </w:tblPr>
      <w:tblGrid>
        <w:gridCol w:w="3115"/>
      </w:tblGrid>
      <w:tr w:rsidR="00BA1AF1" w:rsidRPr="00BA1AF1" w14:paraId="13F94452" w14:textId="77777777" w:rsidTr="00BA1AF1">
        <w:trPr>
          <w:cantSplit/>
          <w:trHeight w:val="485"/>
        </w:trPr>
        <w:tc>
          <w:tcPr>
            <w:tcW w:w="3115" w:type="dxa"/>
            <w:vAlign w:val="center"/>
          </w:tcPr>
          <w:p w14:paraId="07A9B108"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19B4BA1D" w14:textId="77777777" w:rsidTr="00BA1AF1">
        <w:trPr>
          <w:cantSplit/>
          <w:trHeight w:val="563"/>
        </w:trPr>
        <w:tc>
          <w:tcPr>
            <w:tcW w:w="3115" w:type="dxa"/>
            <w:vAlign w:val="center"/>
          </w:tcPr>
          <w:p w14:paraId="5CBEAB0B" w14:textId="2B23AA45" w:rsidR="00BA1AF1" w:rsidRPr="00BA1AF1" w:rsidRDefault="0069470A" w:rsidP="00BA1AF1">
            <w:pPr>
              <w:jc w:val="center"/>
              <w:rPr>
                <w:rFonts w:ascii="Verdana" w:hAnsi="Verdana"/>
                <w:sz w:val="24"/>
                <w:szCs w:val="24"/>
              </w:rPr>
            </w:pPr>
            <w:r>
              <w:rPr>
                <w:rFonts w:ascii="Verdana" w:hAnsi="Verdana"/>
                <w:sz w:val="24"/>
                <w:szCs w:val="24"/>
              </w:rPr>
              <w:t>2.</w:t>
            </w:r>
            <w:r w:rsidR="006366D6">
              <w:rPr>
                <w:rFonts w:ascii="Verdana" w:hAnsi="Verdana"/>
                <w:sz w:val="24"/>
                <w:szCs w:val="24"/>
              </w:rPr>
              <w:t>5</w:t>
            </w:r>
          </w:p>
        </w:tc>
      </w:tr>
    </w:tbl>
    <w:p w14:paraId="45549A57"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15AF8F97" w14:textId="77777777" w:rsidTr="005E14D3">
        <w:trPr>
          <w:trHeight w:val="826"/>
        </w:trPr>
        <w:tc>
          <w:tcPr>
            <w:tcW w:w="9634" w:type="dxa"/>
            <w:vAlign w:val="center"/>
          </w:tcPr>
          <w:p w14:paraId="59B1D119"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0B244FBA"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7E33A35D" w14:textId="77777777" w:rsidTr="005E14D3">
        <w:trPr>
          <w:trHeight w:val="714"/>
        </w:trPr>
        <w:tc>
          <w:tcPr>
            <w:tcW w:w="9634" w:type="dxa"/>
            <w:vAlign w:val="center"/>
          </w:tcPr>
          <w:p w14:paraId="0B134B12" w14:textId="1FDF9194" w:rsidR="001D08F5" w:rsidRPr="006366D6" w:rsidRDefault="006366D6" w:rsidP="00577535">
            <w:pPr>
              <w:jc w:val="center"/>
              <w:rPr>
                <w:rFonts w:ascii="Verdana" w:hAnsi="Verdana" w:cs="Arial"/>
                <w:b/>
                <w:bCs/>
                <w:color w:val="000000" w:themeColor="text1"/>
                <w:sz w:val="24"/>
                <w:szCs w:val="24"/>
              </w:rPr>
            </w:pPr>
            <w:r w:rsidRPr="006366D6">
              <w:rPr>
                <w:rFonts w:ascii="Verdana" w:hAnsi="Verdana" w:cs="Tahoma"/>
                <w:b/>
                <w:bCs/>
                <w:sz w:val="24"/>
                <w:szCs w:val="24"/>
              </w:rPr>
              <w:t>EMERGENCY AMBULANCE SERVICES COMMISSIONING FRAMEWORK</w:t>
            </w:r>
          </w:p>
        </w:tc>
      </w:tr>
    </w:tbl>
    <w:p w14:paraId="1E0F1EF9"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09020D8" w14:textId="77777777" w:rsidTr="00344184">
        <w:trPr>
          <w:trHeight w:val="561"/>
        </w:trPr>
        <w:tc>
          <w:tcPr>
            <w:tcW w:w="4248" w:type="dxa"/>
            <w:shd w:val="clear" w:color="auto" w:fill="F2F2F2" w:themeFill="background1" w:themeFillShade="F2"/>
            <w:vAlign w:val="center"/>
          </w:tcPr>
          <w:p w14:paraId="4523F76B"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0FD7B038" w14:textId="6F87DB45" w:rsidR="00577535" w:rsidRPr="00E23B12" w:rsidRDefault="00E65705" w:rsidP="003169A9">
            <w:pPr>
              <w:rPr>
                <w:rFonts w:ascii="Verdana" w:hAnsi="Verdana" w:cs="Arial"/>
                <w:color w:val="FF0000"/>
                <w:sz w:val="24"/>
                <w:szCs w:val="24"/>
              </w:rPr>
            </w:pPr>
            <w:r w:rsidRPr="00E23B12">
              <w:rPr>
                <w:rStyle w:val="Style8"/>
                <w:rFonts w:ascii="Verdana" w:hAnsi="Verdana"/>
                <w:color w:val="000000" w:themeColor="text1"/>
                <w:szCs w:val="24"/>
              </w:rPr>
              <w:t>(</w:t>
            </w:r>
            <w:r w:rsidR="006366D6">
              <w:rPr>
                <w:rStyle w:val="Style8"/>
                <w:rFonts w:ascii="Verdana" w:hAnsi="Verdana"/>
                <w:color w:val="000000" w:themeColor="text1"/>
                <w:szCs w:val="24"/>
              </w:rPr>
              <w:t>12</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0</w:t>
            </w:r>
            <w:r w:rsidR="006366D6">
              <w:rPr>
                <w:rStyle w:val="Style8"/>
                <w:rFonts w:ascii="Verdana" w:hAnsi="Verdana"/>
                <w:color w:val="000000" w:themeColor="text1"/>
                <w:szCs w:val="24"/>
              </w:rPr>
              <w:t>7</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6366D6">
              <w:rPr>
                <w:rStyle w:val="Style8"/>
                <w:rFonts w:ascii="Verdana" w:hAnsi="Verdana"/>
                <w:color w:val="000000" w:themeColor="text1"/>
                <w:szCs w:val="24"/>
              </w:rPr>
              <w:t>2</w:t>
            </w:r>
            <w:r w:rsidRPr="00E23B12">
              <w:rPr>
                <w:rStyle w:val="Style8"/>
                <w:rFonts w:ascii="Verdana" w:hAnsi="Verdana"/>
                <w:color w:val="000000" w:themeColor="text1"/>
                <w:szCs w:val="24"/>
              </w:rPr>
              <w:t>)</w:t>
            </w:r>
          </w:p>
        </w:tc>
      </w:tr>
    </w:tbl>
    <w:p w14:paraId="1448E9C5"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22292C64" w14:textId="77777777" w:rsidTr="00344184">
        <w:trPr>
          <w:trHeight w:val="573"/>
        </w:trPr>
        <w:tc>
          <w:tcPr>
            <w:tcW w:w="4248" w:type="dxa"/>
            <w:shd w:val="clear" w:color="auto" w:fill="F2F2F2" w:themeFill="background1" w:themeFillShade="F2"/>
            <w:vAlign w:val="center"/>
          </w:tcPr>
          <w:p w14:paraId="4C3CE23D"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56C0166D"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2098B52C"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E6EAFF9" w14:textId="77777777" w:rsidTr="00344184">
        <w:trPr>
          <w:trHeight w:val="571"/>
        </w:trPr>
        <w:tc>
          <w:tcPr>
            <w:tcW w:w="4248" w:type="dxa"/>
            <w:shd w:val="clear" w:color="auto" w:fill="F2F2F2" w:themeFill="background1" w:themeFillShade="F2"/>
            <w:vAlign w:val="center"/>
          </w:tcPr>
          <w:p w14:paraId="1D6B1F58"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319E3BF3"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17619D0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F2246B2" w14:textId="77777777" w:rsidTr="00344184">
        <w:trPr>
          <w:trHeight w:val="555"/>
        </w:trPr>
        <w:tc>
          <w:tcPr>
            <w:tcW w:w="4248" w:type="dxa"/>
            <w:shd w:val="clear" w:color="auto" w:fill="F2F2F2" w:themeFill="background1" w:themeFillShade="F2"/>
            <w:vAlign w:val="center"/>
          </w:tcPr>
          <w:p w14:paraId="16D0F606"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697B02AB" w14:textId="06A88546" w:rsidR="00747CDC" w:rsidRPr="00E23B12" w:rsidRDefault="006366D6" w:rsidP="006366D6">
            <w:pPr>
              <w:jc w:val="both"/>
              <w:rPr>
                <w:rFonts w:ascii="Verdana" w:hAnsi="Verdana" w:cs="Arial"/>
                <w:caps/>
                <w:color w:val="FF0000"/>
                <w:sz w:val="24"/>
                <w:szCs w:val="24"/>
              </w:rPr>
            </w:pPr>
            <w:r>
              <w:rPr>
                <w:rFonts w:ascii="Verdana" w:hAnsi="Verdana"/>
                <w:sz w:val="24"/>
                <w:szCs w:val="24"/>
              </w:rPr>
              <w:t>Ross Whitehead, Deputy Chief Ambulance Services Commissioner</w:t>
            </w:r>
          </w:p>
        </w:tc>
      </w:tr>
      <w:tr w:rsidR="003E2FB0" w:rsidRPr="00E23B12" w14:paraId="0EB8C21A" w14:textId="77777777" w:rsidTr="00344184">
        <w:trPr>
          <w:trHeight w:val="549"/>
        </w:trPr>
        <w:tc>
          <w:tcPr>
            <w:tcW w:w="4248" w:type="dxa"/>
            <w:shd w:val="clear" w:color="auto" w:fill="F2F2F2" w:themeFill="background1" w:themeFillShade="F2"/>
            <w:vAlign w:val="center"/>
          </w:tcPr>
          <w:p w14:paraId="50FED5B5"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5B595FB0" w14:textId="01AFD99F" w:rsidR="005E14D3" w:rsidRPr="00E23B12" w:rsidRDefault="006366D6" w:rsidP="006366D6">
            <w:pPr>
              <w:jc w:val="both"/>
              <w:rPr>
                <w:rFonts w:ascii="Verdana" w:hAnsi="Verdana"/>
                <w:color w:val="FF0000"/>
                <w:sz w:val="24"/>
                <w:szCs w:val="24"/>
              </w:rPr>
            </w:pPr>
            <w:r>
              <w:rPr>
                <w:rFonts w:ascii="Verdana" w:hAnsi="Verdana"/>
                <w:sz w:val="24"/>
                <w:szCs w:val="24"/>
              </w:rPr>
              <w:t>Julian Baker, Director National Collaborative Commissioning</w:t>
            </w:r>
          </w:p>
        </w:tc>
      </w:tr>
      <w:tr w:rsidR="002D02D2" w:rsidRPr="00E23B12" w14:paraId="4973A1E2" w14:textId="77777777" w:rsidTr="00344184">
        <w:trPr>
          <w:trHeight w:val="627"/>
        </w:trPr>
        <w:tc>
          <w:tcPr>
            <w:tcW w:w="4248" w:type="dxa"/>
            <w:shd w:val="clear" w:color="auto" w:fill="F2F2F2" w:themeFill="background1" w:themeFillShade="F2"/>
            <w:vAlign w:val="center"/>
          </w:tcPr>
          <w:p w14:paraId="60FB06C8"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19400E5C" w14:textId="72C7C985" w:rsidR="003E2FB0" w:rsidRPr="00E23B12" w:rsidRDefault="006366D6"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7416395C"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534E825" w14:textId="77777777" w:rsidTr="00344184">
        <w:trPr>
          <w:trHeight w:val="669"/>
        </w:trPr>
        <w:tc>
          <w:tcPr>
            <w:tcW w:w="4248" w:type="dxa"/>
            <w:shd w:val="clear" w:color="auto" w:fill="F2F2F2" w:themeFill="background1" w:themeFillShade="F2"/>
            <w:vAlign w:val="center"/>
          </w:tcPr>
          <w:p w14:paraId="13A36B98"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7F6372B8" w14:textId="6B2F0F35" w:rsidR="00EA7C24" w:rsidRPr="00E23B12" w:rsidRDefault="006366D6"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79BA8B1C" w14:textId="77777777" w:rsidR="003E43AD" w:rsidRPr="00E55D6E" w:rsidRDefault="003E43AD" w:rsidP="003E43AD">
      <w:pPr>
        <w:pStyle w:val="NoSpacing"/>
        <w:rPr>
          <w:rFonts w:ascii="Verdana" w:hAnsi="Verdana" w:cs="Arial"/>
          <w:sz w:val="12"/>
          <w:szCs w:val="24"/>
        </w:rPr>
      </w:pPr>
    </w:p>
    <w:p w14:paraId="0477AFCE"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79"/>
        <w:gridCol w:w="3311"/>
      </w:tblGrid>
      <w:tr w:rsidR="003E43AD" w:rsidRPr="00E23B12" w14:paraId="60A1C149" w14:textId="77777777" w:rsidTr="00E55D6E">
        <w:trPr>
          <w:trHeight w:val="467"/>
        </w:trPr>
        <w:tc>
          <w:tcPr>
            <w:tcW w:w="9634" w:type="dxa"/>
            <w:gridSpan w:val="3"/>
            <w:shd w:val="clear" w:color="auto" w:fill="F2F2F2" w:themeFill="background1" w:themeFillShade="F2"/>
            <w:vAlign w:val="center"/>
          </w:tcPr>
          <w:p w14:paraId="7EA02469"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0132BD99" w14:textId="77777777" w:rsidTr="00E55D6E">
        <w:trPr>
          <w:trHeight w:val="404"/>
        </w:trPr>
        <w:tc>
          <w:tcPr>
            <w:tcW w:w="3825" w:type="dxa"/>
            <w:shd w:val="clear" w:color="auto" w:fill="F2F2F2" w:themeFill="background1" w:themeFillShade="F2"/>
            <w:vAlign w:val="center"/>
          </w:tcPr>
          <w:p w14:paraId="3880F226"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45D67379"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4F18B05D"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68730D07" w14:textId="77777777" w:rsidTr="00E55D6E">
        <w:trPr>
          <w:trHeight w:val="423"/>
        </w:trPr>
        <w:tc>
          <w:tcPr>
            <w:tcW w:w="3825" w:type="dxa"/>
            <w:vAlign w:val="center"/>
          </w:tcPr>
          <w:p w14:paraId="12A059F2" w14:textId="77777777" w:rsidR="00463B6C" w:rsidRPr="00E23B12" w:rsidRDefault="00DE3D36"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showingPlcHd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3169A9" w:rsidRPr="00E867ED">
                  <w:rPr>
                    <w:rStyle w:val="PlaceholderText"/>
                  </w:rPr>
                  <w:t>Choose an item.</w:t>
                </w:r>
              </w:sdtContent>
            </w:sdt>
          </w:p>
        </w:tc>
        <w:tc>
          <w:tcPr>
            <w:tcW w:w="2017" w:type="dxa"/>
            <w:vAlign w:val="center"/>
          </w:tcPr>
          <w:p w14:paraId="2CA757B5" w14:textId="77777777" w:rsidR="00D227B8" w:rsidRPr="00E23B12" w:rsidRDefault="006802A0" w:rsidP="003169A9">
            <w:pPr>
              <w:rPr>
                <w:rFonts w:ascii="Verdana" w:hAnsi="Verdana" w:cs="Arial"/>
                <w:sz w:val="24"/>
                <w:szCs w:val="24"/>
              </w:rPr>
            </w:pPr>
            <w:r w:rsidRPr="00E23B12">
              <w:rPr>
                <w:rStyle w:val="Style8"/>
                <w:rFonts w:ascii="Verdana" w:hAnsi="Verdana"/>
                <w:color w:val="000000" w:themeColor="text1"/>
                <w:szCs w:val="24"/>
              </w:rPr>
              <w:t>(</w:t>
            </w:r>
            <w:r w:rsidR="003169A9">
              <w:rPr>
                <w:rStyle w:val="Style8"/>
                <w:rFonts w:ascii="Verdana" w:hAnsi="Verdana"/>
                <w:color w:val="000000" w:themeColor="text1"/>
                <w:szCs w:val="24"/>
              </w:rPr>
              <w:t>xx</w:t>
            </w:r>
            <w:r w:rsidRPr="00E23B12">
              <w:rPr>
                <w:rStyle w:val="Style8"/>
                <w:rFonts w:ascii="Verdana" w:hAnsi="Verdana"/>
                <w:color w:val="000000" w:themeColor="text1"/>
                <w:szCs w:val="24"/>
              </w:rPr>
              <w:t>/</w:t>
            </w:r>
            <w:r w:rsidR="003169A9">
              <w:rPr>
                <w:rStyle w:val="Style8"/>
                <w:rFonts w:ascii="Verdana" w:hAnsi="Verdana"/>
                <w:color w:val="000000" w:themeColor="text1"/>
                <w:szCs w:val="24"/>
              </w:rPr>
              <w:t>xx</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w:t>
            </w:r>
            <w:r w:rsidR="003169A9">
              <w:rPr>
                <w:rStyle w:val="Style8"/>
                <w:rFonts w:ascii="Verdana" w:hAnsi="Verdana"/>
                <w:color w:val="000000" w:themeColor="text1"/>
                <w:szCs w:val="24"/>
              </w:rPr>
              <w:t>20</w:t>
            </w: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2ADC81FA" w14:textId="77777777" w:rsidR="00652117" w:rsidRPr="00E23B12" w:rsidRDefault="003169A9"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20C7A664"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0E132789" w14:textId="77777777" w:rsidTr="00E55D6E">
        <w:trPr>
          <w:trHeight w:val="264"/>
        </w:trPr>
        <w:tc>
          <w:tcPr>
            <w:tcW w:w="9634" w:type="dxa"/>
            <w:gridSpan w:val="2"/>
            <w:shd w:val="clear" w:color="auto" w:fill="F2F2F2" w:themeFill="background1" w:themeFillShade="F2"/>
            <w:vAlign w:val="center"/>
          </w:tcPr>
          <w:p w14:paraId="26470839"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7A7C562A" w14:textId="77777777" w:rsidTr="006802A0">
        <w:trPr>
          <w:trHeight w:val="549"/>
        </w:trPr>
        <w:tc>
          <w:tcPr>
            <w:tcW w:w="846" w:type="dxa"/>
            <w:shd w:val="clear" w:color="auto" w:fill="FFFFFF" w:themeFill="background1"/>
            <w:vAlign w:val="center"/>
          </w:tcPr>
          <w:p w14:paraId="0FE0686C" w14:textId="77777777" w:rsidR="00577535" w:rsidRPr="00E23B12" w:rsidRDefault="0069470A" w:rsidP="00577535">
            <w:pPr>
              <w:rPr>
                <w:rFonts w:ascii="Verdana" w:hAnsi="Verdana" w:cs="Arial"/>
                <w:sz w:val="24"/>
                <w:szCs w:val="24"/>
              </w:rPr>
            </w:pPr>
            <w:r>
              <w:rPr>
                <w:rFonts w:ascii="Verdana" w:hAnsi="Verdana" w:cs="Arial"/>
                <w:sz w:val="24"/>
                <w:szCs w:val="24"/>
              </w:rPr>
              <w:t>EMS</w:t>
            </w:r>
          </w:p>
        </w:tc>
        <w:tc>
          <w:tcPr>
            <w:tcW w:w="8788" w:type="dxa"/>
            <w:vAlign w:val="center"/>
          </w:tcPr>
          <w:p w14:paraId="2F12ACCF" w14:textId="77777777" w:rsidR="00577535" w:rsidRPr="00E23B12" w:rsidRDefault="0069470A" w:rsidP="00577535">
            <w:pPr>
              <w:rPr>
                <w:rFonts w:ascii="Verdana" w:hAnsi="Verdana" w:cs="Arial"/>
                <w:sz w:val="24"/>
                <w:szCs w:val="24"/>
              </w:rPr>
            </w:pPr>
            <w:r>
              <w:rPr>
                <w:rFonts w:ascii="Verdana" w:hAnsi="Verdana" w:cs="Arial"/>
                <w:sz w:val="24"/>
                <w:szCs w:val="24"/>
              </w:rPr>
              <w:t>Emergency Medical Services</w:t>
            </w:r>
          </w:p>
        </w:tc>
      </w:tr>
    </w:tbl>
    <w:p w14:paraId="0F0288B7" w14:textId="77777777" w:rsidR="00E55D6E" w:rsidRDefault="00E55D6E" w:rsidP="00E55D6E">
      <w:pPr>
        <w:pStyle w:val="ListParagraph"/>
        <w:spacing w:after="0" w:line="240" w:lineRule="auto"/>
        <w:ind w:left="360"/>
        <w:rPr>
          <w:rFonts w:ascii="Verdana" w:hAnsi="Verdana" w:cs="Arial"/>
          <w:b/>
          <w:sz w:val="24"/>
          <w:szCs w:val="24"/>
        </w:rPr>
      </w:pPr>
    </w:p>
    <w:p w14:paraId="6F4386E8" w14:textId="77777777" w:rsidR="00E55D6E" w:rsidRDefault="00E55D6E" w:rsidP="00E55D6E">
      <w:pPr>
        <w:pStyle w:val="ListParagraph"/>
        <w:spacing w:after="0" w:line="240" w:lineRule="auto"/>
        <w:ind w:left="360"/>
        <w:rPr>
          <w:rFonts w:ascii="Verdana" w:hAnsi="Verdana" w:cs="Arial"/>
          <w:b/>
          <w:sz w:val="24"/>
          <w:szCs w:val="24"/>
        </w:rPr>
      </w:pPr>
    </w:p>
    <w:p w14:paraId="0C9B557D" w14:textId="77777777" w:rsidR="0069470A" w:rsidRDefault="0069470A" w:rsidP="00E55D6E">
      <w:pPr>
        <w:pStyle w:val="ListParagraph"/>
        <w:spacing w:after="0" w:line="240" w:lineRule="auto"/>
        <w:ind w:left="360"/>
        <w:rPr>
          <w:rFonts w:ascii="Verdana" w:hAnsi="Verdana" w:cs="Arial"/>
          <w:b/>
          <w:sz w:val="24"/>
          <w:szCs w:val="24"/>
        </w:rPr>
      </w:pPr>
    </w:p>
    <w:p w14:paraId="3E2B62C5" w14:textId="77777777" w:rsidR="0069470A" w:rsidRDefault="0069470A" w:rsidP="00E55D6E">
      <w:pPr>
        <w:pStyle w:val="ListParagraph"/>
        <w:spacing w:after="0" w:line="240" w:lineRule="auto"/>
        <w:ind w:left="360"/>
        <w:rPr>
          <w:rFonts w:ascii="Verdana" w:hAnsi="Verdana" w:cs="Arial"/>
          <w:b/>
          <w:sz w:val="24"/>
          <w:szCs w:val="24"/>
        </w:rPr>
      </w:pPr>
    </w:p>
    <w:p w14:paraId="2178E88C" w14:textId="77777777" w:rsidR="0069470A" w:rsidRDefault="0069470A" w:rsidP="00E55D6E">
      <w:pPr>
        <w:pStyle w:val="ListParagraph"/>
        <w:spacing w:after="0" w:line="240" w:lineRule="auto"/>
        <w:ind w:left="360"/>
        <w:rPr>
          <w:rFonts w:ascii="Verdana" w:hAnsi="Verdana" w:cs="Arial"/>
          <w:b/>
          <w:sz w:val="24"/>
          <w:szCs w:val="24"/>
        </w:rPr>
      </w:pPr>
    </w:p>
    <w:p w14:paraId="367E198D" w14:textId="77777777" w:rsidR="0069470A" w:rsidRDefault="0069470A" w:rsidP="00E55D6E">
      <w:pPr>
        <w:pStyle w:val="ListParagraph"/>
        <w:spacing w:after="0" w:line="240" w:lineRule="auto"/>
        <w:ind w:left="360"/>
        <w:rPr>
          <w:rFonts w:ascii="Verdana" w:hAnsi="Verdana" w:cs="Arial"/>
          <w:b/>
          <w:sz w:val="24"/>
          <w:szCs w:val="24"/>
        </w:rPr>
      </w:pPr>
    </w:p>
    <w:p w14:paraId="1EA71622"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0B08DD03" w14:textId="77777777" w:rsidR="006A7DA6" w:rsidRPr="0069470A" w:rsidRDefault="006A7DA6" w:rsidP="00344184">
      <w:pPr>
        <w:pStyle w:val="ListParagraph"/>
        <w:spacing w:after="0" w:line="240" w:lineRule="auto"/>
        <w:ind w:left="360"/>
        <w:rPr>
          <w:rFonts w:ascii="Verdana" w:hAnsi="Verdana" w:cs="Arial"/>
          <w:b/>
          <w:sz w:val="24"/>
          <w:szCs w:val="24"/>
        </w:rPr>
      </w:pPr>
    </w:p>
    <w:p w14:paraId="23CE6ADB" w14:textId="56A5F431" w:rsidR="00AC6751" w:rsidRPr="00BC455C" w:rsidRDefault="00AC6751" w:rsidP="00AC6751">
      <w:pPr>
        <w:pStyle w:val="ListParagraph"/>
        <w:numPr>
          <w:ilvl w:val="1"/>
          <w:numId w:val="1"/>
        </w:numPr>
        <w:spacing w:after="0" w:line="240" w:lineRule="auto"/>
        <w:jc w:val="both"/>
        <w:rPr>
          <w:rFonts w:ascii="Verdana" w:hAnsi="Verdana" w:cs="Arial"/>
          <w:sz w:val="24"/>
          <w:szCs w:val="24"/>
        </w:rPr>
      </w:pPr>
      <w:r>
        <w:rPr>
          <w:rFonts w:ascii="Verdana" w:hAnsi="Verdana" w:cs="Arial"/>
          <w:sz w:val="24"/>
        </w:rPr>
        <w:t>Ongoing work to d</w:t>
      </w:r>
      <w:r w:rsidRPr="00AC6751">
        <w:rPr>
          <w:rFonts w:ascii="Verdana" w:hAnsi="Verdana" w:cs="Arial"/>
          <w:bCs/>
          <w:color w:val="000000" w:themeColor="text1"/>
          <w:sz w:val="24"/>
          <w:szCs w:val="24"/>
        </w:rPr>
        <w:t xml:space="preserve">evelop the Emergency Ambulance Services Commissioning Framework has continued in response to discussions over recent months at the EASC Committee, </w:t>
      </w:r>
      <w:r w:rsidR="00DC54F4">
        <w:rPr>
          <w:rFonts w:ascii="Verdana" w:hAnsi="Verdana" w:cs="Arial"/>
          <w:bCs/>
          <w:color w:val="000000" w:themeColor="text1"/>
          <w:sz w:val="24"/>
          <w:szCs w:val="24"/>
        </w:rPr>
        <w:t xml:space="preserve">EASC </w:t>
      </w:r>
      <w:r w:rsidRPr="00AC6751">
        <w:rPr>
          <w:rFonts w:ascii="Verdana" w:hAnsi="Verdana" w:cs="Arial"/>
          <w:bCs/>
          <w:color w:val="000000" w:themeColor="text1"/>
          <w:sz w:val="24"/>
          <w:szCs w:val="24"/>
        </w:rPr>
        <w:t>Management Group and other fora. In response to the approach being taken by health boards as commissioners of ambulance services, the Framework will provide clarity on the commissioning of core service provision alongside services that are considered transformational, but are ultimately optional within the commissioning arrangements.</w:t>
      </w:r>
    </w:p>
    <w:p w14:paraId="404A9594" w14:textId="77777777" w:rsidR="00BC455C" w:rsidRDefault="00BC455C" w:rsidP="00BC455C">
      <w:pPr>
        <w:spacing w:after="0" w:line="240" w:lineRule="auto"/>
        <w:rPr>
          <w:rFonts w:ascii="Verdana" w:hAnsi="Verdana" w:cs="Arial"/>
          <w:b/>
          <w:sz w:val="24"/>
          <w:szCs w:val="24"/>
        </w:rPr>
      </w:pPr>
    </w:p>
    <w:p w14:paraId="3252B607" w14:textId="3795F2A3" w:rsidR="00BC455C" w:rsidRDefault="00BC455C" w:rsidP="00BC455C">
      <w:pPr>
        <w:spacing w:after="0" w:line="240" w:lineRule="auto"/>
        <w:rPr>
          <w:rFonts w:ascii="Verdana" w:hAnsi="Verdana" w:cs="Arial"/>
          <w:b/>
          <w:sz w:val="24"/>
          <w:szCs w:val="24"/>
        </w:rPr>
      </w:pPr>
      <w:r w:rsidRPr="00BC455C">
        <w:rPr>
          <w:rFonts w:ascii="Verdana" w:hAnsi="Verdana" w:cs="Arial"/>
          <w:b/>
          <w:sz w:val="24"/>
          <w:szCs w:val="24"/>
        </w:rPr>
        <w:t>Background</w:t>
      </w:r>
    </w:p>
    <w:p w14:paraId="0E8A3434" w14:textId="77777777" w:rsidR="00DC54F4" w:rsidRPr="00BC455C" w:rsidRDefault="00DC54F4" w:rsidP="00BC455C">
      <w:pPr>
        <w:spacing w:after="0" w:line="240" w:lineRule="auto"/>
        <w:rPr>
          <w:rFonts w:ascii="Verdana" w:hAnsi="Verdana" w:cs="Arial"/>
          <w:b/>
          <w:sz w:val="24"/>
          <w:szCs w:val="24"/>
        </w:rPr>
      </w:pPr>
    </w:p>
    <w:p w14:paraId="378C3AA7" w14:textId="77777777" w:rsidR="00BC455C" w:rsidRDefault="00AC6751" w:rsidP="00BC455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A ‘Focus on’ session was held at the EASC Management Group on 16 June 2022.</w:t>
      </w:r>
    </w:p>
    <w:p w14:paraId="3C830121" w14:textId="77777777" w:rsidR="00BC455C" w:rsidRPr="00BC455C" w:rsidRDefault="00BC455C" w:rsidP="00BC455C">
      <w:pPr>
        <w:pStyle w:val="ListParagraph"/>
        <w:numPr>
          <w:ilvl w:val="1"/>
          <w:numId w:val="1"/>
        </w:numPr>
        <w:spacing w:after="0" w:line="240" w:lineRule="auto"/>
        <w:jc w:val="both"/>
        <w:rPr>
          <w:rFonts w:ascii="Verdana" w:hAnsi="Verdana" w:cs="Arial"/>
          <w:sz w:val="24"/>
          <w:szCs w:val="24"/>
        </w:rPr>
      </w:pPr>
      <w:r w:rsidRPr="00BC455C">
        <w:rPr>
          <w:rFonts w:ascii="Verdana" w:hAnsi="Verdana" w:cs="Arial"/>
          <w:sz w:val="24"/>
          <w:szCs w:val="24"/>
        </w:rPr>
        <w:t xml:space="preserve">Discussions </w:t>
      </w:r>
      <w:r>
        <w:rPr>
          <w:rFonts w:ascii="Verdana" w:hAnsi="Verdana" w:cs="Arial"/>
          <w:sz w:val="24"/>
          <w:szCs w:val="24"/>
        </w:rPr>
        <w:t>have previously taken place</w:t>
      </w:r>
      <w:r w:rsidRPr="00BC455C">
        <w:rPr>
          <w:rFonts w:ascii="Verdana" w:hAnsi="Verdana" w:cs="Arial"/>
          <w:sz w:val="24"/>
          <w:szCs w:val="24"/>
        </w:rPr>
        <w:t xml:space="preserve"> regarding </w:t>
      </w:r>
      <w:r w:rsidRPr="00BC455C">
        <w:rPr>
          <w:rFonts w:ascii="Verdana" w:hAnsi="Verdana" w:cs="Arial"/>
          <w:bCs/>
          <w:color w:val="000000" w:themeColor="text1"/>
          <w:sz w:val="24"/>
          <w:szCs w:val="24"/>
        </w:rPr>
        <w:t xml:space="preserve">the opportunity to undertake local working groups to develop the priorities for each organisation in response to the challenges being faced by their populations. Consequently, the EASC team has developed a process through the framework mechanism to enable this collaborative approach to transition and transformation. </w:t>
      </w:r>
    </w:p>
    <w:p w14:paraId="20B4F7E8" w14:textId="77777777" w:rsidR="00BC455C" w:rsidRPr="00BC455C" w:rsidRDefault="00BC455C" w:rsidP="00BC455C">
      <w:pPr>
        <w:pStyle w:val="ListParagraph"/>
        <w:numPr>
          <w:ilvl w:val="1"/>
          <w:numId w:val="1"/>
        </w:numPr>
        <w:spacing w:after="0" w:line="240" w:lineRule="auto"/>
        <w:jc w:val="both"/>
        <w:rPr>
          <w:rFonts w:ascii="Verdana" w:hAnsi="Verdana" w:cs="Arial"/>
          <w:sz w:val="24"/>
          <w:szCs w:val="24"/>
        </w:rPr>
      </w:pPr>
      <w:r w:rsidRPr="00BC455C">
        <w:rPr>
          <w:rFonts w:ascii="Verdana" w:hAnsi="Verdana" w:cs="Arial"/>
          <w:sz w:val="24"/>
          <w:szCs w:val="24"/>
        </w:rPr>
        <w:t xml:space="preserve">The proposed approach clearly articulates the requirements for core and transformational service provision </w:t>
      </w:r>
      <w:r w:rsidRPr="00BC455C">
        <w:rPr>
          <w:rFonts w:ascii="Verdana" w:hAnsi="Verdana"/>
          <w:iCs/>
          <w:sz w:val="24"/>
          <w:szCs w:val="24"/>
        </w:rPr>
        <w:t>including the opportunities for health boards to align their operational management of urgent &amp; emergency care demand.</w:t>
      </w:r>
    </w:p>
    <w:p w14:paraId="326BC758" w14:textId="77777777" w:rsidR="00BC455C" w:rsidRPr="00BC455C" w:rsidRDefault="00BC455C" w:rsidP="00BC455C">
      <w:pPr>
        <w:pStyle w:val="ListParagraph"/>
        <w:numPr>
          <w:ilvl w:val="1"/>
          <w:numId w:val="1"/>
        </w:numPr>
        <w:spacing w:after="0" w:line="240" w:lineRule="auto"/>
        <w:jc w:val="both"/>
        <w:rPr>
          <w:rFonts w:ascii="Verdana" w:hAnsi="Verdana" w:cs="Arial"/>
          <w:sz w:val="24"/>
          <w:szCs w:val="24"/>
        </w:rPr>
      </w:pPr>
      <w:r w:rsidRPr="00BC455C">
        <w:rPr>
          <w:rFonts w:ascii="Verdana" w:hAnsi="Verdana" w:cs="Arial"/>
          <w:bCs/>
          <w:color w:val="000000" w:themeColor="text1"/>
          <w:sz w:val="24"/>
          <w:szCs w:val="24"/>
        </w:rPr>
        <w:t xml:space="preserve">It is felt that this approach will test initiatives at a local level, demonstrate the impact in terms of improved outcomes and value and support the development of the evidence-base that will inform future commissioning decisions by the Committee. </w:t>
      </w:r>
    </w:p>
    <w:p w14:paraId="0CE54310" w14:textId="515B30CB" w:rsidR="00BC455C" w:rsidRPr="00BC455C" w:rsidRDefault="00BC455C" w:rsidP="00BC455C">
      <w:pPr>
        <w:pStyle w:val="ListParagraph"/>
        <w:numPr>
          <w:ilvl w:val="1"/>
          <w:numId w:val="1"/>
        </w:numPr>
        <w:spacing w:after="0" w:line="240" w:lineRule="auto"/>
        <w:jc w:val="both"/>
        <w:rPr>
          <w:rFonts w:ascii="Verdana" w:hAnsi="Verdana" w:cs="Arial"/>
          <w:sz w:val="24"/>
          <w:szCs w:val="24"/>
        </w:rPr>
      </w:pPr>
      <w:r w:rsidRPr="00BC455C">
        <w:rPr>
          <w:rFonts w:ascii="Verdana" w:hAnsi="Verdana" w:cs="Arial"/>
          <w:bCs/>
          <w:color w:val="000000" w:themeColor="text1"/>
          <w:sz w:val="24"/>
          <w:szCs w:val="24"/>
        </w:rPr>
        <w:t xml:space="preserve">Discussions on the key principles of this approach have taken place with the WAST team to ensure the required value, benefits and outcomes are </w:t>
      </w:r>
      <w:proofErr w:type="spellStart"/>
      <w:r w:rsidRPr="00BC455C">
        <w:rPr>
          <w:rFonts w:ascii="Verdana" w:hAnsi="Verdana" w:cs="Arial"/>
          <w:bCs/>
          <w:color w:val="000000" w:themeColor="text1"/>
          <w:sz w:val="24"/>
          <w:szCs w:val="24"/>
        </w:rPr>
        <w:t>realised</w:t>
      </w:r>
      <w:proofErr w:type="spellEnd"/>
      <w:r w:rsidRPr="00BC455C">
        <w:rPr>
          <w:rFonts w:ascii="Verdana" w:hAnsi="Verdana" w:cs="Arial"/>
          <w:bCs/>
          <w:color w:val="000000" w:themeColor="text1"/>
          <w:sz w:val="24"/>
          <w:szCs w:val="24"/>
        </w:rPr>
        <w:t>.</w:t>
      </w:r>
    </w:p>
    <w:p w14:paraId="510F9F2F" w14:textId="77777777" w:rsidR="006A7DA6" w:rsidRPr="00E23B12" w:rsidRDefault="006A7DA6" w:rsidP="0069470A">
      <w:pPr>
        <w:spacing w:after="0" w:line="240" w:lineRule="auto"/>
        <w:rPr>
          <w:rFonts w:ascii="Verdana" w:hAnsi="Verdana" w:cs="Arial"/>
          <w:sz w:val="24"/>
          <w:szCs w:val="24"/>
        </w:rPr>
      </w:pPr>
    </w:p>
    <w:p w14:paraId="5F5AB014"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3521EB0C"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714307E5" w14:textId="34DAB91A" w:rsidR="000D248E" w:rsidRPr="00BC455C" w:rsidRDefault="00BC455C" w:rsidP="000D248E">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The </w:t>
      </w:r>
      <w:r w:rsidR="00DC54F4">
        <w:rPr>
          <w:rFonts w:ascii="Verdana" w:hAnsi="Verdana" w:cs="Arial"/>
          <w:sz w:val="24"/>
          <w:szCs w:val="24"/>
        </w:rPr>
        <w:t>‘</w:t>
      </w:r>
      <w:r>
        <w:rPr>
          <w:rFonts w:ascii="Verdana" w:hAnsi="Verdana" w:cs="Arial"/>
          <w:sz w:val="24"/>
          <w:szCs w:val="24"/>
        </w:rPr>
        <w:t>Focus on</w:t>
      </w:r>
      <w:r w:rsidR="00DC54F4">
        <w:rPr>
          <w:rFonts w:ascii="Verdana" w:hAnsi="Verdana" w:cs="Arial"/>
          <w:sz w:val="24"/>
          <w:szCs w:val="24"/>
        </w:rPr>
        <w:t>’</w:t>
      </w:r>
      <w:r>
        <w:rPr>
          <w:rFonts w:ascii="Verdana" w:hAnsi="Verdana" w:cs="Arial"/>
          <w:sz w:val="24"/>
          <w:szCs w:val="24"/>
        </w:rPr>
        <w:t xml:space="preserve"> session held at the EASC Management Group emphasized the opportunities from linking the enhanced Framework with other developments undertaken to support the work of EASC to deliver Goal 4 of the Six Goals for Urgent and Emergency Care Programme. Members of the EASC Management Group were requested to take specific actions to add to the work.</w:t>
      </w:r>
    </w:p>
    <w:p w14:paraId="579FC5EB" w14:textId="2C200A34" w:rsidR="00BC455C" w:rsidRPr="00BC455C" w:rsidRDefault="00BC455C" w:rsidP="000D248E">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lastRenderedPageBreak/>
        <w:t>Members will recall that prior to the EASC Management Group an explanatory email was sent to all EASC Members, nominated deputies and the EASC Management Group.</w:t>
      </w:r>
    </w:p>
    <w:p w14:paraId="643449CD" w14:textId="33E49886" w:rsidR="00BC455C" w:rsidRPr="00BC455C" w:rsidRDefault="00BC455C" w:rsidP="000D248E">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The briefing note detailed opportunities for utilizing the strategic commissioning work to date including stakeholder engagement and developing a communication plan for the ongoing work.</w:t>
      </w:r>
    </w:p>
    <w:p w14:paraId="63BC0FBD" w14:textId="3450B088" w:rsidR="00BC455C" w:rsidRPr="00BC455C" w:rsidRDefault="00BC455C" w:rsidP="000D248E">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The EASC Management Group ‘Focus on’ session aimed to give initial consideration of national versus local issues across all health boards and the Welsh Ambulance Services NHS Trust (WAST) and aimed to agree local engagement mechanisms for the ongoing development of the Framework including related opportunities for the Emergency Department Quality and Delivery Framework (EDQDF). Members will recall that the work focuses on ‘inverting the triangle’ and the creation of local health board Integrated Commissioning Action Plans to support and deliver the strategic shift.</w:t>
      </w:r>
    </w:p>
    <w:p w14:paraId="1ED2F3BA" w14:textId="14D738A2" w:rsidR="00BC455C" w:rsidRPr="00276597" w:rsidRDefault="00276597" w:rsidP="000D248E">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Local action includes considering opportunities from ongoing developments such as clinical assessment, scheduling and streaming in order that patients avoid unnecessary attendance at emergency departments.</w:t>
      </w:r>
    </w:p>
    <w:p w14:paraId="1FA4643D" w14:textId="0D06D40F" w:rsidR="00276597" w:rsidRPr="00276597" w:rsidRDefault="00276597" w:rsidP="00276597">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Data usage, application and initial insights was also considered to draw together information for each health board in relation to 999 calls, emergency department information, minor injury/minor illness, 111 and second point of access at the local level. A report was received on the whole system data insights which provided the baseline assessment for planning and improvement opportunities. </w:t>
      </w:r>
    </w:p>
    <w:p w14:paraId="17741C0B" w14:textId="4C2DBA43" w:rsidR="00276597" w:rsidRPr="00D607F6" w:rsidRDefault="00276597" w:rsidP="00276597">
      <w:pPr>
        <w:pStyle w:val="ListParagraph"/>
        <w:numPr>
          <w:ilvl w:val="1"/>
          <w:numId w:val="1"/>
        </w:numPr>
        <w:spacing w:after="0" w:line="240" w:lineRule="auto"/>
        <w:jc w:val="both"/>
        <w:rPr>
          <w:rFonts w:ascii="Verdana" w:hAnsi="Verdana" w:cs="Arial"/>
          <w:sz w:val="28"/>
          <w:szCs w:val="24"/>
        </w:rPr>
      </w:pPr>
      <w:r>
        <w:rPr>
          <w:rFonts w:ascii="Verdana" w:hAnsi="Verdana"/>
          <w:sz w:val="24"/>
          <w:szCs w:val="24"/>
        </w:rPr>
        <w:t>EASC Management Group members have suggested the following approach</w:t>
      </w:r>
      <w:r w:rsidR="00D607F6">
        <w:rPr>
          <w:rFonts w:ascii="Verdana" w:hAnsi="Verdana"/>
          <w:sz w:val="24"/>
          <w:szCs w:val="24"/>
        </w:rPr>
        <w:t>:</w:t>
      </w:r>
    </w:p>
    <w:p w14:paraId="04B1D3A1" w14:textId="77777777" w:rsidR="00D607F6" w:rsidRDefault="00D607F6" w:rsidP="00D607F6">
      <w:pPr>
        <w:pStyle w:val="ListParagraph"/>
        <w:numPr>
          <w:ilvl w:val="0"/>
          <w:numId w:val="22"/>
        </w:numPr>
        <w:spacing w:after="0" w:line="240" w:lineRule="auto"/>
        <w:contextualSpacing w:val="0"/>
        <w:jc w:val="both"/>
        <w:rPr>
          <w:rFonts w:ascii="Verdana" w:hAnsi="Verdana"/>
          <w:sz w:val="24"/>
          <w:szCs w:val="24"/>
        </w:rPr>
      </w:pPr>
      <w:r>
        <w:rPr>
          <w:rFonts w:ascii="Verdana" w:hAnsi="Verdana" w:cs="Arial"/>
          <w:sz w:val="24"/>
          <w:szCs w:val="24"/>
        </w:rPr>
        <w:t xml:space="preserve">The data insights were really helpful </w:t>
      </w:r>
      <w:r w:rsidRPr="001372FF">
        <w:rPr>
          <w:rFonts w:ascii="Verdana" w:hAnsi="Verdana"/>
          <w:sz w:val="24"/>
          <w:szCs w:val="24"/>
        </w:rPr>
        <w:t xml:space="preserve">and </w:t>
      </w:r>
      <w:r>
        <w:rPr>
          <w:rFonts w:ascii="Verdana" w:hAnsi="Verdana"/>
          <w:sz w:val="24"/>
          <w:szCs w:val="24"/>
        </w:rPr>
        <w:t xml:space="preserve">suggested </w:t>
      </w:r>
      <w:r w:rsidRPr="001372FF">
        <w:rPr>
          <w:rFonts w:ascii="Verdana" w:hAnsi="Verdana"/>
          <w:sz w:val="24"/>
          <w:szCs w:val="24"/>
        </w:rPr>
        <w:t xml:space="preserve">that this work should be undertaken collaboratively to ensure </w:t>
      </w:r>
      <w:r>
        <w:rPr>
          <w:rFonts w:ascii="Verdana" w:hAnsi="Verdana"/>
          <w:sz w:val="24"/>
          <w:szCs w:val="24"/>
        </w:rPr>
        <w:t xml:space="preserve">local </w:t>
      </w:r>
      <w:r w:rsidRPr="001372FF">
        <w:rPr>
          <w:rFonts w:ascii="Verdana" w:hAnsi="Verdana"/>
          <w:sz w:val="24"/>
          <w:szCs w:val="24"/>
        </w:rPr>
        <w:t>context</w:t>
      </w:r>
      <w:r>
        <w:rPr>
          <w:rFonts w:ascii="Verdana" w:hAnsi="Verdana"/>
          <w:sz w:val="24"/>
          <w:szCs w:val="24"/>
        </w:rPr>
        <w:t>, to explore the synergies between different models and initiatives within different health boards</w:t>
      </w:r>
      <w:r w:rsidRPr="001372FF">
        <w:rPr>
          <w:rFonts w:ascii="Verdana" w:hAnsi="Verdana"/>
          <w:sz w:val="24"/>
          <w:szCs w:val="24"/>
        </w:rPr>
        <w:t xml:space="preserve"> and to support interpretation going forward, potentially as part of the work to develop integrated commissioning action plans</w:t>
      </w:r>
      <w:r>
        <w:rPr>
          <w:rFonts w:ascii="Verdana" w:hAnsi="Verdana"/>
          <w:sz w:val="24"/>
          <w:szCs w:val="24"/>
        </w:rPr>
        <w:t>.</w:t>
      </w:r>
    </w:p>
    <w:p w14:paraId="351078D4" w14:textId="22BE3240" w:rsidR="00D607F6" w:rsidRDefault="00D607F6" w:rsidP="00D607F6">
      <w:pPr>
        <w:pStyle w:val="ListParagraph"/>
        <w:numPr>
          <w:ilvl w:val="0"/>
          <w:numId w:val="22"/>
        </w:numPr>
        <w:spacing w:after="0" w:line="240" w:lineRule="auto"/>
        <w:contextualSpacing w:val="0"/>
        <w:jc w:val="both"/>
        <w:rPr>
          <w:rFonts w:ascii="Verdana" w:hAnsi="Verdana"/>
          <w:sz w:val="24"/>
          <w:szCs w:val="24"/>
        </w:rPr>
      </w:pPr>
      <w:r>
        <w:rPr>
          <w:rFonts w:ascii="Verdana" w:hAnsi="Verdana"/>
          <w:sz w:val="24"/>
          <w:szCs w:val="24"/>
        </w:rPr>
        <w:t xml:space="preserve">there is a need to formalise the development of the integrated commissioning action plans to ensure that these feed in to the IMTP process, become part of the health board plans and to ensure that they can be delivered in a timely manner; these can then </w:t>
      </w:r>
      <w:r w:rsidRPr="00427749">
        <w:rPr>
          <w:rFonts w:ascii="Verdana" w:hAnsi="Verdana"/>
          <w:sz w:val="24"/>
          <w:szCs w:val="24"/>
        </w:rPr>
        <w:t>be included as part of each health board’s IMTP packs going forward (as was previously done) to ensure improved visibility across the health boards</w:t>
      </w:r>
    </w:p>
    <w:p w14:paraId="70886509" w14:textId="10EE6CCD" w:rsidR="00D607F6" w:rsidRDefault="00D607F6" w:rsidP="00D607F6">
      <w:pPr>
        <w:pStyle w:val="ListParagraph"/>
        <w:numPr>
          <w:ilvl w:val="0"/>
          <w:numId w:val="22"/>
        </w:numPr>
        <w:spacing w:after="0" w:line="240" w:lineRule="auto"/>
        <w:contextualSpacing w:val="0"/>
        <w:jc w:val="both"/>
        <w:rPr>
          <w:rFonts w:ascii="Verdana" w:hAnsi="Verdana"/>
          <w:sz w:val="24"/>
          <w:szCs w:val="24"/>
        </w:rPr>
      </w:pPr>
      <w:r w:rsidRPr="00D607F6">
        <w:rPr>
          <w:rFonts w:ascii="Verdana" w:hAnsi="Verdana"/>
          <w:sz w:val="24"/>
          <w:szCs w:val="24"/>
        </w:rPr>
        <w:t>there should be one integrated process that responds to the priorities of member organisations</w:t>
      </w:r>
    </w:p>
    <w:p w14:paraId="0F26ACB0" w14:textId="696D436C" w:rsidR="00D607F6" w:rsidRPr="00D607F6" w:rsidRDefault="00D607F6" w:rsidP="00D607F6">
      <w:pPr>
        <w:pStyle w:val="ListParagraph"/>
        <w:numPr>
          <w:ilvl w:val="0"/>
          <w:numId w:val="22"/>
        </w:numPr>
        <w:spacing w:after="0" w:line="240" w:lineRule="auto"/>
        <w:contextualSpacing w:val="0"/>
        <w:jc w:val="both"/>
        <w:rPr>
          <w:rFonts w:ascii="Verdana" w:hAnsi="Verdana"/>
          <w:sz w:val="24"/>
          <w:szCs w:val="24"/>
        </w:rPr>
      </w:pPr>
      <w:r w:rsidRPr="00D607F6">
        <w:rPr>
          <w:rFonts w:ascii="Verdana" w:hAnsi="Verdana"/>
          <w:sz w:val="24"/>
          <w:szCs w:val="24"/>
        </w:rPr>
        <w:lastRenderedPageBreak/>
        <w:t>the commissioning framework (including local commissioning action plans) will be the mechanism to discharge EASC’s core responsibility to plan and secure sufficient emergency ambulance services</w:t>
      </w:r>
    </w:p>
    <w:p w14:paraId="59BB896B" w14:textId="77777777" w:rsidR="00D607F6" w:rsidRDefault="00D607F6" w:rsidP="00D607F6">
      <w:pPr>
        <w:pStyle w:val="ListParagraph"/>
        <w:numPr>
          <w:ilvl w:val="0"/>
          <w:numId w:val="22"/>
        </w:numPr>
        <w:spacing w:after="0" w:line="240" w:lineRule="auto"/>
        <w:contextualSpacing w:val="0"/>
        <w:jc w:val="both"/>
        <w:rPr>
          <w:rFonts w:ascii="Verdana" w:hAnsi="Verdana"/>
          <w:sz w:val="24"/>
          <w:szCs w:val="24"/>
        </w:rPr>
      </w:pPr>
      <w:r w:rsidRPr="00F37451">
        <w:rPr>
          <w:rFonts w:ascii="Verdana" w:hAnsi="Verdana"/>
          <w:sz w:val="24"/>
          <w:szCs w:val="24"/>
        </w:rPr>
        <w:t xml:space="preserve">the required </w:t>
      </w:r>
      <w:r>
        <w:rPr>
          <w:rFonts w:ascii="Verdana" w:hAnsi="Verdana"/>
          <w:sz w:val="24"/>
          <w:szCs w:val="24"/>
        </w:rPr>
        <w:t xml:space="preserve">discussions and </w:t>
      </w:r>
      <w:r w:rsidRPr="00F37451">
        <w:rPr>
          <w:rFonts w:ascii="Verdana" w:hAnsi="Verdana"/>
          <w:sz w:val="24"/>
          <w:szCs w:val="24"/>
        </w:rPr>
        <w:t xml:space="preserve">closer working with health board members </w:t>
      </w:r>
      <w:r>
        <w:rPr>
          <w:rFonts w:ascii="Verdana" w:hAnsi="Verdana"/>
          <w:sz w:val="24"/>
          <w:szCs w:val="24"/>
        </w:rPr>
        <w:t xml:space="preserve">should explore what good looks like as a result of the data insights and other information provided and should inform </w:t>
      </w:r>
      <w:r w:rsidRPr="00F37451">
        <w:rPr>
          <w:rFonts w:ascii="Verdana" w:hAnsi="Verdana"/>
          <w:sz w:val="24"/>
          <w:szCs w:val="24"/>
        </w:rPr>
        <w:t>futur</w:t>
      </w:r>
      <w:r>
        <w:rPr>
          <w:rFonts w:ascii="Verdana" w:hAnsi="Verdana"/>
          <w:sz w:val="24"/>
          <w:szCs w:val="24"/>
        </w:rPr>
        <w:t>e commissioning intentions</w:t>
      </w:r>
    </w:p>
    <w:p w14:paraId="0A93B188" w14:textId="77777777" w:rsidR="00D607F6" w:rsidRPr="00D607F6" w:rsidRDefault="00D607F6" w:rsidP="00D607F6">
      <w:pPr>
        <w:pStyle w:val="ListParagraph"/>
        <w:numPr>
          <w:ilvl w:val="0"/>
          <w:numId w:val="22"/>
        </w:numPr>
        <w:spacing w:after="0" w:line="240" w:lineRule="auto"/>
        <w:contextualSpacing w:val="0"/>
        <w:jc w:val="both"/>
        <w:rPr>
          <w:rFonts w:ascii="Verdana" w:hAnsi="Verdana"/>
          <w:sz w:val="24"/>
          <w:szCs w:val="24"/>
        </w:rPr>
      </w:pPr>
      <w:r w:rsidRPr="00276597">
        <w:rPr>
          <w:rFonts w:ascii="Verdana" w:hAnsi="Verdana"/>
          <w:sz w:val="24"/>
          <w:szCs w:val="24"/>
        </w:rPr>
        <w:t>the commissioning framework will describe (</w:t>
      </w:r>
      <w:proofErr w:type="spellStart"/>
      <w:r w:rsidRPr="00276597">
        <w:rPr>
          <w:rFonts w:ascii="Verdana" w:hAnsi="Verdana"/>
          <w:sz w:val="24"/>
          <w:szCs w:val="24"/>
        </w:rPr>
        <w:t>i</w:t>
      </w:r>
      <w:proofErr w:type="spellEnd"/>
      <w:r w:rsidRPr="00276597">
        <w:rPr>
          <w:rFonts w:ascii="Verdana" w:hAnsi="Verdana"/>
          <w:sz w:val="24"/>
          <w:szCs w:val="24"/>
        </w:rPr>
        <w:t xml:space="preserve">) the provision of a core ambulance service as well as describe what good looks like going forward and (ii) the different initiatives on a health board by health board basis including WAST actions, HB actions and joint WAST and HB </w:t>
      </w:r>
      <w:r w:rsidRPr="00D607F6">
        <w:rPr>
          <w:rFonts w:ascii="Verdana" w:hAnsi="Verdana"/>
          <w:sz w:val="24"/>
          <w:szCs w:val="24"/>
        </w:rPr>
        <w:t>actions.</w:t>
      </w:r>
    </w:p>
    <w:p w14:paraId="1CB6C6B4" w14:textId="26692CEA" w:rsidR="00D607F6" w:rsidRPr="00D607F6" w:rsidRDefault="00D607F6" w:rsidP="00276597">
      <w:pPr>
        <w:pStyle w:val="ListParagraph"/>
        <w:numPr>
          <w:ilvl w:val="1"/>
          <w:numId w:val="1"/>
        </w:numPr>
        <w:spacing w:after="0" w:line="240" w:lineRule="auto"/>
        <w:jc w:val="both"/>
        <w:rPr>
          <w:rFonts w:ascii="Verdana" w:hAnsi="Verdana" w:cs="Arial"/>
          <w:sz w:val="24"/>
          <w:szCs w:val="24"/>
        </w:rPr>
      </w:pPr>
      <w:r w:rsidRPr="00D607F6">
        <w:rPr>
          <w:rFonts w:ascii="Verdana" w:hAnsi="Verdana" w:cs="Arial"/>
          <w:sz w:val="24"/>
          <w:szCs w:val="24"/>
        </w:rPr>
        <w:t xml:space="preserve">The </w:t>
      </w:r>
      <w:r w:rsidR="00DC54F4">
        <w:rPr>
          <w:rFonts w:ascii="Verdana" w:hAnsi="Verdana" w:cs="Arial"/>
          <w:sz w:val="24"/>
          <w:szCs w:val="24"/>
        </w:rPr>
        <w:t>F</w:t>
      </w:r>
      <w:r w:rsidRPr="00D607F6">
        <w:rPr>
          <w:rFonts w:ascii="Verdana" w:hAnsi="Verdana" w:cs="Arial"/>
          <w:sz w:val="24"/>
          <w:szCs w:val="24"/>
        </w:rPr>
        <w:t xml:space="preserve">ramework </w:t>
      </w:r>
      <w:r w:rsidR="00940E10">
        <w:rPr>
          <w:rFonts w:ascii="Verdana" w:hAnsi="Verdana" w:cs="Arial"/>
          <w:sz w:val="24"/>
          <w:szCs w:val="24"/>
        </w:rPr>
        <w:t xml:space="preserve">is </w:t>
      </w:r>
      <w:r w:rsidRPr="00D607F6">
        <w:rPr>
          <w:rFonts w:ascii="Verdana" w:hAnsi="Verdana" w:cs="Arial"/>
          <w:sz w:val="24"/>
          <w:szCs w:val="24"/>
        </w:rPr>
        <w:t xml:space="preserve">attached as </w:t>
      </w:r>
      <w:r w:rsidR="00940E10">
        <w:rPr>
          <w:rFonts w:ascii="Verdana" w:hAnsi="Verdana" w:cs="Arial"/>
          <w:b/>
          <w:sz w:val="24"/>
          <w:szCs w:val="24"/>
        </w:rPr>
        <w:t>Appendix 1</w:t>
      </w:r>
      <w:r w:rsidRPr="00D607F6">
        <w:rPr>
          <w:rFonts w:ascii="Verdana" w:hAnsi="Verdana" w:cs="Arial"/>
          <w:sz w:val="24"/>
          <w:szCs w:val="24"/>
        </w:rPr>
        <w:t>.</w:t>
      </w:r>
    </w:p>
    <w:p w14:paraId="0E1D2FA5" w14:textId="77777777" w:rsidR="006366D6" w:rsidRPr="006366D6" w:rsidRDefault="006366D6" w:rsidP="006366D6">
      <w:pPr>
        <w:pStyle w:val="ListParagraph"/>
        <w:spacing w:after="0" w:line="240" w:lineRule="auto"/>
        <w:ind w:left="360"/>
        <w:jc w:val="both"/>
        <w:rPr>
          <w:rFonts w:ascii="Verdana" w:hAnsi="Verdana" w:cs="Arial"/>
          <w:bCs/>
          <w:color w:val="000000" w:themeColor="text1"/>
          <w:sz w:val="24"/>
          <w:szCs w:val="24"/>
        </w:rPr>
      </w:pPr>
    </w:p>
    <w:p w14:paraId="203E2D22" w14:textId="77777777"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0C5634A4" w14:textId="77777777" w:rsidR="00E961C0" w:rsidRPr="00E23B12" w:rsidRDefault="00E961C0" w:rsidP="00344184">
      <w:pPr>
        <w:pStyle w:val="ListParagraph"/>
        <w:spacing w:after="0" w:line="240" w:lineRule="auto"/>
        <w:ind w:left="709"/>
        <w:rPr>
          <w:rFonts w:ascii="Verdana" w:hAnsi="Verdana" w:cs="Arial"/>
          <w:b/>
          <w:sz w:val="24"/>
          <w:szCs w:val="24"/>
        </w:rPr>
      </w:pPr>
    </w:p>
    <w:p w14:paraId="5909AF01" w14:textId="39BC8176" w:rsidR="00E91725" w:rsidRPr="001F4086" w:rsidRDefault="001F4086" w:rsidP="001F4086">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The f</w:t>
      </w:r>
      <w:r w:rsidR="00E91725" w:rsidRPr="001F4086">
        <w:rPr>
          <w:rFonts w:ascii="Verdana" w:hAnsi="Verdana" w:cs="Arial"/>
          <w:bCs/>
          <w:color w:val="000000" w:themeColor="text1"/>
          <w:sz w:val="24"/>
          <w:szCs w:val="24"/>
        </w:rPr>
        <w:t>ramework will provide clarity on the commissioning of core service provision alongside services that are considered transformational</w:t>
      </w:r>
    </w:p>
    <w:p w14:paraId="7BE85802" w14:textId="0F617081" w:rsidR="00E91725" w:rsidRPr="001F4086" w:rsidRDefault="001F4086" w:rsidP="001F4086">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T</w:t>
      </w:r>
      <w:r w:rsidR="00E91725" w:rsidRPr="001F4086">
        <w:rPr>
          <w:rFonts w:ascii="Verdana" w:hAnsi="Verdana" w:cs="Arial"/>
          <w:sz w:val="24"/>
          <w:szCs w:val="24"/>
        </w:rPr>
        <w:t>he opportunities from linking the enhanced Framework with other developments undertaken to support the work of EASC to deliver Goal 4 of the Six Goals for Urge</w:t>
      </w:r>
      <w:r>
        <w:rPr>
          <w:rFonts w:ascii="Verdana" w:hAnsi="Verdana" w:cs="Arial"/>
          <w:sz w:val="24"/>
          <w:szCs w:val="24"/>
        </w:rPr>
        <w:t>nt and Emergency Care Programme</w:t>
      </w:r>
    </w:p>
    <w:p w14:paraId="56C31942" w14:textId="205E9999" w:rsidR="00E91725" w:rsidRPr="001F4086" w:rsidRDefault="001F4086" w:rsidP="00E91725">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The o</w:t>
      </w:r>
      <w:r w:rsidR="00E91725">
        <w:rPr>
          <w:rFonts w:ascii="Verdana" w:hAnsi="Verdana" w:cs="Arial"/>
          <w:sz w:val="24"/>
          <w:szCs w:val="24"/>
        </w:rPr>
        <w:t>pportunities for utilizing the strategic commissioning work to date including stakeholder engagement and developing a communic</w:t>
      </w:r>
      <w:r>
        <w:rPr>
          <w:rFonts w:ascii="Verdana" w:hAnsi="Verdana" w:cs="Arial"/>
          <w:sz w:val="24"/>
          <w:szCs w:val="24"/>
        </w:rPr>
        <w:t>ation plan for the ongoing work</w:t>
      </w:r>
    </w:p>
    <w:p w14:paraId="26B571F3" w14:textId="06CF0D7E" w:rsidR="001F4086" w:rsidRPr="00BC455C" w:rsidRDefault="00AE37D2" w:rsidP="001F4086">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Initial consideration at the </w:t>
      </w:r>
      <w:r w:rsidR="001F4086">
        <w:rPr>
          <w:rFonts w:ascii="Verdana" w:hAnsi="Verdana" w:cs="Arial"/>
          <w:sz w:val="24"/>
          <w:szCs w:val="24"/>
        </w:rPr>
        <w:t>EASC Management Group of national versus local issues across all health boards and the Welsh Ambulance Services NHS Trust (WAST) and the creation of local health board Integrated Commissioning Action Plans to support and deliver the strategic shift.</w:t>
      </w:r>
    </w:p>
    <w:p w14:paraId="20DD4242" w14:textId="77777777" w:rsidR="002F3A0D" w:rsidRPr="00E23B12" w:rsidRDefault="002F3A0D" w:rsidP="00344184">
      <w:pPr>
        <w:spacing w:after="0" w:line="240" w:lineRule="auto"/>
        <w:rPr>
          <w:rFonts w:ascii="Verdana" w:hAnsi="Verdana" w:cs="Arial"/>
          <w:b/>
          <w:sz w:val="24"/>
          <w:szCs w:val="24"/>
        </w:rPr>
      </w:pPr>
    </w:p>
    <w:p w14:paraId="6343AE86"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368B2EA3"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781" w:type="dxa"/>
        <w:tblInd w:w="-5" w:type="dxa"/>
        <w:tblLayout w:type="fixed"/>
        <w:tblLook w:val="04A0" w:firstRow="1" w:lastRow="0" w:firstColumn="1" w:lastColumn="0" w:noHBand="0" w:noVBand="1"/>
      </w:tblPr>
      <w:tblGrid>
        <w:gridCol w:w="3828"/>
        <w:gridCol w:w="5953"/>
      </w:tblGrid>
      <w:tr w:rsidR="00276597" w:rsidRPr="00E23B12" w14:paraId="2E4A2593" w14:textId="77777777" w:rsidTr="00891E45">
        <w:trPr>
          <w:trHeight w:val="876"/>
        </w:trPr>
        <w:tc>
          <w:tcPr>
            <w:tcW w:w="3828" w:type="dxa"/>
            <w:vMerge w:val="restart"/>
            <w:shd w:val="clear" w:color="auto" w:fill="F2F2F2" w:themeFill="background1" w:themeFillShade="F2"/>
            <w:vAlign w:val="center"/>
          </w:tcPr>
          <w:p w14:paraId="1488E288" w14:textId="77777777" w:rsidR="00276597" w:rsidRPr="00E23B12" w:rsidRDefault="00276597" w:rsidP="000B4302">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DA4E2579673844A5B5DD87A0D4ED5AAE"/>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953" w:type="dxa"/>
                <w:vAlign w:val="center"/>
              </w:tcPr>
              <w:p w14:paraId="6267418A" w14:textId="42C27417" w:rsidR="00276597" w:rsidRPr="00E23B12" w:rsidRDefault="00276597" w:rsidP="00344184">
                <w:pPr>
                  <w:jc w:val="both"/>
                  <w:rPr>
                    <w:rFonts w:ascii="Verdana" w:hAnsi="Verdana" w:cs="Arial"/>
                    <w:sz w:val="24"/>
                    <w:szCs w:val="24"/>
                  </w:rPr>
                </w:pPr>
                <w:r>
                  <w:rPr>
                    <w:rFonts w:ascii="Verdana" w:hAnsi="Verdana" w:cs="Arial"/>
                    <w:sz w:val="24"/>
                    <w:szCs w:val="24"/>
                  </w:rPr>
                  <w:t>Yes (Please see detail below)</w:t>
                </w:r>
              </w:p>
            </w:tc>
          </w:sdtContent>
        </w:sdt>
      </w:tr>
      <w:tr w:rsidR="00276597" w:rsidRPr="00E23B12" w14:paraId="3CAC446C" w14:textId="77777777" w:rsidTr="00891E45">
        <w:trPr>
          <w:trHeight w:val="239"/>
        </w:trPr>
        <w:tc>
          <w:tcPr>
            <w:tcW w:w="3828" w:type="dxa"/>
            <w:vMerge/>
            <w:shd w:val="clear" w:color="auto" w:fill="F2F2F2" w:themeFill="background1" w:themeFillShade="F2"/>
            <w:vAlign w:val="center"/>
          </w:tcPr>
          <w:p w14:paraId="53C60C83" w14:textId="77777777" w:rsidR="00276597" w:rsidRDefault="00276597" w:rsidP="00E55D6E">
            <w:pPr>
              <w:rPr>
                <w:rFonts w:ascii="Verdana" w:hAnsi="Verdana" w:cs="Arial"/>
                <w:b/>
                <w:sz w:val="24"/>
                <w:szCs w:val="24"/>
              </w:rPr>
            </w:pPr>
          </w:p>
        </w:tc>
        <w:tc>
          <w:tcPr>
            <w:tcW w:w="5953" w:type="dxa"/>
            <w:vAlign w:val="center"/>
          </w:tcPr>
          <w:p w14:paraId="6FDAEC68" w14:textId="58CDFC82" w:rsidR="00276597" w:rsidRDefault="00276597" w:rsidP="00344184">
            <w:pPr>
              <w:jc w:val="both"/>
              <w:rPr>
                <w:rStyle w:val="Style31"/>
                <w:rFonts w:ascii="Verdana" w:hAnsi="Verdana"/>
                <w:sz w:val="24"/>
                <w:szCs w:val="24"/>
              </w:rPr>
            </w:pPr>
            <w:r>
              <w:rPr>
                <w:rStyle w:val="Style31"/>
                <w:rFonts w:ascii="Verdana" w:hAnsi="Verdana"/>
                <w:sz w:val="24"/>
                <w:szCs w:val="24"/>
              </w:rPr>
              <w:t>The aim of the Framework is to e</w:t>
            </w:r>
            <w:r w:rsidR="00891E45">
              <w:rPr>
                <w:rStyle w:val="Style31"/>
                <w:rFonts w:ascii="Verdana" w:hAnsi="Verdana"/>
                <w:sz w:val="24"/>
                <w:szCs w:val="24"/>
              </w:rPr>
              <w:t>nsure safe and effective high quality emergency ambulance services for the people of Wales.</w:t>
            </w:r>
          </w:p>
        </w:tc>
      </w:tr>
      <w:tr w:rsidR="00C52F2D" w:rsidRPr="00E23B12" w14:paraId="6A1FFE29" w14:textId="77777777" w:rsidTr="00891E45">
        <w:trPr>
          <w:trHeight w:val="847"/>
        </w:trPr>
        <w:tc>
          <w:tcPr>
            <w:tcW w:w="3828" w:type="dxa"/>
            <w:shd w:val="clear" w:color="auto" w:fill="F2F2F2" w:themeFill="background1" w:themeFillShade="F2"/>
            <w:vAlign w:val="center"/>
          </w:tcPr>
          <w:p w14:paraId="6D903518"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953" w:type="dxa"/>
                <w:vAlign w:val="center"/>
              </w:tcPr>
              <w:p w14:paraId="5051B881" w14:textId="61A75F30" w:rsidR="00C52F2D" w:rsidRPr="00E23B12" w:rsidRDefault="00276597"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6C6A45FF" w14:textId="77777777" w:rsidTr="00891E45">
        <w:trPr>
          <w:trHeight w:val="787"/>
        </w:trPr>
        <w:tc>
          <w:tcPr>
            <w:tcW w:w="3828" w:type="dxa"/>
            <w:shd w:val="clear" w:color="auto" w:fill="F2F2F2" w:themeFill="background1" w:themeFillShade="F2"/>
            <w:vAlign w:val="center"/>
          </w:tcPr>
          <w:p w14:paraId="686647C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953" w:type="dxa"/>
            <w:vAlign w:val="center"/>
          </w:tcPr>
          <w:p w14:paraId="10A2B9B3" w14:textId="77777777" w:rsidR="007F0937" w:rsidRDefault="00DE3D36" w:rsidP="00344184">
            <w:pPr>
              <w:jc w:val="both"/>
              <w:rPr>
                <w:rFonts w:ascii="Verdana" w:hAnsi="Verdana" w:cs="Arial"/>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276597">
                  <w:rPr>
                    <w:rStyle w:val="Style32"/>
                    <w:rFonts w:ascii="Verdana" w:hAnsi="Verdana"/>
                    <w:sz w:val="24"/>
                    <w:szCs w:val="24"/>
                  </w:rPr>
                  <w:t>No (Include further detail below)</w:t>
                </w:r>
              </w:sdtContent>
            </w:sdt>
          </w:p>
          <w:p w14:paraId="36DD8CAB" w14:textId="6EA4DB89" w:rsidR="00276597" w:rsidRPr="00E23B12" w:rsidRDefault="00276597" w:rsidP="00344184">
            <w:pPr>
              <w:jc w:val="both"/>
              <w:rPr>
                <w:rFonts w:ascii="Verdana" w:hAnsi="Verdana"/>
                <w:sz w:val="24"/>
                <w:szCs w:val="24"/>
              </w:rPr>
            </w:pPr>
            <w:r>
              <w:rPr>
                <w:rFonts w:ascii="Verdana" w:hAnsi="Verdana" w:cs="Arial"/>
                <w:sz w:val="24"/>
                <w:szCs w:val="24"/>
              </w:rPr>
              <w:t xml:space="preserve">This has not yet been completed but an EIA will be required </w:t>
            </w:r>
          </w:p>
        </w:tc>
      </w:tr>
      <w:tr w:rsidR="007F0937" w:rsidRPr="00E23B12" w14:paraId="2AAF3E16" w14:textId="77777777" w:rsidTr="00891E45">
        <w:trPr>
          <w:trHeight w:val="843"/>
        </w:trPr>
        <w:tc>
          <w:tcPr>
            <w:tcW w:w="3828" w:type="dxa"/>
            <w:shd w:val="clear" w:color="auto" w:fill="F2F2F2" w:themeFill="background1" w:themeFillShade="F2"/>
            <w:vAlign w:val="center"/>
          </w:tcPr>
          <w:p w14:paraId="440C4B96"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lastRenderedPageBreak/>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953" w:type="dxa"/>
                <w:vAlign w:val="center"/>
              </w:tcPr>
              <w:p w14:paraId="26BC8E63" w14:textId="169667D5" w:rsidR="007F0937" w:rsidRPr="00E23B12" w:rsidRDefault="00891E45"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448B86F2" w14:textId="77777777" w:rsidTr="00891E45">
        <w:trPr>
          <w:trHeight w:val="831"/>
        </w:trPr>
        <w:tc>
          <w:tcPr>
            <w:tcW w:w="3828" w:type="dxa"/>
            <w:vMerge w:val="restart"/>
            <w:shd w:val="clear" w:color="auto" w:fill="F2F2F2" w:themeFill="background1" w:themeFillShade="F2"/>
            <w:vAlign w:val="center"/>
          </w:tcPr>
          <w:p w14:paraId="1FEDAED5" w14:textId="231A0A89"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t>
            </w:r>
            <w:r w:rsidR="00891E45">
              <w:rPr>
                <w:rFonts w:ascii="Verdana" w:hAnsi="Verdana" w:cs="Arial"/>
                <w:b/>
                <w:sz w:val="24"/>
                <w:szCs w:val="24"/>
              </w:rPr>
              <w:t xml:space="preserv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7C58D6E0"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953" w:type="dxa"/>
                <w:vAlign w:val="center"/>
              </w:tcPr>
              <w:p w14:paraId="773843BC" w14:textId="23DE2A23" w:rsidR="007F0937" w:rsidRPr="00E23B12" w:rsidRDefault="00891E45"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14:paraId="141FA052" w14:textId="77777777" w:rsidTr="00891E45">
        <w:trPr>
          <w:trHeight w:val="290"/>
        </w:trPr>
        <w:tc>
          <w:tcPr>
            <w:tcW w:w="3828" w:type="dxa"/>
            <w:vMerge/>
            <w:shd w:val="clear" w:color="auto" w:fill="F2F2F2" w:themeFill="background1" w:themeFillShade="F2"/>
            <w:vAlign w:val="center"/>
          </w:tcPr>
          <w:p w14:paraId="37C4D14C" w14:textId="77777777" w:rsidR="007F0937" w:rsidRPr="00E23B12" w:rsidRDefault="007F0937" w:rsidP="00344184">
            <w:pPr>
              <w:rPr>
                <w:rFonts w:ascii="Verdana" w:hAnsi="Verdana" w:cs="Arial"/>
                <w:b/>
                <w:sz w:val="24"/>
                <w:szCs w:val="24"/>
              </w:rPr>
            </w:pPr>
          </w:p>
        </w:tc>
        <w:tc>
          <w:tcPr>
            <w:tcW w:w="5953" w:type="dxa"/>
            <w:vAlign w:val="center"/>
          </w:tcPr>
          <w:p w14:paraId="149E3338" w14:textId="3059DD25" w:rsidR="007F0937" w:rsidRPr="00E23B12" w:rsidRDefault="00891E45" w:rsidP="00344184">
            <w:pPr>
              <w:jc w:val="both"/>
              <w:rPr>
                <w:rFonts w:ascii="Verdana" w:hAnsi="Verdana" w:cs="Arial"/>
                <w:sz w:val="24"/>
                <w:szCs w:val="24"/>
              </w:rPr>
            </w:pPr>
            <w:r>
              <w:rPr>
                <w:rFonts w:ascii="Verdana" w:hAnsi="Verdana" w:cs="Arial"/>
                <w:sz w:val="24"/>
                <w:szCs w:val="24"/>
              </w:rPr>
              <w:t>Indirectly the Framework will support the work of the Committee to make the best use of available resource working nationally and locally</w:t>
            </w:r>
          </w:p>
        </w:tc>
      </w:tr>
      <w:tr w:rsidR="005C0676" w:rsidRPr="00E23B12" w14:paraId="3EDC4986" w14:textId="77777777" w:rsidTr="00891E45">
        <w:trPr>
          <w:trHeight w:val="875"/>
        </w:trPr>
        <w:tc>
          <w:tcPr>
            <w:tcW w:w="3828" w:type="dxa"/>
            <w:shd w:val="clear" w:color="auto" w:fill="F2F2F2" w:themeFill="background1" w:themeFillShade="F2"/>
            <w:vAlign w:val="center"/>
          </w:tcPr>
          <w:p w14:paraId="1C562D60"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31178F92" w14:textId="77777777" w:rsidR="005C0676" w:rsidRDefault="005C0676" w:rsidP="006D7D02">
            <w:pPr>
              <w:rPr>
                <w:rFonts w:ascii="Verdana" w:hAnsi="Verdana" w:cs="Arial"/>
                <w:b/>
                <w:sz w:val="24"/>
                <w:szCs w:val="24"/>
              </w:rPr>
            </w:pPr>
          </w:p>
        </w:tc>
        <w:tc>
          <w:tcPr>
            <w:tcW w:w="5953" w:type="dxa"/>
            <w:vAlign w:val="center"/>
          </w:tcPr>
          <w:p w14:paraId="6FEBA9C1"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537F1AA7" w14:textId="77777777" w:rsidTr="00891E45">
        <w:trPr>
          <w:trHeight w:val="875"/>
        </w:trPr>
        <w:tc>
          <w:tcPr>
            <w:tcW w:w="3828" w:type="dxa"/>
            <w:shd w:val="clear" w:color="auto" w:fill="F2F2F2" w:themeFill="background1" w:themeFillShade="F2"/>
            <w:vAlign w:val="center"/>
          </w:tcPr>
          <w:p w14:paraId="23FD6FA0"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4CB00DB6"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953" w:type="dxa"/>
                <w:vAlign w:val="center"/>
              </w:tcPr>
              <w:p w14:paraId="190AEEFD" w14:textId="109E4DD7" w:rsidR="008E5494" w:rsidRDefault="00DC54F4" w:rsidP="006D7D02">
                <w:pPr>
                  <w:jc w:val="both"/>
                  <w:rPr>
                    <w:rFonts w:ascii="Verdana" w:hAnsi="Verdana" w:cs="Arial"/>
                    <w:sz w:val="24"/>
                    <w:szCs w:val="24"/>
                  </w:rPr>
                </w:pPr>
                <w:r>
                  <w:rPr>
                    <w:rFonts w:ascii="Verdana" w:hAnsi="Verdana" w:cs="Arial"/>
                    <w:sz w:val="24"/>
                    <w:szCs w:val="24"/>
                  </w:rPr>
                  <w:t>ALL are relevant</w:t>
                </w:r>
              </w:p>
            </w:tc>
          </w:sdtContent>
        </w:sdt>
      </w:tr>
    </w:tbl>
    <w:p w14:paraId="4E2E6217" w14:textId="77777777" w:rsidR="007F0937" w:rsidRPr="00E23B12" w:rsidRDefault="007F0937" w:rsidP="00344184">
      <w:pPr>
        <w:pStyle w:val="NoSpacing"/>
        <w:rPr>
          <w:rFonts w:ascii="Verdana" w:hAnsi="Verdana"/>
          <w:sz w:val="24"/>
          <w:szCs w:val="24"/>
        </w:rPr>
      </w:pPr>
    </w:p>
    <w:p w14:paraId="6475FBFF" w14:textId="77777777" w:rsidR="003E43AD" w:rsidRPr="00E23B12" w:rsidRDefault="00925EEC" w:rsidP="00AE37D2">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1D515834" w14:textId="77777777" w:rsidR="00344184" w:rsidRDefault="00344184" w:rsidP="00344184">
      <w:pPr>
        <w:spacing w:after="0" w:line="240" w:lineRule="auto"/>
        <w:rPr>
          <w:rFonts w:ascii="Verdana" w:hAnsi="Verdana" w:cs="Arial"/>
          <w:sz w:val="24"/>
          <w:szCs w:val="24"/>
        </w:rPr>
      </w:pPr>
    </w:p>
    <w:p w14:paraId="54B19250" w14:textId="16EBFB23"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The Emergency Ambulance Services Committee is asked to:</w:t>
      </w:r>
    </w:p>
    <w:p w14:paraId="6B94742A" w14:textId="03086458" w:rsidR="006366D6" w:rsidRDefault="006366D6" w:rsidP="00DC54F4">
      <w:pPr>
        <w:pStyle w:val="ListParagraph"/>
        <w:numPr>
          <w:ilvl w:val="0"/>
          <w:numId w:val="19"/>
        </w:numPr>
        <w:spacing w:after="0" w:line="240" w:lineRule="auto"/>
        <w:jc w:val="both"/>
        <w:rPr>
          <w:rFonts w:ascii="Verdana" w:hAnsi="Verdana" w:cs="Arial"/>
          <w:sz w:val="24"/>
          <w:szCs w:val="24"/>
        </w:rPr>
      </w:pPr>
      <w:r w:rsidRPr="006366D6">
        <w:rPr>
          <w:rFonts w:ascii="Verdana" w:hAnsi="Verdana" w:cs="Arial"/>
          <w:b/>
          <w:bCs/>
          <w:sz w:val="24"/>
          <w:szCs w:val="24"/>
        </w:rPr>
        <w:t>D</w:t>
      </w:r>
      <w:r w:rsidR="00C14678">
        <w:rPr>
          <w:rFonts w:ascii="Verdana" w:hAnsi="Verdana" w:cs="Arial"/>
          <w:b/>
          <w:bCs/>
          <w:sz w:val="24"/>
          <w:szCs w:val="24"/>
        </w:rPr>
        <w:t>ISCUSS</w:t>
      </w:r>
      <w:r>
        <w:rPr>
          <w:rFonts w:ascii="Verdana" w:hAnsi="Verdana" w:cs="Arial"/>
          <w:sz w:val="24"/>
          <w:szCs w:val="24"/>
        </w:rPr>
        <w:t xml:space="preserve"> and </w:t>
      </w:r>
      <w:r w:rsidR="00C14678" w:rsidRPr="00C14678">
        <w:rPr>
          <w:rFonts w:ascii="Verdana" w:hAnsi="Verdana" w:cs="Arial"/>
          <w:b/>
          <w:sz w:val="24"/>
          <w:szCs w:val="24"/>
        </w:rPr>
        <w:t>NOTE</w:t>
      </w:r>
      <w:r w:rsidR="00C14678">
        <w:rPr>
          <w:rFonts w:ascii="Verdana" w:hAnsi="Verdana" w:cs="Arial"/>
          <w:sz w:val="24"/>
          <w:szCs w:val="24"/>
        </w:rPr>
        <w:t xml:space="preserve"> </w:t>
      </w:r>
      <w:r>
        <w:rPr>
          <w:rFonts w:ascii="Verdana" w:hAnsi="Verdana" w:cs="Arial"/>
          <w:sz w:val="24"/>
          <w:szCs w:val="24"/>
        </w:rPr>
        <w:t>the progress made in developing the new E</w:t>
      </w:r>
      <w:r w:rsidR="00C14678">
        <w:rPr>
          <w:rFonts w:ascii="Verdana" w:hAnsi="Verdana" w:cs="Arial"/>
          <w:sz w:val="24"/>
          <w:szCs w:val="24"/>
        </w:rPr>
        <w:t xml:space="preserve">mergency Ambulance Services </w:t>
      </w:r>
      <w:r>
        <w:rPr>
          <w:rFonts w:ascii="Verdana" w:hAnsi="Verdana" w:cs="Arial"/>
          <w:sz w:val="24"/>
          <w:szCs w:val="24"/>
        </w:rPr>
        <w:t>Commissioning Framework</w:t>
      </w:r>
    </w:p>
    <w:p w14:paraId="73FE368B" w14:textId="20747A62" w:rsidR="00003AD6" w:rsidRPr="006366D6" w:rsidRDefault="00003AD6" w:rsidP="00DC54F4">
      <w:pPr>
        <w:pStyle w:val="ListParagraph"/>
        <w:numPr>
          <w:ilvl w:val="0"/>
          <w:numId w:val="19"/>
        </w:numPr>
        <w:spacing w:after="0" w:line="240" w:lineRule="auto"/>
        <w:jc w:val="both"/>
        <w:rPr>
          <w:rFonts w:ascii="Verdana" w:hAnsi="Verdana" w:cs="Arial"/>
          <w:sz w:val="24"/>
          <w:szCs w:val="24"/>
        </w:rPr>
      </w:pPr>
      <w:r>
        <w:rPr>
          <w:rFonts w:ascii="Verdana" w:hAnsi="Verdana" w:cs="Arial"/>
          <w:b/>
          <w:bCs/>
          <w:sz w:val="24"/>
          <w:szCs w:val="24"/>
        </w:rPr>
        <w:t>NOTE</w:t>
      </w:r>
      <w:r w:rsidRPr="00003AD6">
        <w:rPr>
          <w:rFonts w:ascii="Verdana" w:hAnsi="Verdana" w:cs="Arial"/>
          <w:bCs/>
          <w:sz w:val="24"/>
          <w:szCs w:val="24"/>
        </w:rPr>
        <w:t xml:space="preserve"> the </w:t>
      </w:r>
      <w:r>
        <w:rPr>
          <w:rFonts w:ascii="Verdana" w:hAnsi="Verdana" w:cs="Arial"/>
          <w:bCs/>
          <w:sz w:val="24"/>
          <w:szCs w:val="24"/>
        </w:rPr>
        <w:t>overarching Framework</w:t>
      </w:r>
      <w:bookmarkStart w:id="0" w:name="_GoBack"/>
      <w:bookmarkEnd w:id="0"/>
    </w:p>
    <w:p w14:paraId="760E1ECA" w14:textId="735C9674" w:rsidR="006366D6" w:rsidRPr="001750A0" w:rsidRDefault="00C14678" w:rsidP="00DC54F4">
      <w:pPr>
        <w:pStyle w:val="ListParagraph"/>
        <w:numPr>
          <w:ilvl w:val="0"/>
          <w:numId w:val="19"/>
        </w:numPr>
        <w:spacing w:after="0" w:line="240" w:lineRule="auto"/>
        <w:jc w:val="both"/>
        <w:rPr>
          <w:rFonts w:ascii="Verdana" w:hAnsi="Verdana" w:cs="Arial"/>
          <w:sz w:val="24"/>
          <w:szCs w:val="24"/>
        </w:rPr>
      </w:pPr>
      <w:r w:rsidRPr="00C14678">
        <w:rPr>
          <w:rFonts w:ascii="Verdana" w:hAnsi="Verdana" w:cs="Arial"/>
          <w:b/>
          <w:bCs/>
          <w:sz w:val="24"/>
          <w:szCs w:val="24"/>
        </w:rPr>
        <w:t xml:space="preserve">ENDORSE </w:t>
      </w:r>
      <w:r w:rsidRPr="00C14678">
        <w:rPr>
          <w:rFonts w:ascii="Verdana" w:hAnsi="Verdana" w:cs="Arial"/>
          <w:bCs/>
          <w:sz w:val="24"/>
          <w:szCs w:val="24"/>
        </w:rPr>
        <w:t xml:space="preserve">the </w:t>
      </w:r>
      <w:r w:rsidRPr="00C14678">
        <w:rPr>
          <w:rFonts w:ascii="Verdana" w:hAnsi="Verdana" w:cs="Arial"/>
          <w:sz w:val="24"/>
          <w:szCs w:val="24"/>
        </w:rPr>
        <w:t xml:space="preserve">content of the framework, as presented, in order to allow WAST </w:t>
      </w:r>
      <w:r>
        <w:rPr>
          <w:rFonts w:ascii="Verdana" w:hAnsi="Verdana" w:cs="Arial"/>
          <w:sz w:val="24"/>
          <w:szCs w:val="24"/>
        </w:rPr>
        <w:t xml:space="preserve">as the provider organization </w:t>
      </w:r>
      <w:r w:rsidRPr="00C14678">
        <w:rPr>
          <w:rFonts w:ascii="Verdana" w:hAnsi="Verdana" w:cs="Arial"/>
          <w:sz w:val="24"/>
          <w:szCs w:val="24"/>
        </w:rPr>
        <w:t>to take through their own governance processes</w:t>
      </w:r>
    </w:p>
    <w:sectPr w:rsidR="006366D6" w:rsidRPr="001750A0"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770E21" w14:textId="77777777" w:rsidR="006C53DA" w:rsidRDefault="006C53DA" w:rsidP="003E43AD">
      <w:pPr>
        <w:spacing w:after="0" w:line="240" w:lineRule="auto"/>
      </w:pPr>
      <w:r>
        <w:separator/>
      </w:r>
    </w:p>
  </w:endnote>
  <w:endnote w:type="continuationSeparator" w:id="0">
    <w:p w14:paraId="2ADCD970" w14:textId="77777777"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23FF10"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03115B5C" w14:textId="77777777" w:rsidTr="001750A0">
      <w:tc>
        <w:tcPr>
          <w:tcW w:w="4400" w:type="dxa"/>
        </w:tcPr>
        <w:p w14:paraId="48FCF948" w14:textId="109BE121" w:rsidR="00344184" w:rsidRPr="006366D6" w:rsidRDefault="006366D6">
          <w:pPr>
            <w:pStyle w:val="Footer"/>
            <w:rPr>
              <w:rFonts w:ascii="Verdana" w:hAnsi="Verdana"/>
              <w:b/>
              <w:bCs/>
              <w:sz w:val="18"/>
              <w:szCs w:val="20"/>
            </w:rPr>
          </w:pPr>
          <w:r w:rsidRPr="006366D6">
            <w:rPr>
              <w:rFonts w:ascii="Verdana" w:hAnsi="Verdana" w:cs="Tahoma"/>
              <w:b/>
              <w:bCs/>
              <w:sz w:val="18"/>
              <w:szCs w:val="18"/>
            </w:rPr>
            <w:t>Emergency Ambulance Services Commissioning Framework</w:t>
          </w:r>
        </w:p>
      </w:tc>
      <w:tc>
        <w:tcPr>
          <w:tcW w:w="1980" w:type="dxa"/>
        </w:tcPr>
        <w:p w14:paraId="2BF40B49" w14:textId="2600FBD6" w:rsidR="00344184" w:rsidRPr="00933C80" w:rsidRDefault="00DE3D36"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4</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5</w:t>
              </w:r>
              <w:r w:rsidR="00344184" w:rsidRPr="00933C80">
                <w:rPr>
                  <w:rFonts w:ascii="Verdana" w:hAnsi="Verdana" w:cs="Arial"/>
                  <w:b/>
                  <w:bCs/>
                  <w:sz w:val="18"/>
                  <w:szCs w:val="20"/>
                </w:rPr>
                <w:fldChar w:fldCharType="end"/>
              </w:r>
            </w:sdtContent>
          </w:sdt>
        </w:p>
      </w:tc>
      <w:tc>
        <w:tcPr>
          <w:tcW w:w="5103" w:type="dxa"/>
        </w:tcPr>
        <w:p w14:paraId="4C61B7FA" w14:textId="77777777"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5BDBBE19" w14:textId="77777777" w:rsidR="00344184" w:rsidRPr="00933C80"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18189B7A" w14:textId="59059FB3" w:rsidR="00933C80" w:rsidRPr="00933C80" w:rsidRDefault="006366D6" w:rsidP="00344184">
          <w:pPr>
            <w:pStyle w:val="Footer"/>
            <w:jc w:val="right"/>
            <w:rPr>
              <w:rFonts w:ascii="Verdana" w:hAnsi="Verdana"/>
              <w:b/>
              <w:sz w:val="18"/>
              <w:szCs w:val="20"/>
            </w:rPr>
          </w:pPr>
          <w:r>
            <w:rPr>
              <w:rFonts w:ascii="Verdana" w:hAnsi="Verdana"/>
              <w:b/>
              <w:sz w:val="18"/>
              <w:szCs w:val="20"/>
            </w:rPr>
            <w:t>12 July</w:t>
          </w:r>
          <w:r w:rsidR="00933C80" w:rsidRPr="00933C80">
            <w:rPr>
              <w:rFonts w:ascii="Verdana" w:hAnsi="Verdana"/>
              <w:b/>
              <w:sz w:val="18"/>
              <w:szCs w:val="20"/>
            </w:rPr>
            <w:t xml:space="preserve"> 202</w:t>
          </w:r>
          <w:r>
            <w:rPr>
              <w:rFonts w:ascii="Verdana" w:hAnsi="Verdana"/>
              <w:b/>
              <w:sz w:val="18"/>
              <w:szCs w:val="20"/>
            </w:rPr>
            <w:t>2</w:t>
          </w:r>
        </w:p>
      </w:tc>
    </w:tr>
  </w:tbl>
  <w:p w14:paraId="4BEA893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46F595" w14:textId="77777777" w:rsidR="006C53DA" w:rsidRDefault="006C53DA" w:rsidP="003E43AD">
      <w:pPr>
        <w:spacing w:after="0" w:line="240" w:lineRule="auto"/>
      </w:pPr>
      <w:r>
        <w:separator/>
      </w:r>
    </w:p>
  </w:footnote>
  <w:footnote w:type="continuationSeparator" w:id="0">
    <w:p w14:paraId="67C8D711" w14:textId="77777777"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D7DDE6" w14:textId="77777777" w:rsidR="006C53DA" w:rsidRDefault="00933C80" w:rsidP="00345EE2">
    <w:pPr>
      <w:pStyle w:val="Header"/>
      <w:jc w:val="center"/>
    </w:pPr>
    <w:r w:rsidRPr="00E4493C">
      <w:rPr>
        <w:noProof/>
        <w:color w:val="000000"/>
        <w:lang w:val="en-GB" w:eastAsia="en-GB"/>
      </w:rPr>
      <w:drawing>
        <wp:inline distT="0" distB="0" distL="0" distR="0" wp14:anchorId="30213C52" wp14:editId="0613DC86">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468C0C2"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F86565" w14:textId="77777777" w:rsidR="006C53DA" w:rsidRDefault="008508A8" w:rsidP="00345EE2">
    <w:pPr>
      <w:pStyle w:val="Header"/>
      <w:jc w:val="center"/>
    </w:pPr>
    <w:r w:rsidRPr="00E4493C">
      <w:rPr>
        <w:noProof/>
        <w:color w:val="000000"/>
        <w:lang w:val="en-GB" w:eastAsia="en-GB"/>
      </w:rPr>
      <w:drawing>
        <wp:inline distT="0" distB="0" distL="0" distR="0" wp14:anchorId="42FFC623" wp14:editId="6961152A">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3256D817"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9595D85"/>
    <w:multiLevelType w:val="hybridMultilevel"/>
    <w:tmpl w:val="E8CA0D1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6BF652E"/>
    <w:multiLevelType w:val="hybridMultilevel"/>
    <w:tmpl w:val="D880209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7" w15:restartNumberingAfterBreak="0">
    <w:nsid w:val="194A638E"/>
    <w:multiLevelType w:val="multilevel"/>
    <w:tmpl w:val="0742C060"/>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8"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9" w15:restartNumberingAfterBreak="0">
    <w:nsid w:val="30E33F32"/>
    <w:multiLevelType w:val="multilevel"/>
    <w:tmpl w:val="D540887E"/>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1"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2"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C5514EE"/>
    <w:multiLevelType w:val="hybridMultilevel"/>
    <w:tmpl w:val="062C1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9"/>
  </w:num>
  <w:num w:numId="2">
    <w:abstractNumId w:val="21"/>
  </w:num>
  <w:num w:numId="3">
    <w:abstractNumId w:val="19"/>
  </w:num>
  <w:num w:numId="4">
    <w:abstractNumId w:val="18"/>
  </w:num>
  <w:num w:numId="5">
    <w:abstractNumId w:val="10"/>
  </w:num>
  <w:num w:numId="6">
    <w:abstractNumId w:val="6"/>
  </w:num>
  <w:num w:numId="7">
    <w:abstractNumId w:val="11"/>
  </w:num>
  <w:num w:numId="8">
    <w:abstractNumId w:val="8"/>
  </w:num>
  <w:num w:numId="9">
    <w:abstractNumId w:val="2"/>
  </w:num>
  <w:num w:numId="10">
    <w:abstractNumId w:val="15"/>
  </w:num>
  <w:num w:numId="11">
    <w:abstractNumId w:val="3"/>
  </w:num>
  <w:num w:numId="12">
    <w:abstractNumId w:val="17"/>
  </w:num>
  <w:num w:numId="13">
    <w:abstractNumId w:val="12"/>
  </w:num>
  <w:num w:numId="14">
    <w:abstractNumId w:val="14"/>
  </w:num>
  <w:num w:numId="15">
    <w:abstractNumId w:val="0"/>
  </w:num>
  <w:num w:numId="16">
    <w:abstractNumId w:val="5"/>
  </w:num>
  <w:num w:numId="17">
    <w:abstractNumId w:val="16"/>
  </w:num>
  <w:num w:numId="18">
    <w:abstractNumId w:val="13"/>
  </w:num>
  <w:num w:numId="19">
    <w:abstractNumId w:val="4"/>
  </w:num>
  <w:num w:numId="20">
    <w:abstractNumId w:val="20"/>
  </w:num>
  <w:num w:numId="21">
    <w:abstractNumId w:val="7"/>
  </w:num>
  <w:num w:numId="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1003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3AD6"/>
    <w:rsid w:val="00004D9F"/>
    <w:rsid w:val="000061AE"/>
    <w:rsid w:val="0003001C"/>
    <w:rsid w:val="00034B97"/>
    <w:rsid w:val="00063FCF"/>
    <w:rsid w:val="000804F4"/>
    <w:rsid w:val="00081198"/>
    <w:rsid w:val="00082004"/>
    <w:rsid w:val="00097B17"/>
    <w:rsid w:val="000A14EC"/>
    <w:rsid w:val="000B4302"/>
    <w:rsid w:val="000C1B75"/>
    <w:rsid w:val="000D248E"/>
    <w:rsid w:val="001041A8"/>
    <w:rsid w:val="001468E1"/>
    <w:rsid w:val="001507F6"/>
    <w:rsid w:val="001750A0"/>
    <w:rsid w:val="0019519C"/>
    <w:rsid w:val="001B439D"/>
    <w:rsid w:val="001D08F5"/>
    <w:rsid w:val="001E4F67"/>
    <w:rsid w:val="001F4086"/>
    <w:rsid w:val="00223C86"/>
    <w:rsid w:val="002338B8"/>
    <w:rsid w:val="0025429D"/>
    <w:rsid w:val="00261366"/>
    <w:rsid w:val="00276597"/>
    <w:rsid w:val="00281D69"/>
    <w:rsid w:val="002839C3"/>
    <w:rsid w:val="002B5D2A"/>
    <w:rsid w:val="002D02D2"/>
    <w:rsid w:val="002F3A0D"/>
    <w:rsid w:val="00304120"/>
    <w:rsid w:val="003169A9"/>
    <w:rsid w:val="003253AD"/>
    <w:rsid w:val="00325A46"/>
    <w:rsid w:val="00344184"/>
    <w:rsid w:val="00345653"/>
    <w:rsid w:val="00345EE2"/>
    <w:rsid w:val="003718C6"/>
    <w:rsid w:val="00380B51"/>
    <w:rsid w:val="003C4CCD"/>
    <w:rsid w:val="003C5D58"/>
    <w:rsid w:val="003E2FB0"/>
    <w:rsid w:val="003E43AD"/>
    <w:rsid w:val="003F40A1"/>
    <w:rsid w:val="0041542C"/>
    <w:rsid w:val="0046035B"/>
    <w:rsid w:val="00463B6C"/>
    <w:rsid w:val="00493CD8"/>
    <w:rsid w:val="004A1B43"/>
    <w:rsid w:val="004B1B0B"/>
    <w:rsid w:val="004C7B5E"/>
    <w:rsid w:val="004D4D0B"/>
    <w:rsid w:val="004F3890"/>
    <w:rsid w:val="0050158E"/>
    <w:rsid w:val="00510740"/>
    <w:rsid w:val="00547FA5"/>
    <w:rsid w:val="00577535"/>
    <w:rsid w:val="005802A6"/>
    <w:rsid w:val="005848A6"/>
    <w:rsid w:val="00594A95"/>
    <w:rsid w:val="005A0836"/>
    <w:rsid w:val="005A0E27"/>
    <w:rsid w:val="005C0676"/>
    <w:rsid w:val="005E14D3"/>
    <w:rsid w:val="005F08E9"/>
    <w:rsid w:val="005F7CB1"/>
    <w:rsid w:val="00612035"/>
    <w:rsid w:val="006147EB"/>
    <w:rsid w:val="00634623"/>
    <w:rsid w:val="006366D6"/>
    <w:rsid w:val="00652117"/>
    <w:rsid w:val="00653C04"/>
    <w:rsid w:val="006617E2"/>
    <w:rsid w:val="006733AE"/>
    <w:rsid w:val="006802A0"/>
    <w:rsid w:val="0069470A"/>
    <w:rsid w:val="006964F1"/>
    <w:rsid w:val="006A3CE4"/>
    <w:rsid w:val="006A7DA6"/>
    <w:rsid w:val="006B1F5F"/>
    <w:rsid w:val="006C3C79"/>
    <w:rsid w:val="006C53DA"/>
    <w:rsid w:val="006D7D02"/>
    <w:rsid w:val="00723BF8"/>
    <w:rsid w:val="0073656F"/>
    <w:rsid w:val="00737E25"/>
    <w:rsid w:val="00747CDC"/>
    <w:rsid w:val="007563F7"/>
    <w:rsid w:val="00757E24"/>
    <w:rsid w:val="007724F5"/>
    <w:rsid w:val="0079542C"/>
    <w:rsid w:val="007B2F89"/>
    <w:rsid w:val="007C0506"/>
    <w:rsid w:val="007D0B6E"/>
    <w:rsid w:val="007D3C6E"/>
    <w:rsid w:val="007F0937"/>
    <w:rsid w:val="00816502"/>
    <w:rsid w:val="00822A00"/>
    <w:rsid w:val="0083034D"/>
    <w:rsid w:val="008508A8"/>
    <w:rsid w:val="00861CE5"/>
    <w:rsid w:val="008641AF"/>
    <w:rsid w:val="008713AB"/>
    <w:rsid w:val="00875943"/>
    <w:rsid w:val="00891E45"/>
    <w:rsid w:val="008B23BA"/>
    <w:rsid w:val="008B2A58"/>
    <w:rsid w:val="008C3F1D"/>
    <w:rsid w:val="008E5494"/>
    <w:rsid w:val="008F13FD"/>
    <w:rsid w:val="008F1E88"/>
    <w:rsid w:val="009035AC"/>
    <w:rsid w:val="00906D9A"/>
    <w:rsid w:val="00925EEC"/>
    <w:rsid w:val="00927D8A"/>
    <w:rsid w:val="00933C80"/>
    <w:rsid w:val="00937F07"/>
    <w:rsid w:val="00940E10"/>
    <w:rsid w:val="0097572A"/>
    <w:rsid w:val="00994D8D"/>
    <w:rsid w:val="0099687F"/>
    <w:rsid w:val="009A3FDB"/>
    <w:rsid w:val="009B6215"/>
    <w:rsid w:val="00A3172B"/>
    <w:rsid w:val="00A51464"/>
    <w:rsid w:val="00A72602"/>
    <w:rsid w:val="00A839D2"/>
    <w:rsid w:val="00A8686B"/>
    <w:rsid w:val="00AC6751"/>
    <w:rsid w:val="00AE37D2"/>
    <w:rsid w:val="00B03E75"/>
    <w:rsid w:val="00B05FE3"/>
    <w:rsid w:val="00B13942"/>
    <w:rsid w:val="00B276ED"/>
    <w:rsid w:val="00B33FC6"/>
    <w:rsid w:val="00B6264F"/>
    <w:rsid w:val="00B62DCA"/>
    <w:rsid w:val="00BA0224"/>
    <w:rsid w:val="00BA1AF1"/>
    <w:rsid w:val="00BC455C"/>
    <w:rsid w:val="00C14678"/>
    <w:rsid w:val="00C41AFC"/>
    <w:rsid w:val="00C45E2D"/>
    <w:rsid w:val="00C52F2D"/>
    <w:rsid w:val="00CA374F"/>
    <w:rsid w:val="00CB7D49"/>
    <w:rsid w:val="00CC6203"/>
    <w:rsid w:val="00CE2C60"/>
    <w:rsid w:val="00D03A9E"/>
    <w:rsid w:val="00D149FF"/>
    <w:rsid w:val="00D221CF"/>
    <w:rsid w:val="00D227B8"/>
    <w:rsid w:val="00D50D29"/>
    <w:rsid w:val="00D531C1"/>
    <w:rsid w:val="00D607F6"/>
    <w:rsid w:val="00D81EAE"/>
    <w:rsid w:val="00DA7EF2"/>
    <w:rsid w:val="00DB7FCB"/>
    <w:rsid w:val="00DC0AB8"/>
    <w:rsid w:val="00DC3B4C"/>
    <w:rsid w:val="00DC54F4"/>
    <w:rsid w:val="00DE3D36"/>
    <w:rsid w:val="00E23B12"/>
    <w:rsid w:val="00E355DB"/>
    <w:rsid w:val="00E55D6E"/>
    <w:rsid w:val="00E63380"/>
    <w:rsid w:val="00E65705"/>
    <w:rsid w:val="00E90D9F"/>
    <w:rsid w:val="00E91725"/>
    <w:rsid w:val="00E961C0"/>
    <w:rsid w:val="00EA7C24"/>
    <w:rsid w:val="00EC35CA"/>
    <w:rsid w:val="00EE4BD0"/>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0353"/>
    <o:shapelayout v:ext="edit">
      <o:idmap v:ext="edit" data="1"/>
    </o:shapelayout>
  </w:shapeDefaults>
  <w:decimalSymbol w:val="."/>
  <w:listSeparator w:val=","/>
  <w14:docId w14:val="5E6E310B"/>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
      <w:docPartPr>
        <w:name w:val="DA4E2579673844A5B5DD87A0D4ED5AAE"/>
        <w:category>
          <w:name w:val="General"/>
          <w:gallery w:val="placeholder"/>
        </w:category>
        <w:types>
          <w:type w:val="bbPlcHdr"/>
        </w:types>
        <w:behaviors>
          <w:behavior w:val="content"/>
        </w:behaviors>
        <w:guid w:val="{64872784-4F9F-4100-AB7F-0ACBCB372EBF}"/>
      </w:docPartPr>
      <w:docPartBody>
        <w:p w:rsidR="00957E45" w:rsidRDefault="00C7497E" w:rsidP="00C7497E">
          <w:pPr>
            <w:pStyle w:val="DA4E2579673844A5B5DD87A0D4ED5AAE"/>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957E45"/>
    <w:rsid w:val="00976948"/>
    <w:rsid w:val="00A315F4"/>
    <w:rsid w:val="00AB391E"/>
    <w:rsid w:val="00B24355"/>
    <w:rsid w:val="00C05D5A"/>
    <w:rsid w:val="00C7497E"/>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7497E"/>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DA4E2579673844A5B5DD87A0D4ED5AAE">
    <w:name w:val="DA4E2579673844A5B5DD87A0D4ED5AAE"/>
    <w:rsid w:val="00C7497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2B732E77-D1C6-4AC9-BD67-E087DFC682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5</Pages>
  <Words>1261</Words>
  <Characters>7193</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Matthew Edwards (CTM UHB - NCCU - Emergency Ambulance Services Team)</cp:lastModifiedBy>
  <cp:revision>10</cp:revision>
  <cp:lastPrinted>2018-09-26T14:48:00Z</cp:lastPrinted>
  <dcterms:created xsi:type="dcterms:W3CDTF">2022-06-30T07:35:00Z</dcterms:created>
  <dcterms:modified xsi:type="dcterms:W3CDTF">2022-07-06T11:12:00Z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