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794F44B8" w14:textId="77777777" w:rsidTr="00BA1AF1">
        <w:trPr>
          <w:cantSplit/>
          <w:trHeight w:val="485"/>
        </w:trPr>
        <w:tc>
          <w:tcPr>
            <w:tcW w:w="3115" w:type="dxa"/>
            <w:vAlign w:val="center"/>
          </w:tcPr>
          <w:p w14:paraId="509182AF"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7D6D9BEE" w14:textId="77777777" w:rsidTr="00BA1AF1">
        <w:trPr>
          <w:cantSplit/>
          <w:trHeight w:val="563"/>
        </w:trPr>
        <w:tc>
          <w:tcPr>
            <w:tcW w:w="3115" w:type="dxa"/>
            <w:vAlign w:val="center"/>
          </w:tcPr>
          <w:p w14:paraId="710C3C2E" w14:textId="71AFCAF6" w:rsidR="00BA1AF1" w:rsidRPr="00BA1AF1" w:rsidRDefault="00FD3628" w:rsidP="00401B44">
            <w:pPr>
              <w:jc w:val="center"/>
              <w:rPr>
                <w:rFonts w:ascii="Verdana" w:hAnsi="Verdana"/>
                <w:sz w:val="24"/>
                <w:szCs w:val="24"/>
              </w:rPr>
            </w:pPr>
            <w:r>
              <w:rPr>
                <w:rFonts w:ascii="Verdana" w:hAnsi="Verdana"/>
                <w:sz w:val="24"/>
                <w:szCs w:val="24"/>
              </w:rPr>
              <w:t>2.</w:t>
            </w:r>
            <w:r w:rsidR="0096300D">
              <w:rPr>
                <w:rFonts w:ascii="Verdana" w:hAnsi="Verdana"/>
                <w:sz w:val="24"/>
                <w:szCs w:val="24"/>
              </w:rPr>
              <w:t>9</w:t>
            </w:r>
          </w:p>
        </w:tc>
      </w:tr>
    </w:tbl>
    <w:p w14:paraId="7103F6F7"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5CF9EE61" w14:textId="77777777" w:rsidTr="005E14D3">
        <w:trPr>
          <w:trHeight w:val="826"/>
        </w:trPr>
        <w:tc>
          <w:tcPr>
            <w:tcW w:w="9634" w:type="dxa"/>
            <w:vAlign w:val="center"/>
          </w:tcPr>
          <w:p w14:paraId="1738113C" w14:textId="2C65D569" w:rsidR="002D02D2" w:rsidRPr="00E23B12" w:rsidRDefault="00E86188" w:rsidP="00FD3628">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COMMITTEE </w:t>
            </w:r>
          </w:p>
        </w:tc>
      </w:tr>
    </w:tbl>
    <w:p w14:paraId="7B3AF94B"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1D7E9E91" w14:textId="77777777" w:rsidTr="005E14D3">
        <w:trPr>
          <w:trHeight w:val="714"/>
        </w:trPr>
        <w:tc>
          <w:tcPr>
            <w:tcW w:w="9634" w:type="dxa"/>
            <w:vAlign w:val="center"/>
          </w:tcPr>
          <w:p w14:paraId="207AAE54" w14:textId="4EE98CE7" w:rsidR="001D08F5" w:rsidRPr="0069470A" w:rsidRDefault="00525AC0" w:rsidP="00E37D85">
            <w:pPr>
              <w:jc w:val="center"/>
              <w:rPr>
                <w:rFonts w:ascii="Verdana" w:hAnsi="Verdana" w:cs="Arial"/>
                <w:b/>
                <w:color w:val="000000" w:themeColor="text1"/>
                <w:sz w:val="24"/>
                <w:szCs w:val="24"/>
              </w:rPr>
            </w:pPr>
            <w:r>
              <w:rPr>
                <w:rFonts w:ascii="Verdana" w:hAnsi="Verdana" w:cs="Arial"/>
                <w:b/>
                <w:color w:val="000000" w:themeColor="text1"/>
                <w:sz w:val="24"/>
                <w:szCs w:val="24"/>
              </w:rPr>
              <w:t>EASC</w:t>
            </w:r>
            <w:r w:rsidR="00E86188">
              <w:rPr>
                <w:rFonts w:ascii="Verdana" w:hAnsi="Verdana" w:cs="Arial"/>
                <w:b/>
                <w:color w:val="000000" w:themeColor="text1"/>
                <w:sz w:val="24"/>
                <w:szCs w:val="24"/>
              </w:rPr>
              <w:t xml:space="preserve"> GOVERNANCE INCLUDING</w:t>
            </w:r>
            <w:r>
              <w:rPr>
                <w:rFonts w:ascii="Verdana" w:hAnsi="Verdana" w:cs="Arial"/>
                <w:b/>
                <w:color w:val="000000" w:themeColor="text1"/>
                <w:sz w:val="24"/>
                <w:szCs w:val="24"/>
              </w:rPr>
              <w:t xml:space="preserve"> </w:t>
            </w:r>
            <w:r w:rsidR="00DA40E6">
              <w:rPr>
                <w:rFonts w:ascii="Verdana" w:hAnsi="Verdana" w:cs="Arial"/>
                <w:b/>
                <w:color w:val="000000" w:themeColor="text1"/>
                <w:sz w:val="24"/>
                <w:szCs w:val="24"/>
              </w:rPr>
              <w:t>RISK REGISTER</w:t>
            </w:r>
          </w:p>
        </w:tc>
      </w:tr>
    </w:tbl>
    <w:p w14:paraId="1D95D02F"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79313D9D" w14:textId="77777777" w:rsidTr="00344184">
        <w:trPr>
          <w:trHeight w:val="561"/>
        </w:trPr>
        <w:tc>
          <w:tcPr>
            <w:tcW w:w="4248" w:type="dxa"/>
            <w:shd w:val="clear" w:color="auto" w:fill="F2F2F2" w:themeFill="background1" w:themeFillShade="F2"/>
            <w:vAlign w:val="center"/>
          </w:tcPr>
          <w:p w14:paraId="176054B2"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659DFE4A" w14:textId="017A8290" w:rsidR="00577535" w:rsidRPr="00E23B12" w:rsidRDefault="00FD3628" w:rsidP="00B40682">
            <w:pPr>
              <w:rPr>
                <w:rFonts w:ascii="Verdana" w:hAnsi="Verdana" w:cs="Arial"/>
                <w:color w:val="FF0000"/>
                <w:sz w:val="24"/>
                <w:szCs w:val="24"/>
              </w:rPr>
            </w:pPr>
            <w:r>
              <w:rPr>
                <w:rStyle w:val="Style8"/>
                <w:rFonts w:ascii="Verdana" w:hAnsi="Verdana"/>
                <w:color w:val="000000" w:themeColor="text1"/>
                <w:szCs w:val="24"/>
              </w:rPr>
              <w:t>1</w:t>
            </w:r>
            <w:r>
              <w:rPr>
                <w:rStyle w:val="Style8"/>
              </w:rPr>
              <w:t>2</w:t>
            </w:r>
            <w:r w:rsidR="00E65705" w:rsidRPr="00E23B12">
              <w:rPr>
                <w:rStyle w:val="Style8"/>
                <w:rFonts w:ascii="Verdana" w:hAnsi="Verdana"/>
                <w:color w:val="000000" w:themeColor="text1"/>
                <w:szCs w:val="24"/>
              </w:rPr>
              <w:t>/</w:t>
            </w:r>
            <w:r w:rsidR="00071554">
              <w:rPr>
                <w:rStyle w:val="Style8"/>
                <w:rFonts w:ascii="Verdana" w:hAnsi="Verdana"/>
                <w:color w:val="000000" w:themeColor="text1"/>
                <w:szCs w:val="24"/>
              </w:rPr>
              <w:t>0</w:t>
            </w:r>
            <w:r>
              <w:rPr>
                <w:rStyle w:val="Style8"/>
                <w:rFonts w:ascii="Verdana" w:hAnsi="Verdana"/>
                <w:color w:val="000000" w:themeColor="text1"/>
                <w:szCs w:val="24"/>
              </w:rPr>
              <w:t>7</w:t>
            </w:r>
            <w:r w:rsidR="00E65705" w:rsidRPr="00E23B12">
              <w:rPr>
                <w:rStyle w:val="Style8"/>
                <w:rFonts w:ascii="Verdana" w:hAnsi="Verdana"/>
                <w:color w:val="000000" w:themeColor="text1"/>
                <w:szCs w:val="24"/>
              </w:rPr>
              <w:t>/</w:t>
            </w:r>
            <w:r w:rsidR="0069470A">
              <w:rPr>
                <w:rStyle w:val="Style8"/>
                <w:rFonts w:ascii="Verdana" w:hAnsi="Verdana"/>
                <w:color w:val="000000" w:themeColor="text1"/>
                <w:szCs w:val="24"/>
              </w:rPr>
              <w:t>202</w:t>
            </w:r>
            <w:r w:rsidR="00CC592B">
              <w:rPr>
                <w:rStyle w:val="Style8"/>
                <w:rFonts w:ascii="Verdana" w:hAnsi="Verdana"/>
                <w:color w:val="000000" w:themeColor="text1"/>
                <w:szCs w:val="24"/>
              </w:rPr>
              <w:t>2</w:t>
            </w:r>
          </w:p>
        </w:tc>
      </w:tr>
    </w:tbl>
    <w:p w14:paraId="71159CFA"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28838456" w14:textId="77777777" w:rsidTr="00344184">
        <w:trPr>
          <w:trHeight w:val="573"/>
        </w:trPr>
        <w:tc>
          <w:tcPr>
            <w:tcW w:w="4248" w:type="dxa"/>
            <w:shd w:val="clear" w:color="auto" w:fill="F2F2F2" w:themeFill="background1" w:themeFillShade="F2"/>
            <w:vAlign w:val="center"/>
          </w:tcPr>
          <w:p w14:paraId="65342737"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1CD167B0" w14:textId="77777777" w:rsidR="00380B51" w:rsidRPr="00E23B12" w:rsidRDefault="00726EA5" w:rsidP="002338B8">
                <w:pPr>
                  <w:rPr>
                    <w:rFonts w:ascii="Verdana" w:hAnsi="Verdana" w:cs="Arial"/>
                    <w:color w:val="FF0000"/>
                    <w:sz w:val="24"/>
                    <w:szCs w:val="24"/>
                  </w:rPr>
                </w:pPr>
                <w:r>
                  <w:rPr>
                    <w:rStyle w:val="Style26"/>
                    <w:rFonts w:ascii="Verdana" w:hAnsi="Verdana"/>
                    <w:sz w:val="24"/>
                    <w:szCs w:val="24"/>
                  </w:rPr>
                  <w:t>Open/Public</w:t>
                </w:r>
              </w:p>
            </w:sdtContent>
          </w:sdt>
        </w:tc>
      </w:tr>
    </w:tbl>
    <w:p w14:paraId="58788FF6"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96D9F64" w14:textId="77777777" w:rsidTr="00344184">
        <w:trPr>
          <w:trHeight w:val="571"/>
        </w:trPr>
        <w:tc>
          <w:tcPr>
            <w:tcW w:w="4248" w:type="dxa"/>
            <w:shd w:val="clear" w:color="auto" w:fill="F2F2F2" w:themeFill="background1" w:themeFillShade="F2"/>
            <w:vAlign w:val="center"/>
          </w:tcPr>
          <w:p w14:paraId="2437BD77"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096C43B1"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1D887AC0"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28EB9F1E" w14:textId="77777777" w:rsidTr="00344184">
        <w:trPr>
          <w:trHeight w:val="555"/>
        </w:trPr>
        <w:tc>
          <w:tcPr>
            <w:tcW w:w="4248" w:type="dxa"/>
            <w:shd w:val="clear" w:color="auto" w:fill="F2F2F2" w:themeFill="background1" w:themeFillShade="F2"/>
            <w:vAlign w:val="center"/>
          </w:tcPr>
          <w:p w14:paraId="17D9CCCD"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19929F07" w14:textId="715812E7" w:rsidR="00747CDC" w:rsidRPr="00E23B12" w:rsidRDefault="00FD3628" w:rsidP="000618D4">
            <w:pPr>
              <w:jc w:val="both"/>
              <w:rPr>
                <w:rFonts w:ascii="Verdana" w:hAnsi="Verdana" w:cs="Arial"/>
                <w:caps/>
                <w:color w:val="FF0000"/>
                <w:sz w:val="24"/>
                <w:szCs w:val="24"/>
              </w:rPr>
            </w:pPr>
            <w:r>
              <w:rPr>
                <w:rFonts w:ascii="Verdana" w:hAnsi="Verdana"/>
                <w:sz w:val="24"/>
                <w:szCs w:val="24"/>
              </w:rPr>
              <w:t xml:space="preserve">Gwenan Roberts, Committee Secretary </w:t>
            </w:r>
            <w:r w:rsidR="007911CA">
              <w:rPr>
                <w:rFonts w:ascii="Verdana" w:hAnsi="Verdana"/>
                <w:sz w:val="24"/>
                <w:szCs w:val="24"/>
              </w:rPr>
              <w:t>/ Assistant</w:t>
            </w:r>
            <w:r>
              <w:rPr>
                <w:rFonts w:ascii="Verdana" w:hAnsi="Verdana"/>
                <w:sz w:val="24"/>
                <w:szCs w:val="24"/>
              </w:rPr>
              <w:t xml:space="preserve"> Director Corporate</w:t>
            </w:r>
          </w:p>
        </w:tc>
      </w:tr>
      <w:tr w:rsidR="00FD3628" w:rsidRPr="00E23B12" w14:paraId="2F0B2EBD" w14:textId="77777777" w:rsidTr="00344184">
        <w:trPr>
          <w:trHeight w:val="549"/>
        </w:trPr>
        <w:tc>
          <w:tcPr>
            <w:tcW w:w="4248" w:type="dxa"/>
            <w:shd w:val="clear" w:color="auto" w:fill="F2F2F2" w:themeFill="background1" w:themeFillShade="F2"/>
            <w:vAlign w:val="center"/>
          </w:tcPr>
          <w:p w14:paraId="724417FD" w14:textId="77777777" w:rsidR="00FD3628" w:rsidRPr="00E23B12" w:rsidRDefault="00FD3628" w:rsidP="00FD3628">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395939CD" w14:textId="7F1C752D" w:rsidR="00FD3628" w:rsidRPr="00E23B12" w:rsidRDefault="00FD3628" w:rsidP="00FD3628">
            <w:pPr>
              <w:jc w:val="both"/>
              <w:rPr>
                <w:rFonts w:ascii="Verdana" w:hAnsi="Verdana"/>
                <w:color w:val="FF0000"/>
                <w:sz w:val="24"/>
                <w:szCs w:val="24"/>
              </w:rPr>
            </w:pPr>
            <w:r>
              <w:rPr>
                <w:rFonts w:ascii="Verdana" w:hAnsi="Verdana"/>
                <w:sz w:val="24"/>
                <w:szCs w:val="24"/>
              </w:rPr>
              <w:t xml:space="preserve">Gwenan Roberts, Committee Secretary </w:t>
            </w:r>
            <w:r w:rsidR="007911CA">
              <w:rPr>
                <w:rFonts w:ascii="Verdana" w:hAnsi="Verdana"/>
                <w:sz w:val="24"/>
                <w:szCs w:val="24"/>
              </w:rPr>
              <w:t>/ Assistant</w:t>
            </w:r>
            <w:r>
              <w:rPr>
                <w:rFonts w:ascii="Verdana" w:hAnsi="Verdana"/>
                <w:sz w:val="24"/>
                <w:szCs w:val="24"/>
              </w:rPr>
              <w:t xml:space="preserve"> Director Corporate</w:t>
            </w:r>
          </w:p>
        </w:tc>
      </w:tr>
      <w:tr w:rsidR="00FD3628" w:rsidRPr="00E23B12" w14:paraId="5E455DA7" w14:textId="77777777" w:rsidTr="00344184">
        <w:trPr>
          <w:trHeight w:val="627"/>
        </w:trPr>
        <w:tc>
          <w:tcPr>
            <w:tcW w:w="4248" w:type="dxa"/>
            <w:shd w:val="clear" w:color="auto" w:fill="F2F2F2" w:themeFill="background1" w:themeFillShade="F2"/>
            <w:vAlign w:val="center"/>
          </w:tcPr>
          <w:p w14:paraId="5B0CC427" w14:textId="77777777" w:rsidR="00FD3628" w:rsidRPr="00E23B12" w:rsidRDefault="00FD3628" w:rsidP="00FD3628">
            <w:pPr>
              <w:rPr>
                <w:rFonts w:ascii="Verdana" w:hAnsi="Verdana" w:cs="Arial"/>
                <w:b/>
                <w:sz w:val="24"/>
                <w:szCs w:val="24"/>
              </w:rPr>
            </w:pPr>
            <w:r>
              <w:rPr>
                <w:rFonts w:ascii="Verdana" w:hAnsi="Verdana" w:cs="Arial"/>
                <w:b/>
                <w:sz w:val="24"/>
                <w:szCs w:val="24"/>
              </w:rPr>
              <w:t>Approving Executive Sponsor</w:t>
            </w:r>
          </w:p>
        </w:tc>
        <w:tc>
          <w:tcPr>
            <w:tcW w:w="5386" w:type="dxa"/>
            <w:vAlign w:val="center"/>
          </w:tcPr>
          <w:sdt>
            <w:sdtPr>
              <w:rPr>
                <w:rStyle w:val="Style19"/>
                <w:rFonts w:ascii="Verdana" w:hAnsi="Verdana"/>
                <w:sz w:val="24"/>
                <w:szCs w:val="24"/>
              </w:rPr>
              <w:id w:val="-887480898"/>
              <w:placeholder>
                <w:docPart w:val="562EB3CF5E7546318B5CB6A90746833B"/>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13CDEE8D" w14:textId="77777777" w:rsidR="00FD3628" w:rsidRPr="00E23B12" w:rsidRDefault="00FD3628" w:rsidP="00FD3628">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2626C5FB"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7CC92830" w14:textId="77777777" w:rsidTr="00344184">
        <w:trPr>
          <w:trHeight w:val="669"/>
        </w:trPr>
        <w:tc>
          <w:tcPr>
            <w:tcW w:w="4248" w:type="dxa"/>
            <w:shd w:val="clear" w:color="auto" w:fill="F2F2F2" w:themeFill="background1" w:themeFillShade="F2"/>
            <w:vAlign w:val="center"/>
          </w:tcPr>
          <w:p w14:paraId="388600C1"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07D7CC66" w14:textId="3FB7A156" w:rsidR="00EA7C24" w:rsidRPr="00E23B12" w:rsidRDefault="00FD3628" w:rsidP="000A14EC">
                <w:pPr>
                  <w:rPr>
                    <w:rFonts w:ascii="Verdana" w:hAnsi="Verdana" w:cs="Arial"/>
                    <w:color w:val="FF0000"/>
                    <w:sz w:val="24"/>
                    <w:szCs w:val="24"/>
                  </w:rPr>
                </w:pPr>
                <w:r>
                  <w:rPr>
                    <w:rStyle w:val="Style17"/>
                    <w:rFonts w:ascii="Verdana" w:hAnsi="Verdana"/>
                    <w:sz w:val="24"/>
                    <w:szCs w:val="24"/>
                  </w:rPr>
                  <w:t>FOR APPROVAL</w:t>
                </w:r>
              </w:p>
            </w:tc>
          </w:sdtContent>
        </w:sdt>
      </w:tr>
    </w:tbl>
    <w:p w14:paraId="4C17B00C" w14:textId="77777777" w:rsidR="003E43AD" w:rsidRPr="00E55D6E" w:rsidRDefault="003E43AD" w:rsidP="003E43AD">
      <w:pPr>
        <w:pStyle w:val="NoSpacing"/>
        <w:rPr>
          <w:rFonts w:ascii="Verdana" w:hAnsi="Verdana" w:cs="Arial"/>
          <w:sz w:val="12"/>
          <w:szCs w:val="24"/>
        </w:rPr>
      </w:pPr>
    </w:p>
    <w:p w14:paraId="43C9AAE1"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2030"/>
        <w:gridCol w:w="3260"/>
      </w:tblGrid>
      <w:tr w:rsidR="003E43AD" w:rsidRPr="00E23B12" w14:paraId="55F64BBD" w14:textId="77777777" w:rsidTr="00E55D6E">
        <w:trPr>
          <w:trHeight w:val="467"/>
        </w:trPr>
        <w:tc>
          <w:tcPr>
            <w:tcW w:w="9634" w:type="dxa"/>
            <w:gridSpan w:val="3"/>
            <w:shd w:val="clear" w:color="auto" w:fill="F2F2F2" w:themeFill="background1" w:themeFillShade="F2"/>
            <w:vAlign w:val="center"/>
          </w:tcPr>
          <w:p w14:paraId="2AAD5082"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736A4DDA" w14:textId="77777777" w:rsidTr="000618D4">
        <w:trPr>
          <w:trHeight w:val="404"/>
        </w:trPr>
        <w:tc>
          <w:tcPr>
            <w:tcW w:w="4344" w:type="dxa"/>
            <w:shd w:val="clear" w:color="auto" w:fill="F2F2F2" w:themeFill="background1" w:themeFillShade="F2"/>
            <w:vAlign w:val="center"/>
          </w:tcPr>
          <w:p w14:paraId="64C47A8F"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30" w:type="dxa"/>
            <w:shd w:val="clear" w:color="auto" w:fill="F2F2F2" w:themeFill="background1" w:themeFillShade="F2"/>
            <w:vAlign w:val="center"/>
          </w:tcPr>
          <w:p w14:paraId="609EA52D"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260" w:type="dxa"/>
            <w:shd w:val="clear" w:color="auto" w:fill="F2F2F2" w:themeFill="background1" w:themeFillShade="F2"/>
            <w:vAlign w:val="center"/>
          </w:tcPr>
          <w:p w14:paraId="41339866"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A07B96" w:rsidRPr="00E23B12" w14:paraId="319832A6" w14:textId="77777777" w:rsidTr="000618D4">
        <w:trPr>
          <w:trHeight w:val="423"/>
        </w:trPr>
        <w:tc>
          <w:tcPr>
            <w:tcW w:w="4344" w:type="dxa"/>
            <w:vAlign w:val="center"/>
          </w:tcPr>
          <w:p w14:paraId="788095EF" w14:textId="1D6E4132" w:rsidR="00A07B96" w:rsidRPr="00CC592B" w:rsidRDefault="00A07B96" w:rsidP="000C1B75">
            <w:pPr>
              <w:rPr>
                <w:rFonts w:ascii="Verdana" w:hAnsi="Verdana" w:cs="Arial"/>
                <w:sz w:val="24"/>
                <w:szCs w:val="24"/>
              </w:rPr>
            </w:pPr>
            <w:r w:rsidRPr="00CC592B">
              <w:rPr>
                <w:rFonts w:ascii="Verdana" w:hAnsi="Verdana" w:cs="Arial"/>
                <w:sz w:val="24"/>
                <w:szCs w:val="24"/>
              </w:rPr>
              <w:t>EAS</w:t>
            </w:r>
            <w:r w:rsidR="00FD3628">
              <w:rPr>
                <w:rFonts w:ascii="Verdana" w:hAnsi="Verdana" w:cs="Arial"/>
                <w:sz w:val="24"/>
                <w:szCs w:val="24"/>
              </w:rPr>
              <w:t>C Management Group</w:t>
            </w:r>
          </w:p>
        </w:tc>
        <w:tc>
          <w:tcPr>
            <w:tcW w:w="2030" w:type="dxa"/>
            <w:vAlign w:val="center"/>
          </w:tcPr>
          <w:p w14:paraId="7804F133" w14:textId="427FD2BD" w:rsidR="00A07B96" w:rsidRPr="00CC592B" w:rsidRDefault="00FD3628" w:rsidP="0069470A">
            <w:pPr>
              <w:rPr>
                <w:rFonts w:ascii="Verdana" w:hAnsi="Verdana" w:cs="Arial"/>
                <w:sz w:val="24"/>
                <w:szCs w:val="24"/>
              </w:rPr>
            </w:pPr>
            <w:r>
              <w:rPr>
                <w:rFonts w:ascii="Verdana" w:hAnsi="Verdana" w:cs="Arial"/>
                <w:sz w:val="24"/>
                <w:szCs w:val="24"/>
              </w:rPr>
              <w:t>June</w:t>
            </w:r>
            <w:r w:rsidR="005B1A7C">
              <w:rPr>
                <w:rFonts w:ascii="Verdana" w:hAnsi="Verdana" w:cs="Arial"/>
                <w:sz w:val="24"/>
                <w:szCs w:val="24"/>
              </w:rPr>
              <w:t xml:space="preserve"> 2022</w:t>
            </w:r>
          </w:p>
        </w:tc>
        <w:tc>
          <w:tcPr>
            <w:tcW w:w="3260" w:type="dxa"/>
            <w:vAlign w:val="center"/>
          </w:tcPr>
          <w:p w14:paraId="70A629A2" w14:textId="6A9932D6" w:rsidR="00A07B96" w:rsidRDefault="00FD3628" w:rsidP="00577535">
            <w:pPr>
              <w:rPr>
                <w:rFonts w:ascii="Verdana" w:hAnsi="Verdana" w:cs="Arial"/>
                <w:sz w:val="24"/>
                <w:szCs w:val="24"/>
              </w:rPr>
            </w:pPr>
            <w:r>
              <w:rPr>
                <w:rFonts w:ascii="Verdana" w:hAnsi="Verdana" w:cs="Arial"/>
                <w:sz w:val="24"/>
                <w:szCs w:val="24"/>
              </w:rPr>
              <w:t>Endorsed</w:t>
            </w:r>
          </w:p>
        </w:tc>
      </w:tr>
      <w:tr w:rsidR="00E86188" w:rsidRPr="00E23B12" w14:paraId="1603B208" w14:textId="77777777" w:rsidTr="000618D4">
        <w:trPr>
          <w:trHeight w:val="423"/>
        </w:trPr>
        <w:tc>
          <w:tcPr>
            <w:tcW w:w="4344" w:type="dxa"/>
            <w:vAlign w:val="center"/>
          </w:tcPr>
          <w:p w14:paraId="68D77DB2" w14:textId="47C5885A" w:rsidR="00E86188" w:rsidRPr="00CC592B" w:rsidRDefault="00E86188" w:rsidP="000C1B75">
            <w:pPr>
              <w:rPr>
                <w:rFonts w:ascii="Verdana" w:hAnsi="Verdana" w:cs="Arial"/>
                <w:sz w:val="24"/>
                <w:szCs w:val="24"/>
              </w:rPr>
            </w:pPr>
            <w:r>
              <w:rPr>
                <w:rFonts w:ascii="Verdana" w:hAnsi="Verdana" w:cs="Arial"/>
                <w:sz w:val="24"/>
                <w:szCs w:val="24"/>
              </w:rPr>
              <w:t xml:space="preserve">Cwm Taf Morgannwg Audit and Risk Committee </w:t>
            </w:r>
            <w:r w:rsidR="005B1A7C">
              <w:rPr>
                <w:rFonts w:ascii="Verdana" w:hAnsi="Verdana" w:cs="Arial"/>
                <w:sz w:val="24"/>
                <w:szCs w:val="24"/>
              </w:rPr>
              <w:t>(Risk Register)</w:t>
            </w:r>
          </w:p>
        </w:tc>
        <w:tc>
          <w:tcPr>
            <w:tcW w:w="2030" w:type="dxa"/>
            <w:vAlign w:val="center"/>
          </w:tcPr>
          <w:p w14:paraId="2DFE016A" w14:textId="314E67AF" w:rsidR="00E86188" w:rsidRPr="00CC592B" w:rsidRDefault="00FD3628" w:rsidP="0069470A">
            <w:pPr>
              <w:rPr>
                <w:rFonts w:ascii="Verdana" w:hAnsi="Verdana" w:cs="Arial"/>
                <w:sz w:val="24"/>
                <w:szCs w:val="24"/>
              </w:rPr>
            </w:pPr>
            <w:r>
              <w:rPr>
                <w:rFonts w:ascii="Verdana" w:hAnsi="Verdana" w:cs="Arial"/>
                <w:sz w:val="24"/>
                <w:szCs w:val="24"/>
              </w:rPr>
              <w:t>June</w:t>
            </w:r>
            <w:r w:rsidR="00E86188">
              <w:rPr>
                <w:rFonts w:ascii="Verdana" w:hAnsi="Verdana" w:cs="Arial"/>
                <w:sz w:val="24"/>
                <w:szCs w:val="24"/>
              </w:rPr>
              <w:t xml:space="preserve"> 2022</w:t>
            </w:r>
          </w:p>
        </w:tc>
        <w:tc>
          <w:tcPr>
            <w:tcW w:w="3260" w:type="dxa"/>
            <w:vAlign w:val="center"/>
          </w:tcPr>
          <w:p w14:paraId="0488FAA1" w14:textId="7C5A6D66" w:rsidR="00E86188" w:rsidRDefault="00E86188" w:rsidP="00577535">
            <w:pPr>
              <w:rPr>
                <w:rFonts w:ascii="Verdana" w:hAnsi="Verdana" w:cs="Arial"/>
                <w:sz w:val="24"/>
                <w:szCs w:val="24"/>
              </w:rPr>
            </w:pPr>
            <w:r>
              <w:rPr>
                <w:rFonts w:ascii="Verdana" w:hAnsi="Verdana" w:cs="Arial"/>
                <w:sz w:val="24"/>
                <w:szCs w:val="24"/>
              </w:rPr>
              <w:t>For assurance</w:t>
            </w:r>
          </w:p>
        </w:tc>
      </w:tr>
    </w:tbl>
    <w:p w14:paraId="08B6CD4B"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049"/>
        <w:gridCol w:w="8585"/>
      </w:tblGrid>
      <w:tr w:rsidR="00577535" w:rsidRPr="00E23B12" w14:paraId="3E8EC492" w14:textId="77777777" w:rsidTr="00E55D6E">
        <w:trPr>
          <w:trHeight w:val="264"/>
        </w:trPr>
        <w:tc>
          <w:tcPr>
            <w:tcW w:w="9634" w:type="dxa"/>
            <w:gridSpan w:val="2"/>
            <w:shd w:val="clear" w:color="auto" w:fill="F2F2F2" w:themeFill="background1" w:themeFillShade="F2"/>
            <w:vAlign w:val="center"/>
          </w:tcPr>
          <w:p w14:paraId="67EE5DBB"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5087A1BB" w14:textId="77777777" w:rsidTr="00535F77">
        <w:trPr>
          <w:trHeight w:val="549"/>
        </w:trPr>
        <w:tc>
          <w:tcPr>
            <w:tcW w:w="846" w:type="dxa"/>
            <w:shd w:val="clear" w:color="auto" w:fill="FFFFFF" w:themeFill="background1"/>
          </w:tcPr>
          <w:p w14:paraId="0617F5A0" w14:textId="77777777" w:rsidR="00535F77" w:rsidRDefault="00535F77" w:rsidP="00535F77">
            <w:pPr>
              <w:rPr>
                <w:rFonts w:ascii="Verdana" w:hAnsi="Verdana" w:cs="Arial"/>
                <w:sz w:val="24"/>
                <w:szCs w:val="24"/>
              </w:rPr>
            </w:pPr>
            <w:r>
              <w:rPr>
                <w:rFonts w:ascii="Verdana" w:hAnsi="Verdana" w:cs="Arial"/>
                <w:sz w:val="24"/>
                <w:szCs w:val="24"/>
              </w:rPr>
              <w:t>DAG</w:t>
            </w:r>
          </w:p>
          <w:p w14:paraId="6036B3C5" w14:textId="77777777" w:rsidR="00535F77" w:rsidRDefault="00535F77" w:rsidP="00535F77">
            <w:pPr>
              <w:rPr>
                <w:rFonts w:ascii="Verdana" w:hAnsi="Verdana" w:cs="Arial"/>
                <w:sz w:val="24"/>
                <w:szCs w:val="24"/>
              </w:rPr>
            </w:pPr>
            <w:r>
              <w:rPr>
                <w:rFonts w:ascii="Verdana" w:hAnsi="Verdana" w:cs="Arial"/>
                <w:sz w:val="24"/>
                <w:szCs w:val="24"/>
              </w:rPr>
              <w:t>EMRTS</w:t>
            </w:r>
          </w:p>
          <w:p w14:paraId="2D9B72B2" w14:textId="77777777" w:rsidR="00535F77" w:rsidRDefault="00535F77" w:rsidP="00535F77">
            <w:pPr>
              <w:rPr>
                <w:rFonts w:ascii="Verdana" w:hAnsi="Verdana" w:cs="Arial"/>
                <w:sz w:val="24"/>
                <w:szCs w:val="24"/>
              </w:rPr>
            </w:pPr>
            <w:r>
              <w:rPr>
                <w:rFonts w:ascii="Verdana" w:hAnsi="Verdana" w:cs="Arial"/>
                <w:sz w:val="24"/>
                <w:szCs w:val="24"/>
              </w:rPr>
              <w:t>NEPTS</w:t>
            </w:r>
          </w:p>
          <w:p w14:paraId="3F8BE03E" w14:textId="77777777" w:rsidR="00577535" w:rsidRPr="00E23B12" w:rsidRDefault="00535F77" w:rsidP="00535F77">
            <w:pPr>
              <w:rPr>
                <w:rFonts w:ascii="Verdana" w:hAnsi="Verdana" w:cs="Arial"/>
                <w:sz w:val="24"/>
                <w:szCs w:val="24"/>
              </w:rPr>
            </w:pPr>
            <w:r>
              <w:rPr>
                <w:rFonts w:ascii="Verdana" w:hAnsi="Verdana" w:cs="Arial"/>
                <w:sz w:val="24"/>
                <w:szCs w:val="24"/>
              </w:rPr>
              <w:t>WAST</w:t>
            </w:r>
          </w:p>
        </w:tc>
        <w:tc>
          <w:tcPr>
            <w:tcW w:w="8788" w:type="dxa"/>
          </w:tcPr>
          <w:p w14:paraId="74269299" w14:textId="77777777" w:rsidR="00535F77" w:rsidRDefault="00535F77" w:rsidP="00535F77">
            <w:pPr>
              <w:rPr>
                <w:rFonts w:ascii="Verdana" w:hAnsi="Verdana" w:cs="Arial"/>
                <w:sz w:val="24"/>
                <w:szCs w:val="24"/>
              </w:rPr>
            </w:pPr>
            <w:r>
              <w:rPr>
                <w:rFonts w:ascii="Verdana" w:hAnsi="Verdana" w:cs="Arial"/>
                <w:sz w:val="24"/>
                <w:szCs w:val="24"/>
              </w:rPr>
              <w:t>Delivery Assurance Group</w:t>
            </w:r>
          </w:p>
          <w:p w14:paraId="06D2DCE4" w14:textId="77777777" w:rsidR="00535F77" w:rsidRDefault="00535F77" w:rsidP="00535F77">
            <w:pPr>
              <w:rPr>
                <w:rFonts w:ascii="Verdana" w:hAnsi="Verdana" w:cs="Arial"/>
                <w:sz w:val="24"/>
                <w:szCs w:val="24"/>
              </w:rPr>
            </w:pPr>
            <w:r>
              <w:rPr>
                <w:rFonts w:ascii="Verdana" w:hAnsi="Verdana" w:cs="Arial"/>
                <w:sz w:val="24"/>
                <w:szCs w:val="24"/>
              </w:rPr>
              <w:t>Emergency Medical Retrieval and Transfer Service</w:t>
            </w:r>
          </w:p>
          <w:p w14:paraId="6270BA1E" w14:textId="77777777" w:rsidR="00535F77" w:rsidRDefault="00535F77" w:rsidP="00535F77">
            <w:pPr>
              <w:rPr>
                <w:rFonts w:ascii="Verdana" w:hAnsi="Verdana" w:cs="Arial"/>
                <w:sz w:val="24"/>
                <w:szCs w:val="24"/>
              </w:rPr>
            </w:pPr>
            <w:r>
              <w:rPr>
                <w:rFonts w:ascii="Verdana" w:hAnsi="Verdana" w:cs="Arial"/>
                <w:sz w:val="24"/>
                <w:szCs w:val="24"/>
              </w:rPr>
              <w:t>Non-Emergency Patient Transport Service</w:t>
            </w:r>
          </w:p>
          <w:p w14:paraId="19A0FFF2" w14:textId="77777777" w:rsidR="00535F77" w:rsidRPr="00E23B12" w:rsidRDefault="00535F77" w:rsidP="00535F77">
            <w:pPr>
              <w:rPr>
                <w:rFonts w:ascii="Verdana" w:hAnsi="Verdana" w:cs="Arial"/>
                <w:sz w:val="24"/>
                <w:szCs w:val="24"/>
              </w:rPr>
            </w:pPr>
            <w:r>
              <w:rPr>
                <w:rFonts w:ascii="Verdana" w:hAnsi="Verdana" w:cs="Arial"/>
                <w:sz w:val="24"/>
                <w:szCs w:val="24"/>
              </w:rPr>
              <w:t>Welsh Ambulance Services NHS Trust</w:t>
            </w:r>
          </w:p>
        </w:tc>
      </w:tr>
    </w:tbl>
    <w:p w14:paraId="7E547353" w14:textId="77777777" w:rsidR="00E55D6E" w:rsidRDefault="00E55D6E" w:rsidP="00E55D6E">
      <w:pPr>
        <w:pStyle w:val="ListParagraph"/>
        <w:spacing w:after="0" w:line="240" w:lineRule="auto"/>
        <w:ind w:left="360"/>
        <w:rPr>
          <w:rFonts w:ascii="Verdana" w:hAnsi="Verdana" w:cs="Arial"/>
          <w:b/>
          <w:sz w:val="24"/>
          <w:szCs w:val="24"/>
        </w:rPr>
      </w:pPr>
    </w:p>
    <w:p w14:paraId="08D922AE" w14:textId="77777777" w:rsidR="003862EC" w:rsidRDefault="003862EC" w:rsidP="00E55D6E">
      <w:pPr>
        <w:pStyle w:val="ListParagraph"/>
        <w:spacing w:after="0" w:line="240" w:lineRule="auto"/>
        <w:ind w:left="360"/>
        <w:rPr>
          <w:rFonts w:ascii="Verdana" w:hAnsi="Verdana" w:cs="Arial"/>
          <w:b/>
          <w:sz w:val="24"/>
          <w:szCs w:val="24"/>
        </w:rPr>
      </w:pPr>
    </w:p>
    <w:p w14:paraId="79AB5A4D" w14:textId="661EFF83" w:rsidR="006A7DA6"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SITUATION/BACKGROUND</w:t>
      </w:r>
    </w:p>
    <w:p w14:paraId="4E3D2373" w14:textId="77777777" w:rsidR="00D2329B" w:rsidRPr="0069470A" w:rsidRDefault="00D2329B" w:rsidP="00D2329B">
      <w:pPr>
        <w:pStyle w:val="ListParagraph"/>
        <w:spacing w:after="0" w:line="240" w:lineRule="auto"/>
        <w:ind w:left="360"/>
        <w:rPr>
          <w:rFonts w:ascii="Verdana" w:hAnsi="Verdana" w:cs="Arial"/>
          <w:b/>
          <w:sz w:val="24"/>
          <w:szCs w:val="24"/>
        </w:rPr>
      </w:pPr>
    </w:p>
    <w:p w14:paraId="0A5A0A3C" w14:textId="287F68A1" w:rsidR="00DF4F54" w:rsidRPr="00241B90" w:rsidRDefault="0069470A" w:rsidP="00DF4F54">
      <w:pPr>
        <w:pStyle w:val="ListParagraph"/>
        <w:numPr>
          <w:ilvl w:val="1"/>
          <w:numId w:val="1"/>
        </w:numPr>
        <w:spacing w:after="0" w:line="240" w:lineRule="auto"/>
        <w:jc w:val="both"/>
        <w:rPr>
          <w:rFonts w:ascii="Verdana" w:hAnsi="Verdana" w:cs="Arial"/>
          <w:sz w:val="24"/>
          <w:szCs w:val="24"/>
        </w:rPr>
      </w:pPr>
      <w:r w:rsidRPr="0069470A">
        <w:rPr>
          <w:rFonts w:ascii="Verdana" w:hAnsi="Verdana" w:cs="Arial"/>
          <w:sz w:val="24"/>
        </w:rPr>
        <w:t xml:space="preserve">The </w:t>
      </w:r>
      <w:r w:rsidR="00E37D85">
        <w:rPr>
          <w:rFonts w:ascii="Verdana" w:hAnsi="Verdana" w:cs="Arial"/>
          <w:sz w:val="24"/>
        </w:rPr>
        <w:t>purpose of the report is to prov</w:t>
      </w:r>
      <w:r w:rsidR="003862EC">
        <w:rPr>
          <w:rFonts w:ascii="Verdana" w:hAnsi="Verdana" w:cs="Arial"/>
          <w:sz w:val="24"/>
        </w:rPr>
        <w:t xml:space="preserve">ide an update on </w:t>
      </w:r>
      <w:r w:rsidR="00A07B96">
        <w:rPr>
          <w:rFonts w:ascii="Verdana" w:hAnsi="Verdana" w:cs="Arial"/>
          <w:sz w:val="24"/>
        </w:rPr>
        <w:t xml:space="preserve">the Emergency Ambulance Services Committee </w:t>
      </w:r>
      <w:r w:rsidR="005B1A7C">
        <w:rPr>
          <w:rFonts w:ascii="Verdana" w:hAnsi="Verdana" w:cs="Arial"/>
          <w:sz w:val="24"/>
        </w:rPr>
        <w:t xml:space="preserve">(EASC) on </w:t>
      </w:r>
      <w:r w:rsidR="00E86188">
        <w:rPr>
          <w:rFonts w:ascii="Verdana" w:hAnsi="Verdana" w:cs="Arial"/>
          <w:sz w:val="24"/>
        </w:rPr>
        <w:t xml:space="preserve">governance </w:t>
      </w:r>
      <w:r w:rsidR="00FD3628">
        <w:rPr>
          <w:rFonts w:ascii="Verdana" w:hAnsi="Verdana" w:cs="Arial"/>
          <w:sz w:val="24"/>
        </w:rPr>
        <w:t xml:space="preserve">matters </w:t>
      </w:r>
      <w:r w:rsidR="00E86188">
        <w:rPr>
          <w:rFonts w:ascii="Verdana" w:hAnsi="Verdana" w:cs="Arial"/>
          <w:sz w:val="24"/>
        </w:rPr>
        <w:t xml:space="preserve">including the </w:t>
      </w:r>
      <w:r w:rsidR="00A07B96">
        <w:rPr>
          <w:rFonts w:ascii="Verdana" w:hAnsi="Verdana" w:cs="Arial"/>
          <w:sz w:val="24"/>
        </w:rPr>
        <w:t>risk register</w:t>
      </w:r>
      <w:r w:rsidR="00E37D85">
        <w:rPr>
          <w:rFonts w:ascii="Verdana" w:hAnsi="Verdana" w:cs="Arial"/>
          <w:sz w:val="24"/>
        </w:rPr>
        <w:t>.</w:t>
      </w:r>
    </w:p>
    <w:p w14:paraId="4FC5799F" w14:textId="72044BCB" w:rsidR="00241B90" w:rsidRPr="00DF4F54" w:rsidRDefault="0089167D" w:rsidP="00DF4F54">
      <w:pPr>
        <w:pStyle w:val="ListParagraph"/>
        <w:numPr>
          <w:ilvl w:val="1"/>
          <w:numId w:val="1"/>
        </w:numPr>
        <w:spacing w:after="0" w:line="240" w:lineRule="auto"/>
        <w:jc w:val="both"/>
        <w:rPr>
          <w:rFonts w:ascii="Verdana" w:hAnsi="Verdana" w:cs="Arial"/>
          <w:sz w:val="24"/>
          <w:szCs w:val="24"/>
        </w:rPr>
      </w:pPr>
      <w:r>
        <w:rPr>
          <w:rFonts w:ascii="Verdana" w:hAnsi="Verdana" w:cs="Arial"/>
          <w:sz w:val="24"/>
        </w:rPr>
        <w:t>Members are asked to note that t</w:t>
      </w:r>
      <w:r w:rsidR="00241B90">
        <w:rPr>
          <w:rFonts w:ascii="Verdana" w:hAnsi="Verdana" w:cs="Arial"/>
          <w:sz w:val="24"/>
        </w:rPr>
        <w:t xml:space="preserve">he EASC Annual Governance Statement </w:t>
      </w:r>
      <w:r w:rsidR="00FD3628">
        <w:rPr>
          <w:rFonts w:ascii="Verdana" w:hAnsi="Verdana" w:cs="Arial"/>
          <w:sz w:val="24"/>
        </w:rPr>
        <w:t>was</w:t>
      </w:r>
      <w:r w:rsidR="00241B90">
        <w:rPr>
          <w:rFonts w:ascii="Verdana" w:hAnsi="Verdana" w:cs="Arial"/>
          <w:sz w:val="24"/>
        </w:rPr>
        <w:t xml:space="preserve"> discussed at the CTMUHB Audit and Risk Committee and has </w:t>
      </w:r>
      <w:r w:rsidR="00FD3628">
        <w:rPr>
          <w:rFonts w:ascii="Verdana" w:hAnsi="Verdana" w:cs="Arial"/>
          <w:sz w:val="24"/>
        </w:rPr>
        <w:t>been approved</w:t>
      </w:r>
      <w:r w:rsidR="00241B90">
        <w:rPr>
          <w:rFonts w:ascii="Verdana" w:hAnsi="Verdana" w:cs="Arial"/>
          <w:sz w:val="24"/>
        </w:rPr>
        <w:t xml:space="preserve"> unchanged </w:t>
      </w:r>
      <w:r w:rsidR="00FD3628">
        <w:rPr>
          <w:rFonts w:ascii="Verdana" w:hAnsi="Verdana" w:cs="Arial"/>
          <w:sz w:val="24"/>
        </w:rPr>
        <w:t xml:space="preserve">alongside the EASC Annual Accounts and submitted alongside </w:t>
      </w:r>
      <w:r>
        <w:rPr>
          <w:rFonts w:ascii="Verdana" w:hAnsi="Verdana" w:cs="Arial"/>
          <w:sz w:val="24"/>
        </w:rPr>
        <w:t xml:space="preserve">the host body </w:t>
      </w:r>
      <w:r w:rsidR="00FD3628">
        <w:rPr>
          <w:rFonts w:ascii="Verdana" w:hAnsi="Verdana" w:cs="Arial"/>
          <w:sz w:val="24"/>
        </w:rPr>
        <w:t>documentation</w:t>
      </w:r>
      <w:r w:rsidR="00241B90">
        <w:rPr>
          <w:rFonts w:ascii="Verdana" w:hAnsi="Verdana" w:cs="Arial"/>
          <w:sz w:val="24"/>
        </w:rPr>
        <w:t>.</w:t>
      </w:r>
    </w:p>
    <w:p w14:paraId="4655BD71" w14:textId="77777777" w:rsidR="00E37D85" w:rsidRPr="00E37D85" w:rsidRDefault="00E37D85" w:rsidP="00E37D85">
      <w:pPr>
        <w:pStyle w:val="ListParagraph"/>
        <w:spacing w:after="0" w:line="240" w:lineRule="auto"/>
        <w:jc w:val="both"/>
        <w:rPr>
          <w:rFonts w:ascii="Verdana" w:hAnsi="Verdana" w:cs="Arial"/>
          <w:sz w:val="24"/>
          <w:szCs w:val="24"/>
        </w:rPr>
      </w:pPr>
    </w:p>
    <w:p w14:paraId="62517868" w14:textId="77777777" w:rsidR="006A7DA6"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6A851E3F" w14:textId="77777777" w:rsidR="008B23BA" w:rsidRDefault="008B23BA" w:rsidP="008B23BA">
      <w:pPr>
        <w:pStyle w:val="ListParagraph"/>
        <w:spacing w:after="0" w:line="240" w:lineRule="auto"/>
        <w:ind w:left="709"/>
        <w:jc w:val="both"/>
        <w:rPr>
          <w:rFonts w:ascii="Verdana" w:hAnsi="Verdana" w:cs="Arial"/>
          <w:b/>
          <w:sz w:val="24"/>
          <w:szCs w:val="24"/>
        </w:rPr>
      </w:pPr>
    </w:p>
    <w:p w14:paraId="1A0C5D1C" w14:textId="6DF98A96" w:rsidR="005B1A7C" w:rsidRDefault="005B1A7C" w:rsidP="005B1A7C">
      <w:pPr>
        <w:spacing w:after="0" w:line="240" w:lineRule="auto"/>
        <w:jc w:val="both"/>
        <w:rPr>
          <w:rFonts w:ascii="Verdana" w:hAnsi="Verdana" w:cs="Arial"/>
          <w:b/>
          <w:bCs/>
          <w:sz w:val="24"/>
          <w:szCs w:val="24"/>
        </w:rPr>
      </w:pPr>
      <w:r w:rsidRPr="005B1A7C">
        <w:rPr>
          <w:rFonts w:ascii="Verdana" w:hAnsi="Verdana" w:cs="Arial"/>
          <w:b/>
          <w:bCs/>
          <w:sz w:val="24"/>
          <w:szCs w:val="24"/>
        </w:rPr>
        <w:t>Risk Register</w:t>
      </w:r>
    </w:p>
    <w:p w14:paraId="19467D4D" w14:textId="77777777" w:rsidR="0089167D" w:rsidRPr="005B1A7C" w:rsidRDefault="0089167D" w:rsidP="005B1A7C">
      <w:pPr>
        <w:spacing w:after="0" w:line="240" w:lineRule="auto"/>
        <w:jc w:val="both"/>
        <w:rPr>
          <w:rFonts w:ascii="Verdana" w:hAnsi="Verdana" w:cs="Arial"/>
          <w:b/>
          <w:bCs/>
          <w:sz w:val="24"/>
          <w:szCs w:val="24"/>
        </w:rPr>
      </w:pPr>
    </w:p>
    <w:p w14:paraId="21317EB3" w14:textId="7CD00C9D" w:rsidR="0089167D" w:rsidRDefault="0089167D" w:rsidP="0089167D">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Risk Register has been updated by the EASC Team during early June 2022</w:t>
      </w:r>
      <w:r w:rsidR="007911CA">
        <w:rPr>
          <w:rFonts w:ascii="Verdana" w:hAnsi="Verdana" w:cs="Arial"/>
          <w:sz w:val="24"/>
          <w:szCs w:val="24"/>
        </w:rPr>
        <w:t xml:space="preserve"> and was presented to the EASC Management Group on 16 June 2022</w:t>
      </w:r>
      <w:r>
        <w:rPr>
          <w:rFonts w:ascii="Verdana" w:hAnsi="Verdana" w:cs="Arial"/>
          <w:sz w:val="24"/>
          <w:szCs w:val="24"/>
        </w:rPr>
        <w:t>.</w:t>
      </w:r>
    </w:p>
    <w:p w14:paraId="7D6AC953" w14:textId="13E74728" w:rsidR="00FD3628" w:rsidRDefault="00E959E9" w:rsidP="00CC592B">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w:t>
      </w:r>
      <w:r w:rsidR="007911CA">
        <w:rPr>
          <w:rFonts w:ascii="Verdana" w:hAnsi="Verdana" w:cs="Arial"/>
          <w:sz w:val="24"/>
          <w:szCs w:val="24"/>
        </w:rPr>
        <w:t xml:space="preserve">updated </w:t>
      </w:r>
      <w:r>
        <w:rPr>
          <w:rFonts w:ascii="Verdana" w:hAnsi="Verdana" w:cs="Arial"/>
          <w:sz w:val="24"/>
          <w:szCs w:val="24"/>
        </w:rPr>
        <w:t xml:space="preserve">Risk Register is attached at </w:t>
      </w:r>
      <w:r w:rsidRPr="00CB714B">
        <w:rPr>
          <w:rFonts w:ascii="Verdana" w:hAnsi="Verdana" w:cs="Arial"/>
          <w:b/>
          <w:sz w:val="24"/>
          <w:szCs w:val="24"/>
        </w:rPr>
        <w:t xml:space="preserve">Appendix </w:t>
      </w:r>
      <w:r w:rsidR="00241B90">
        <w:rPr>
          <w:rFonts w:ascii="Verdana" w:hAnsi="Verdana" w:cs="Arial"/>
          <w:b/>
          <w:sz w:val="24"/>
          <w:szCs w:val="24"/>
        </w:rPr>
        <w:t>1</w:t>
      </w:r>
      <w:r w:rsidR="00FD3628">
        <w:rPr>
          <w:rFonts w:ascii="Verdana" w:hAnsi="Verdana" w:cs="Arial"/>
          <w:sz w:val="24"/>
          <w:szCs w:val="24"/>
        </w:rPr>
        <w:t>.</w:t>
      </w:r>
    </w:p>
    <w:p w14:paraId="1099D6B2" w14:textId="28C89003" w:rsidR="00535F77" w:rsidRDefault="005B1A7C" w:rsidP="00CC592B">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Risk Register was also received </w:t>
      </w:r>
      <w:r w:rsidR="007911CA">
        <w:rPr>
          <w:rFonts w:ascii="Verdana" w:hAnsi="Verdana" w:cs="Arial"/>
          <w:sz w:val="24"/>
          <w:szCs w:val="24"/>
        </w:rPr>
        <w:t xml:space="preserve">for assurance </w:t>
      </w:r>
      <w:r>
        <w:rPr>
          <w:rFonts w:ascii="Verdana" w:hAnsi="Verdana" w:cs="Arial"/>
          <w:sz w:val="24"/>
          <w:szCs w:val="24"/>
        </w:rPr>
        <w:t>at the Cwm Taf Morgannwg University Health Board Audit and Risk Committee as the host body.</w:t>
      </w:r>
    </w:p>
    <w:p w14:paraId="22AA34FD" w14:textId="4A09B481" w:rsidR="00497040" w:rsidRDefault="00497040" w:rsidP="00535F77">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There </w:t>
      </w:r>
      <w:r w:rsidR="005B6919">
        <w:rPr>
          <w:rFonts w:ascii="Verdana" w:hAnsi="Verdana" w:cs="Arial"/>
          <w:sz w:val="24"/>
          <w:szCs w:val="24"/>
        </w:rPr>
        <w:t>are</w:t>
      </w:r>
      <w:r>
        <w:rPr>
          <w:rFonts w:ascii="Verdana" w:hAnsi="Verdana" w:cs="Arial"/>
          <w:sz w:val="24"/>
          <w:szCs w:val="24"/>
        </w:rPr>
        <w:t xml:space="preserve"> t</w:t>
      </w:r>
      <w:r w:rsidR="005B1A7C">
        <w:rPr>
          <w:rFonts w:ascii="Verdana" w:hAnsi="Verdana" w:cs="Arial"/>
          <w:sz w:val="24"/>
          <w:szCs w:val="24"/>
        </w:rPr>
        <w:t>hree</w:t>
      </w:r>
      <w:r>
        <w:rPr>
          <w:rFonts w:ascii="Verdana" w:hAnsi="Verdana" w:cs="Arial"/>
          <w:sz w:val="24"/>
          <w:szCs w:val="24"/>
        </w:rPr>
        <w:t xml:space="preserve"> </w:t>
      </w:r>
      <w:r w:rsidR="005B6919">
        <w:rPr>
          <w:rFonts w:ascii="Verdana" w:hAnsi="Verdana" w:cs="Arial"/>
          <w:sz w:val="24"/>
          <w:szCs w:val="24"/>
        </w:rPr>
        <w:t xml:space="preserve">ongoing </w:t>
      </w:r>
      <w:r>
        <w:rPr>
          <w:rFonts w:ascii="Verdana" w:hAnsi="Verdana" w:cs="Arial"/>
          <w:sz w:val="24"/>
          <w:szCs w:val="24"/>
        </w:rPr>
        <w:t>red risks related to:</w:t>
      </w:r>
    </w:p>
    <w:p w14:paraId="0EC26361" w14:textId="77777777" w:rsidR="00497040" w:rsidRPr="00E959E9" w:rsidRDefault="00497040" w:rsidP="00497040">
      <w:pPr>
        <w:pStyle w:val="ListParagraph"/>
        <w:numPr>
          <w:ilvl w:val="0"/>
          <w:numId w:val="28"/>
        </w:numPr>
        <w:spacing w:after="0" w:line="240" w:lineRule="auto"/>
        <w:jc w:val="both"/>
        <w:rPr>
          <w:rFonts w:ascii="Verdana" w:hAnsi="Verdana" w:cs="Arial"/>
          <w:sz w:val="24"/>
          <w:szCs w:val="24"/>
        </w:rPr>
      </w:pPr>
      <w:r w:rsidRPr="00E959E9">
        <w:rPr>
          <w:rFonts w:ascii="Verdana" w:hAnsi="Verdana" w:cs="Arial"/>
          <w:sz w:val="24"/>
          <w:szCs w:val="24"/>
        </w:rPr>
        <w:t>Failure to achieve agreed performance standard for category red calls</w:t>
      </w:r>
    </w:p>
    <w:p w14:paraId="35BF57A3" w14:textId="77777777" w:rsidR="005B1A7C" w:rsidRDefault="00497040" w:rsidP="005B1A7C">
      <w:pPr>
        <w:pStyle w:val="ListParagraph"/>
        <w:numPr>
          <w:ilvl w:val="0"/>
          <w:numId w:val="39"/>
        </w:numPr>
        <w:spacing w:after="0" w:line="240" w:lineRule="auto"/>
        <w:jc w:val="both"/>
        <w:rPr>
          <w:rFonts w:ascii="Verdana" w:hAnsi="Verdana" w:cs="Arial"/>
          <w:sz w:val="24"/>
          <w:szCs w:val="24"/>
        </w:rPr>
      </w:pPr>
      <w:r w:rsidRPr="00E959E9">
        <w:rPr>
          <w:rFonts w:ascii="Verdana" w:hAnsi="Verdana" w:cs="Arial"/>
          <w:sz w:val="24"/>
          <w:szCs w:val="24"/>
        </w:rPr>
        <w:t>Failure to achieve agreed performance standard for amber category calls</w:t>
      </w:r>
      <w:r>
        <w:rPr>
          <w:rFonts w:ascii="Verdana" w:hAnsi="Verdana" w:cs="Arial"/>
          <w:sz w:val="24"/>
          <w:szCs w:val="24"/>
        </w:rPr>
        <w:t>.</w:t>
      </w:r>
      <w:r w:rsidR="005B1A7C" w:rsidRPr="005B1A7C">
        <w:rPr>
          <w:rFonts w:ascii="Verdana" w:hAnsi="Verdana" w:cs="Arial"/>
          <w:sz w:val="24"/>
          <w:szCs w:val="24"/>
        </w:rPr>
        <w:t xml:space="preserve"> </w:t>
      </w:r>
    </w:p>
    <w:p w14:paraId="526B39B5" w14:textId="1110B8C2" w:rsidR="00497040" w:rsidRPr="005B1A7C" w:rsidRDefault="005B1A7C" w:rsidP="005B1A7C">
      <w:pPr>
        <w:pStyle w:val="ListParagraph"/>
        <w:numPr>
          <w:ilvl w:val="0"/>
          <w:numId w:val="39"/>
        </w:numPr>
        <w:spacing w:after="0" w:line="240" w:lineRule="auto"/>
        <w:jc w:val="both"/>
        <w:rPr>
          <w:rFonts w:ascii="Verdana" w:hAnsi="Verdana" w:cs="Arial"/>
          <w:sz w:val="24"/>
          <w:szCs w:val="24"/>
        </w:rPr>
      </w:pPr>
      <w:r w:rsidRPr="00E372F5">
        <w:rPr>
          <w:rFonts w:ascii="Verdana" w:hAnsi="Verdana" w:cs="Arial"/>
          <w:sz w:val="24"/>
          <w:szCs w:val="24"/>
        </w:rPr>
        <w:t>Failure to take appropriate commissioning actions to support the provider in their management of patient safety and to minimise clinical risk during times of escalation</w:t>
      </w:r>
      <w:r>
        <w:rPr>
          <w:rFonts w:ascii="Verdana" w:hAnsi="Verdana" w:cs="Arial"/>
          <w:sz w:val="24"/>
          <w:szCs w:val="24"/>
        </w:rPr>
        <w:t xml:space="preserve"> </w:t>
      </w:r>
    </w:p>
    <w:p w14:paraId="06EEDE08" w14:textId="0C291937" w:rsidR="005B6919" w:rsidRDefault="005B6919" w:rsidP="009C68A3">
      <w:pPr>
        <w:pStyle w:val="ListParagraph"/>
        <w:numPr>
          <w:ilvl w:val="1"/>
          <w:numId w:val="1"/>
        </w:numPr>
        <w:spacing w:after="0" w:line="240" w:lineRule="auto"/>
        <w:jc w:val="both"/>
        <w:rPr>
          <w:rFonts w:ascii="Verdana" w:hAnsi="Verdana" w:cs="Arial"/>
          <w:sz w:val="24"/>
          <w:szCs w:val="24"/>
        </w:rPr>
      </w:pPr>
      <w:r w:rsidRPr="005B6919">
        <w:rPr>
          <w:rFonts w:ascii="Verdana" w:hAnsi="Verdana" w:cs="Arial"/>
          <w:sz w:val="24"/>
          <w:szCs w:val="24"/>
        </w:rPr>
        <w:t>All of the risks are included</w:t>
      </w:r>
      <w:r w:rsidR="00DD2B82">
        <w:rPr>
          <w:rFonts w:ascii="Verdana" w:hAnsi="Verdana" w:cs="Arial"/>
          <w:sz w:val="24"/>
          <w:szCs w:val="24"/>
        </w:rPr>
        <w:t xml:space="preserve"> and have been updated</w:t>
      </w:r>
      <w:r w:rsidRPr="005B6919">
        <w:rPr>
          <w:rFonts w:ascii="Verdana" w:hAnsi="Verdana" w:cs="Arial"/>
          <w:sz w:val="24"/>
          <w:szCs w:val="24"/>
        </w:rPr>
        <w:t xml:space="preserve"> on the Datix Risk Management System in line with the requirements of the host body Cwm Taf Morgannwg UHB.</w:t>
      </w:r>
    </w:p>
    <w:p w14:paraId="7A31E261" w14:textId="765754DD" w:rsidR="003F02E2" w:rsidRDefault="003F02E2" w:rsidP="003F02E2">
      <w:pPr>
        <w:spacing w:after="0" w:line="240" w:lineRule="auto"/>
        <w:jc w:val="both"/>
        <w:rPr>
          <w:rFonts w:ascii="Verdana" w:hAnsi="Verdana" w:cs="Arial"/>
          <w:sz w:val="24"/>
          <w:szCs w:val="24"/>
        </w:rPr>
      </w:pPr>
    </w:p>
    <w:p w14:paraId="6499BDC6" w14:textId="5FEECEAC" w:rsidR="00F704F2" w:rsidRDefault="00F704F2" w:rsidP="003F02E2">
      <w:pPr>
        <w:spacing w:after="0" w:line="240" w:lineRule="auto"/>
        <w:jc w:val="both"/>
        <w:rPr>
          <w:rFonts w:ascii="Verdana" w:hAnsi="Verdana" w:cs="Arial"/>
          <w:b/>
          <w:bCs/>
          <w:sz w:val="24"/>
          <w:szCs w:val="24"/>
        </w:rPr>
      </w:pPr>
      <w:r>
        <w:rPr>
          <w:rFonts w:ascii="Verdana" w:hAnsi="Verdana" w:cs="Arial"/>
          <w:b/>
          <w:bCs/>
          <w:sz w:val="24"/>
          <w:szCs w:val="24"/>
        </w:rPr>
        <w:t>EASC Standing Orders</w:t>
      </w:r>
    </w:p>
    <w:p w14:paraId="3583AE72" w14:textId="77777777" w:rsidR="0089167D" w:rsidRPr="003F02E2" w:rsidRDefault="0089167D" w:rsidP="003F02E2">
      <w:pPr>
        <w:spacing w:after="0" w:line="240" w:lineRule="auto"/>
        <w:jc w:val="both"/>
        <w:rPr>
          <w:rFonts w:ascii="Verdana" w:hAnsi="Verdana" w:cs="Arial"/>
          <w:b/>
          <w:bCs/>
          <w:sz w:val="24"/>
          <w:szCs w:val="24"/>
        </w:rPr>
      </w:pPr>
    </w:p>
    <w:p w14:paraId="21C44948" w14:textId="08955DD2" w:rsidR="00F704F2" w:rsidRDefault="00F704F2" w:rsidP="00F704F2">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Progress with the recommendations to complete the Standing Orders (SO) is attached at </w:t>
      </w:r>
      <w:r w:rsidRPr="00DF4F54">
        <w:rPr>
          <w:rFonts w:ascii="Verdana" w:hAnsi="Verdana" w:cs="Arial"/>
          <w:b/>
          <w:bCs/>
          <w:sz w:val="24"/>
          <w:szCs w:val="24"/>
        </w:rPr>
        <w:t xml:space="preserve">Appendix </w:t>
      </w:r>
      <w:r>
        <w:rPr>
          <w:rFonts w:ascii="Verdana" w:hAnsi="Verdana" w:cs="Arial"/>
          <w:b/>
          <w:bCs/>
          <w:sz w:val="24"/>
          <w:szCs w:val="24"/>
        </w:rPr>
        <w:t>2</w:t>
      </w:r>
      <w:r>
        <w:rPr>
          <w:rFonts w:ascii="Verdana" w:hAnsi="Verdana" w:cs="Arial"/>
          <w:sz w:val="24"/>
          <w:szCs w:val="24"/>
        </w:rPr>
        <w:t xml:space="preserve">. Members should note that subject to approval the work to finalise the SOs is now completed.  </w:t>
      </w:r>
    </w:p>
    <w:p w14:paraId="653CEF85" w14:textId="69ECE6A1" w:rsidR="00F704F2" w:rsidRDefault="00F704F2" w:rsidP="00F704F2">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All Sub Group Annual Reports have been completed and Members are asked to APPROVE the Emergency Medical Retrieval and Transfer Services Delivery Assurance Group Annual Report for 2021-2022</w:t>
      </w:r>
      <w:r w:rsidR="00E21D49">
        <w:rPr>
          <w:rFonts w:ascii="Verdana" w:hAnsi="Verdana" w:cs="Arial"/>
          <w:sz w:val="24"/>
          <w:szCs w:val="24"/>
        </w:rPr>
        <w:t xml:space="preserve"> attached at </w:t>
      </w:r>
      <w:r w:rsidR="00E21D49" w:rsidRPr="00E21D49">
        <w:rPr>
          <w:rFonts w:ascii="Verdana" w:hAnsi="Verdana" w:cs="Arial"/>
          <w:b/>
          <w:bCs/>
          <w:sz w:val="24"/>
          <w:szCs w:val="24"/>
        </w:rPr>
        <w:t>Appendix 3</w:t>
      </w:r>
      <w:r>
        <w:rPr>
          <w:rFonts w:ascii="Verdana" w:hAnsi="Verdana" w:cs="Arial"/>
          <w:sz w:val="24"/>
          <w:szCs w:val="24"/>
        </w:rPr>
        <w:t>.</w:t>
      </w:r>
    </w:p>
    <w:p w14:paraId="40589584" w14:textId="77777777" w:rsidR="00E21D49" w:rsidRDefault="00E21D49" w:rsidP="00E21D49">
      <w:pPr>
        <w:pStyle w:val="ListParagraph"/>
        <w:spacing w:after="0" w:line="240" w:lineRule="auto"/>
        <w:jc w:val="both"/>
        <w:rPr>
          <w:rFonts w:ascii="Verdana" w:hAnsi="Verdana" w:cs="Arial"/>
          <w:sz w:val="24"/>
          <w:szCs w:val="24"/>
        </w:rPr>
      </w:pPr>
    </w:p>
    <w:p w14:paraId="3AC856C0" w14:textId="48B1D95F" w:rsidR="00F704F2" w:rsidRDefault="00F704F2" w:rsidP="00F704F2">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lastRenderedPageBreak/>
        <w:t xml:space="preserve">An EASC Communications and Engagement Plan is attached at </w:t>
      </w:r>
      <w:r w:rsidRPr="00F704F2">
        <w:rPr>
          <w:rFonts w:ascii="Verdana" w:hAnsi="Verdana" w:cs="Arial"/>
          <w:b/>
          <w:bCs/>
          <w:sz w:val="24"/>
          <w:szCs w:val="24"/>
        </w:rPr>
        <w:t xml:space="preserve">Appendix </w:t>
      </w:r>
      <w:r w:rsidR="00E21D49">
        <w:rPr>
          <w:rFonts w:ascii="Verdana" w:hAnsi="Verdana" w:cs="Arial"/>
          <w:b/>
          <w:bCs/>
          <w:sz w:val="24"/>
          <w:szCs w:val="24"/>
        </w:rPr>
        <w:t>4</w:t>
      </w:r>
      <w:r w:rsidRPr="00F704F2">
        <w:rPr>
          <w:rFonts w:ascii="Verdana" w:hAnsi="Verdana" w:cs="Arial"/>
          <w:b/>
          <w:bCs/>
          <w:sz w:val="24"/>
          <w:szCs w:val="24"/>
        </w:rPr>
        <w:t xml:space="preserve"> </w:t>
      </w:r>
      <w:r>
        <w:rPr>
          <w:rFonts w:ascii="Verdana" w:hAnsi="Verdana" w:cs="Arial"/>
          <w:sz w:val="24"/>
          <w:szCs w:val="24"/>
        </w:rPr>
        <w:t>for APPROVAL. Members should note that this plan highlights that the EASC Website is the main method of communication and engagement with the public. An informal contact has been made with the Chair of the Citizen’s Voice Body and the date of the first meeting will be shared with Members at the next meeting.</w:t>
      </w:r>
    </w:p>
    <w:p w14:paraId="4C23182B" w14:textId="63126795" w:rsidR="00F704F2" w:rsidRDefault="00F704F2" w:rsidP="00F704F2">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first draft of the EASC Assurance Framework is attached at </w:t>
      </w:r>
      <w:r w:rsidRPr="00E21D49">
        <w:rPr>
          <w:rFonts w:ascii="Verdana" w:hAnsi="Verdana" w:cs="Arial"/>
          <w:b/>
          <w:bCs/>
          <w:sz w:val="24"/>
          <w:szCs w:val="24"/>
        </w:rPr>
        <w:t xml:space="preserve">Appendix </w:t>
      </w:r>
      <w:r w:rsidR="00E21D49">
        <w:rPr>
          <w:rFonts w:ascii="Verdana" w:hAnsi="Verdana" w:cs="Arial"/>
          <w:b/>
          <w:bCs/>
          <w:sz w:val="24"/>
          <w:szCs w:val="24"/>
        </w:rPr>
        <w:t>5</w:t>
      </w:r>
      <w:r>
        <w:rPr>
          <w:rFonts w:ascii="Verdana" w:hAnsi="Verdana" w:cs="Arial"/>
          <w:sz w:val="24"/>
          <w:szCs w:val="24"/>
        </w:rPr>
        <w:t>. This Framework has been developed incorporating the host body approach and has been received at the EASC Management Group in June 2022</w:t>
      </w:r>
      <w:r w:rsidR="00E21D49">
        <w:rPr>
          <w:rFonts w:ascii="Verdana" w:hAnsi="Verdana" w:cs="Arial"/>
          <w:sz w:val="24"/>
          <w:szCs w:val="24"/>
        </w:rPr>
        <w:t>; members are asked to APPROVE.</w:t>
      </w:r>
    </w:p>
    <w:p w14:paraId="7D899ECE" w14:textId="77777777" w:rsidR="00F704F2" w:rsidRDefault="00F704F2" w:rsidP="00E21D49">
      <w:pPr>
        <w:pStyle w:val="ListParagraph"/>
        <w:spacing w:after="0" w:line="240" w:lineRule="auto"/>
        <w:jc w:val="both"/>
        <w:rPr>
          <w:rFonts w:ascii="Verdana" w:hAnsi="Verdana" w:cs="Arial"/>
          <w:sz w:val="24"/>
          <w:szCs w:val="24"/>
        </w:rPr>
      </w:pPr>
    </w:p>
    <w:p w14:paraId="55973B4D" w14:textId="3C01D1A2" w:rsidR="00F704F2" w:rsidRDefault="00F704F2" w:rsidP="00F704F2">
      <w:pPr>
        <w:spacing w:after="0" w:line="240" w:lineRule="auto"/>
        <w:jc w:val="both"/>
        <w:rPr>
          <w:rFonts w:ascii="Verdana" w:hAnsi="Verdana" w:cs="Arial"/>
          <w:b/>
          <w:bCs/>
          <w:sz w:val="24"/>
          <w:szCs w:val="24"/>
        </w:rPr>
      </w:pPr>
      <w:r w:rsidRPr="003F02E2">
        <w:rPr>
          <w:rFonts w:ascii="Verdana" w:hAnsi="Verdana" w:cs="Arial"/>
          <w:b/>
          <w:bCs/>
          <w:sz w:val="24"/>
          <w:szCs w:val="24"/>
        </w:rPr>
        <w:t>EASC Audit Recommendations</w:t>
      </w:r>
    </w:p>
    <w:p w14:paraId="2CD4006E" w14:textId="77777777" w:rsidR="00E21D49" w:rsidRPr="00F704F2" w:rsidRDefault="00E21D49" w:rsidP="00F704F2">
      <w:pPr>
        <w:spacing w:after="0" w:line="240" w:lineRule="auto"/>
        <w:jc w:val="both"/>
        <w:rPr>
          <w:rFonts w:ascii="Verdana" w:hAnsi="Verdana" w:cs="Arial"/>
          <w:sz w:val="24"/>
          <w:szCs w:val="24"/>
        </w:rPr>
      </w:pPr>
    </w:p>
    <w:p w14:paraId="65FA8C5F" w14:textId="2F0D8934" w:rsidR="003F02E2" w:rsidRDefault="00164597" w:rsidP="009C68A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Members will recall that t</w:t>
      </w:r>
      <w:r w:rsidR="00DF4F54">
        <w:rPr>
          <w:rFonts w:ascii="Verdana" w:hAnsi="Verdana" w:cs="Arial"/>
          <w:sz w:val="24"/>
          <w:szCs w:val="24"/>
        </w:rPr>
        <w:t>he Internal Audit on EASC Governance provided reasonable assurance with a small number of recommendations made.</w:t>
      </w:r>
    </w:p>
    <w:p w14:paraId="5CC53B8B" w14:textId="6A897838" w:rsidR="00DF4F54" w:rsidRDefault="00DF4F54" w:rsidP="009C68A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Audit Recommendations Tracker is attached at </w:t>
      </w:r>
      <w:r w:rsidRPr="00DF4F54">
        <w:rPr>
          <w:rFonts w:ascii="Verdana" w:hAnsi="Verdana" w:cs="Arial"/>
          <w:b/>
          <w:bCs/>
          <w:sz w:val="24"/>
          <w:szCs w:val="24"/>
        </w:rPr>
        <w:t xml:space="preserve">Appendix </w:t>
      </w:r>
      <w:r w:rsidR="00E21D49">
        <w:rPr>
          <w:rFonts w:ascii="Verdana" w:hAnsi="Verdana" w:cs="Arial"/>
          <w:b/>
          <w:bCs/>
          <w:sz w:val="24"/>
          <w:szCs w:val="24"/>
        </w:rPr>
        <w:t>6</w:t>
      </w:r>
      <w:r>
        <w:rPr>
          <w:rFonts w:ascii="Verdana" w:hAnsi="Verdana" w:cs="Arial"/>
          <w:sz w:val="24"/>
          <w:szCs w:val="24"/>
        </w:rPr>
        <w:t xml:space="preserve"> </w:t>
      </w:r>
      <w:r w:rsidR="00E21D49">
        <w:rPr>
          <w:rFonts w:ascii="Verdana" w:hAnsi="Verdana" w:cs="Arial"/>
          <w:sz w:val="24"/>
          <w:szCs w:val="24"/>
        </w:rPr>
        <w:t xml:space="preserve">and all </w:t>
      </w:r>
      <w:r>
        <w:rPr>
          <w:rFonts w:ascii="Verdana" w:hAnsi="Verdana" w:cs="Arial"/>
          <w:sz w:val="24"/>
          <w:szCs w:val="24"/>
        </w:rPr>
        <w:t xml:space="preserve">recommendations </w:t>
      </w:r>
      <w:r w:rsidR="00E21D49">
        <w:rPr>
          <w:rFonts w:ascii="Verdana" w:hAnsi="Verdana" w:cs="Arial"/>
          <w:sz w:val="24"/>
          <w:szCs w:val="24"/>
        </w:rPr>
        <w:t>have now been completed</w:t>
      </w:r>
      <w:r>
        <w:rPr>
          <w:rFonts w:ascii="Verdana" w:hAnsi="Verdana" w:cs="Arial"/>
          <w:sz w:val="24"/>
          <w:szCs w:val="24"/>
        </w:rPr>
        <w:t>.</w:t>
      </w:r>
      <w:r w:rsidR="00E21D49">
        <w:rPr>
          <w:rFonts w:ascii="Verdana" w:hAnsi="Verdana" w:cs="Arial"/>
          <w:sz w:val="24"/>
          <w:szCs w:val="24"/>
        </w:rPr>
        <w:t xml:space="preserve"> Members are asked to APPROVE the closure of the outstanding actions.</w:t>
      </w:r>
    </w:p>
    <w:p w14:paraId="25B2600B" w14:textId="2C0C2AC4" w:rsidR="00164597" w:rsidRDefault="00164597" w:rsidP="009C68A3">
      <w:pPr>
        <w:pStyle w:val="ListParagraph"/>
        <w:numPr>
          <w:ilvl w:val="1"/>
          <w:numId w:val="1"/>
        </w:numPr>
        <w:spacing w:after="0" w:line="240" w:lineRule="auto"/>
        <w:jc w:val="both"/>
        <w:rPr>
          <w:rFonts w:ascii="Verdana" w:hAnsi="Verdana" w:cs="Arial"/>
          <w:sz w:val="24"/>
          <w:szCs w:val="24"/>
        </w:rPr>
      </w:pPr>
      <w:r w:rsidRPr="00A75525">
        <w:rPr>
          <w:rFonts w:ascii="Verdana" w:hAnsi="Verdana" w:cs="Arial"/>
          <w:b/>
          <w:bCs/>
          <w:sz w:val="24"/>
          <w:szCs w:val="24"/>
        </w:rPr>
        <w:t xml:space="preserve">Appendix </w:t>
      </w:r>
      <w:r w:rsidR="00E21D49">
        <w:rPr>
          <w:rFonts w:ascii="Verdana" w:hAnsi="Verdana" w:cs="Arial"/>
          <w:b/>
          <w:bCs/>
          <w:sz w:val="24"/>
          <w:szCs w:val="24"/>
        </w:rPr>
        <w:t>7</w:t>
      </w:r>
      <w:r>
        <w:rPr>
          <w:rFonts w:ascii="Verdana" w:hAnsi="Verdana" w:cs="Arial"/>
          <w:sz w:val="24"/>
          <w:szCs w:val="24"/>
        </w:rPr>
        <w:t xml:space="preserve"> provides the EASC Key Organisational Contacts </w:t>
      </w:r>
      <w:r w:rsidR="00E21D49">
        <w:rPr>
          <w:rFonts w:ascii="Verdana" w:hAnsi="Verdana" w:cs="Arial"/>
          <w:sz w:val="24"/>
          <w:szCs w:val="24"/>
        </w:rPr>
        <w:t>which was received at the last EASC Management Group meeting in June 2022; members are asked to note.</w:t>
      </w:r>
    </w:p>
    <w:p w14:paraId="5E4EBDEA" w14:textId="4908B95D" w:rsidR="00164597" w:rsidRDefault="00164597" w:rsidP="001746F0">
      <w:pPr>
        <w:spacing w:after="0" w:line="240" w:lineRule="auto"/>
        <w:jc w:val="both"/>
        <w:rPr>
          <w:rFonts w:ascii="Verdana" w:hAnsi="Verdana" w:cs="Arial"/>
          <w:sz w:val="24"/>
          <w:szCs w:val="24"/>
        </w:rPr>
      </w:pPr>
    </w:p>
    <w:p w14:paraId="739A8441" w14:textId="3E8C2D1F" w:rsidR="002F3A0D" w:rsidRDefault="002F3A0D" w:rsidP="00E35663">
      <w:pPr>
        <w:pStyle w:val="ListParagraph"/>
        <w:numPr>
          <w:ilvl w:val="0"/>
          <w:numId w:val="1"/>
        </w:numPr>
        <w:spacing w:after="0" w:line="240" w:lineRule="auto"/>
        <w:ind w:left="709" w:hanging="709"/>
        <w:rPr>
          <w:rFonts w:ascii="Verdana" w:hAnsi="Verdana" w:cs="Arial"/>
          <w:b/>
          <w:sz w:val="24"/>
          <w:szCs w:val="24"/>
        </w:rPr>
      </w:pPr>
      <w:r w:rsidRPr="00E35663">
        <w:rPr>
          <w:rFonts w:ascii="Verdana" w:hAnsi="Verdana" w:cs="Arial"/>
          <w:b/>
          <w:sz w:val="24"/>
          <w:szCs w:val="24"/>
        </w:rPr>
        <w:t>KEY RISKS/MATTERS</w:t>
      </w:r>
      <w:r w:rsidR="003862EC">
        <w:rPr>
          <w:rFonts w:ascii="Verdana" w:hAnsi="Verdana" w:cs="Arial"/>
          <w:b/>
          <w:sz w:val="24"/>
          <w:szCs w:val="24"/>
        </w:rPr>
        <w:t xml:space="preserve"> FOR ESCALATION</w:t>
      </w:r>
    </w:p>
    <w:p w14:paraId="22ABC85E" w14:textId="77777777" w:rsidR="0089167D" w:rsidRPr="00E23B12" w:rsidRDefault="0089167D" w:rsidP="0089167D">
      <w:pPr>
        <w:pStyle w:val="ListParagraph"/>
        <w:spacing w:after="0" w:line="240" w:lineRule="auto"/>
        <w:ind w:left="709"/>
        <w:rPr>
          <w:rFonts w:ascii="Verdana" w:hAnsi="Verdana" w:cs="Arial"/>
          <w:b/>
          <w:sz w:val="24"/>
          <w:szCs w:val="24"/>
        </w:rPr>
      </w:pPr>
    </w:p>
    <w:p w14:paraId="11C47FB4" w14:textId="2F31D496" w:rsidR="008608C1" w:rsidRPr="00D2329B" w:rsidRDefault="008608C1" w:rsidP="008608C1">
      <w:pPr>
        <w:pStyle w:val="ListParagraph"/>
        <w:numPr>
          <w:ilvl w:val="1"/>
          <w:numId w:val="1"/>
        </w:numPr>
        <w:spacing w:after="0" w:line="240" w:lineRule="auto"/>
        <w:jc w:val="both"/>
        <w:rPr>
          <w:rFonts w:ascii="Verdana" w:hAnsi="Verdana" w:cs="Arial"/>
          <w:sz w:val="24"/>
          <w:szCs w:val="24"/>
        </w:rPr>
      </w:pPr>
      <w:r w:rsidRPr="008608C1">
        <w:rPr>
          <w:rFonts w:ascii="Verdana" w:hAnsi="Verdana" w:cs="Arial"/>
          <w:color w:val="000000" w:themeColor="text1"/>
          <w:sz w:val="24"/>
          <w:szCs w:val="24"/>
        </w:rPr>
        <w:t xml:space="preserve">The EASC risk register captures the key actions being taken to mitigate and control the risks relating to red performance.  The controls that are in place are included in the WAST Performance Improvement Plan </w:t>
      </w:r>
      <w:r w:rsidR="005B1A7C">
        <w:rPr>
          <w:rFonts w:ascii="Verdana" w:hAnsi="Verdana" w:cs="Arial"/>
          <w:color w:val="000000" w:themeColor="text1"/>
          <w:sz w:val="24"/>
          <w:szCs w:val="24"/>
        </w:rPr>
        <w:t xml:space="preserve">(PIP) </w:t>
      </w:r>
      <w:r w:rsidRPr="008608C1">
        <w:rPr>
          <w:rFonts w:ascii="Verdana" w:hAnsi="Verdana" w:cs="Arial"/>
          <w:color w:val="000000" w:themeColor="text1"/>
          <w:sz w:val="24"/>
          <w:szCs w:val="24"/>
        </w:rPr>
        <w:t>and the EASC Action Plan</w:t>
      </w:r>
      <w:r w:rsidR="00D2329B">
        <w:rPr>
          <w:rFonts w:ascii="Verdana" w:hAnsi="Verdana" w:cs="Arial"/>
          <w:color w:val="000000" w:themeColor="text1"/>
          <w:sz w:val="24"/>
          <w:szCs w:val="24"/>
        </w:rPr>
        <w:t xml:space="preserve"> coordinated by the C</w:t>
      </w:r>
      <w:r w:rsidR="00B445FA">
        <w:rPr>
          <w:rFonts w:ascii="Verdana" w:hAnsi="Verdana" w:cs="Arial"/>
          <w:color w:val="000000" w:themeColor="text1"/>
          <w:sz w:val="24"/>
          <w:szCs w:val="24"/>
        </w:rPr>
        <w:t>hief Ambulance Services Commissioner (C</w:t>
      </w:r>
      <w:r w:rsidR="00D2329B">
        <w:rPr>
          <w:rFonts w:ascii="Verdana" w:hAnsi="Verdana" w:cs="Arial"/>
          <w:color w:val="000000" w:themeColor="text1"/>
          <w:sz w:val="24"/>
          <w:szCs w:val="24"/>
        </w:rPr>
        <w:t>ASC</w:t>
      </w:r>
      <w:r w:rsidR="00B445FA">
        <w:rPr>
          <w:rFonts w:ascii="Verdana" w:hAnsi="Verdana" w:cs="Arial"/>
          <w:color w:val="000000" w:themeColor="text1"/>
          <w:sz w:val="24"/>
          <w:szCs w:val="24"/>
        </w:rPr>
        <w:t>)</w:t>
      </w:r>
      <w:r w:rsidRPr="008608C1">
        <w:rPr>
          <w:rFonts w:ascii="Verdana" w:hAnsi="Verdana" w:cs="Arial"/>
          <w:color w:val="000000" w:themeColor="text1"/>
          <w:sz w:val="24"/>
          <w:szCs w:val="24"/>
        </w:rPr>
        <w:t xml:space="preserve"> (submitted to the Minister on a monthly basis), these are monitored at:</w:t>
      </w:r>
    </w:p>
    <w:p w14:paraId="13109A18" w14:textId="77777777" w:rsidR="008608C1" w:rsidRDefault="008608C1" w:rsidP="008608C1">
      <w:pPr>
        <w:pStyle w:val="ListParagraph"/>
        <w:numPr>
          <w:ilvl w:val="0"/>
          <w:numId w:val="32"/>
        </w:numPr>
        <w:spacing w:after="0" w:line="240" w:lineRule="auto"/>
        <w:jc w:val="both"/>
        <w:rPr>
          <w:rFonts w:ascii="Verdana" w:hAnsi="Verdana" w:cs="Arial"/>
          <w:color w:val="000000" w:themeColor="text1"/>
          <w:sz w:val="24"/>
          <w:szCs w:val="24"/>
        </w:rPr>
      </w:pPr>
      <w:r w:rsidRPr="008608C1">
        <w:rPr>
          <w:rFonts w:ascii="Verdana" w:hAnsi="Verdana" w:cs="Arial"/>
          <w:color w:val="000000" w:themeColor="text1"/>
          <w:sz w:val="24"/>
          <w:szCs w:val="24"/>
        </w:rPr>
        <w:t>bi-monthly Quality and Delivery meetings between the EASC Team and WAST.  The PIP focuses on the actions being taken by WAST to mitigate risks and to increase capacity and emergency ambulance performance including red performance. </w:t>
      </w:r>
    </w:p>
    <w:p w14:paraId="4AB9280F" w14:textId="65ED0B18" w:rsidR="008608C1" w:rsidRPr="008608C1" w:rsidRDefault="008608C1" w:rsidP="008608C1">
      <w:pPr>
        <w:pStyle w:val="ListParagraph"/>
        <w:numPr>
          <w:ilvl w:val="0"/>
          <w:numId w:val="32"/>
        </w:numPr>
        <w:spacing w:after="0" w:line="240" w:lineRule="auto"/>
        <w:jc w:val="both"/>
        <w:rPr>
          <w:rFonts w:ascii="Verdana" w:hAnsi="Verdana" w:cs="Arial"/>
          <w:color w:val="000000" w:themeColor="text1"/>
          <w:sz w:val="24"/>
          <w:szCs w:val="24"/>
        </w:rPr>
      </w:pPr>
      <w:r w:rsidRPr="008608C1">
        <w:rPr>
          <w:rFonts w:ascii="Verdana" w:hAnsi="Verdana" w:cs="Arial"/>
          <w:color w:val="000000" w:themeColor="text1"/>
          <w:sz w:val="24"/>
          <w:szCs w:val="24"/>
        </w:rPr>
        <w:t>monthly meetings with Welsh Government officials with a focus on the actions being taken across the urgent and emergency care system (including the commissioning of additional emergency ambulance clinician capacity, system escalation and demand management).</w:t>
      </w:r>
    </w:p>
    <w:p w14:paraId="5B0C5857" w14:textId="77777777" w:rsidR="008608C1" w:rsidRDefault="008608C1" w:rsidP="008608C1">
      <w:pPr>
        <w:pStyle w:val="ListParagraph"/>
        <w:numPr>
          <w:ilvl w:val="1"/>
          <w:numId w:val="1"/>
        </w:numPr>
        <w:spacing w:after="0" w:line="240" w:lineRule="auto"/>
        <w:jc w:val="both"/>
        <w:rPr>
          <w:rFonts w:ascii="Verdana" w:hAnsi="Verdana" w:cs="Arial"/>
          <w:sz w:val="24"/>
          <w:szCs w:val="24"/>
        </w:rPr>
      </w:pPr>
      <w:r w:rsidRPr="008608C1">
        <w:rPr>
          <w:rFonts w:ascii="Verdana" w:hAnsi="Verdana" w:cs="Arial"/>
          <w:sz w:val="24"/>
          <w:szCs w:val="24"/>
        </w:rPr>
        <w:t xml:space="preserve">As reported above the work to mitigate and control the risks relating to red performance is ongoing with progress monitored on a commissioner-provider level, via the EASC governance arrangements and also with oversight by Welsh Government. </w:t>
      </w:r>
    </w:p>
    <w:p w14:paraId="33EC2CA2" w14:textId="3704C507" w:rsidR="00B445FA" w:rsidRDefault="00A309A2" w:rsidP="00A07B96">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lastRenderedPageBreak/>
        <w:t xml:space="preserve">Members should note that </w:t>
      </w:r>
      <w:r w:rsidR="0089167D">
        <w:rPr>
          <w:rFonts w:ascii="Verdana" w:hAnsi="Verdana" w:cs="Arial"/>
          <w:sz w:val="24"/>
          <w:szCs w:val="24"/>
        </w:rPr>
        <w:t>meetings are taking place between the CASC, Health Board Chief Operating Officers and WAST to develop handover improvement plans.</w:t>
      </w:r>
    </w:p>
    <w:p w14:paraId="3E73B2A2" w14:textId="69D15DAB" w:rsidR="00DF4F54" w:rsidRPr="00E21D49" w:rsidRDefault="00DF4F54" w:rsidP="00A07B96">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 xml:space="preserve">There </w:t>
      </w:r>
      <w:r w:rsidR="0089167D">
        <w:rPr>
          <w:rFonts w:ascii="Verdana" w:hAnsi="Verdana"/>
          <w:sz w:val="24"/>
          <w:szCs w:val="24"/>
        </w:rPr>
        <w:t>remain</w:t>
      </w:r>
      <w:r>
        <w:rPr>
          <w:rFonts w:ascii="Verdana" w:hAnsi="Verdana"/>
          <w:sz w:val="24"/>
          <w:szCs w:val="24"/>
        </w:rPr>
        <w:t xml:space="preserve"> significant concerns regarding the safety of patients currently due to the increasing number of handover delays and lost hours.</w:t>
      </w:r>
    </w:p>
    <w:p w14:paraId="2003595E" w14:textId="5396EED7" w:rsidR="00E21D49" w:rsidRPr="00E21D49" w:rsidRDefault="00E21D49" w:rsidP="00A07B96">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The recommendations from the Internal Audit on EASC Governance have now been completed and actions closed.</w:t>
      </w:r>
    </w:p>
    <w:p w14:paraId="6055A0AB" w14:textId="6D3FDD09" w:rsidR="00E21D49" w:rsidRPr="0089167D" w:rsidRDefault="00E21D49" w:rsidP="00A07B96">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The work to finalise the EASC Standing Orders has now been completed.</w:t>
      </w:r>
    </w:p>
    <w:p w14:paraId="30E66E82" w14:textId="77777777" w:rsidR="0089167D" w:rsidRPr="00E86188" w:rsidRDefault="0089167D" w:rsidP="0089167D">
      <w:pPr>
        <w:pStyle w:val="ListParagraph"/>
        <w:spacing w:after="0" w:line="240" w:lineRule="auto"/>
        <w:jc w:val="both"/>
        <w:rPr>
          <w:rFonts w:ascii="Verdana" w:hAnsi="Verdana" w:cs="Arial"/>
          <w:sz w:val="24"/>
          <w:szCs w:val="24"/>
        </w:rPr>
      </w:pPr>
    </w:p>
    <w:p w14:paraId="78EACE6E" w14:textId="77777777"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62FE4B0B"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923" w:type="dxa"/>
        <w:tblInd w:w="-5" w:type="dxa"/>
        <w:tblLayout w:type="fixed"/>
        <w:tblLook w:val="04A0" w:firstRow="1" w:lastRow="0" w:firstColumn="1" w:lastColumn="0" w:noHBand="0" w:noVBand="1"/>
      </w:tblPr>
      <w:tblGrid>
        <w:gridCol w:w="4111"/>
        <w:gridCol w:w="5812"/>
      </w:tblGrid>
      <w:tr w:rsidR="003327BE" w:rsidRPr="00E23B12" w14:paraId="6CA1E328" w14:textId="77777777" w:rsidTr="003327BE">
        <w:trPr>
          <w:trHeight w:val="464"/>
        </w:trPr>
        <w:tc>
          <w:tcPr>
            <w:tcW w:w="4111" w:type="dxa"/>
            <w:vMerge w:val="restart"/>
            <w:shd w:val="clear" w:color="auto" w:fill="F2F2F2" w:themeFill="background1" w:themeFillShade="F2"/>
            <w:vAlign w:val="center"/>
          </w:tcPr>
          <w:p w14:paraId="5091D337" w14:textId="77777777" w:rsidR="003327BE" w:rsidRPr="00E23B12" w:rsidRDefault="003327BE" w:rsidP="000B4302">
            <w:pPr>
              <w:rPr>
                <w:rFonts w:ascii="Verdana" w:hAnsi="Verdana" w:cs="Arial"/>
                <w:b/>
                <w:sz w:val="24"/>
                <w:szCs w:val="24"/>
              </w:rPr>
            </w:pPr>
            <w:r>
              <w:rPr>
                <w:rFonts w:ascii="Verdana" w:hAnsi="Verdana" w:cs="Arial"/>
                <w:b/>
                <w:sz w:val="24"/>
                <w:szCs w:val="24"/>
              </w:rPr>
              <w:t>Quality/S</w:t>
            </w:r>
            <w:r w:rsidRPr="00E23B12">
              <w:rPr>
                <w:rFonts w:ascii="Verdana" w:hAnsi="Verdana" w:cs="Arial"/>
                <w:b/>
                <w:sz w:val="24"/>
                <w:szCs w:val="24"/>
              </w:rPr>
              <w:t>afety</w:t>
            </w:r>
            <w:r>
              <w:rPr>
                <w:rFonts w:ascii="Verdana" w:hAnsi="Verdana" w:cs="Arial"/>
                <w:b/>
                <w:sz w:val="24"/>
                <w:szCs w:val="24"/>
              </w:rPr>
              <w:t>/Patient Experience</w:t>
            </w:r>
            <w:r w:rsidRPr="00E23B12">
              <w:rPr>
                <w:rFonts w:ascii="Verdana" w:hAnsi="Verdana" w:cs="Arial"/>
                <w:b/>
                <w:sz w:val="24"/>
                <w:szCs w:val="24"/>
              </w:rPr>
              <w:t xml:space="preserve"> implications</w:t>
            </w:r>
            <w:r>
              <w:rPr>
                <w:rFonts w:ascii="Verdana" w:hAnsi="Verdana" w:cs="Arial"/>
                <w:b/>
                <w:sz w:val="24"/>
                <w:szCs w:val="24"/>
              </w:rPr>
              <w:t xml:space="preserve"> </w:t>
            </w:r>
          </w:p>
        </w:tc>
        <w:sdt>
          <w:sdtPr>
            <w:rPr>
              <w:rFonts w:ascii="Verdana" w:hAnsi="Verdana" w:cs="Arial"/>
              <w:sz w:val="24"/>
              <w:szCs w:val="24"/>
            </w:rPr>
            <w:id w:val="1644078862"/>
            <w:placeholder>
              <w:docPart w:val="11B56BD38F124E3690FF0D28EAC570E6"/>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Content>
            <w:tc>
              <w:tcPr>
                <w:tcW w:w="5812" w:type="dxa"/>
                <w:vAlign w:val="center"/>
              </w:tcPr>
              <w:p w14:paraId="0560C63E" w14:textId="03B9B32B" w:rsidR="003327BE" w:rsidRPr="00E23B12" w:rsidRDefault="003327BE" w:rsidP="00344184">
                <w:pPr>
                  <w:jc w:val="both"/>
                  <w:rPr>
                    <w:rFonts w:ascii="Verdana" w:hAnsi="Verdana" w:cs="Arial"/>
                    <w:sz w:val="24"/>
                    <w:szCs w:val="24"/>
                  </w:rPr>
                </w:pPr>
                <w:r>
                  <w:rPr>
                    <w:rFonts w:ascii="Verdana" w:hAnsi="Verdana" w:cs="Arial"/>
                    <w:sz w:val="24"/>
                    <w:szCs w:val="24"/>
                  </w:rPr>
                  <w:t>Yes (Please see detail below)</w:t>
                </w:r>
              </w:p>
            </w:tc>
          </w:sdtContent>
        </w:sdt>
      </w:tr>
      <w:tr w:rsidR="003327BE" w:rsidRPr="00E23B12" w14:paraId="644D4D2A" w14:textId="77777777" w:rsidTr="0089167D">
        <w:trPr>
          <w:trHeight w:val="714"/>
        </w:trPr>
        <w:tc>
          <w:tcPr>
            <w:tcW w:w="4111" w:type="dxa"/>
            <w:vMerge/>
            <w:shd w:val="clear" w:color="auto" w:fill="F2F2F2" w:themeFill="background1" w:themeFillShade="F2"/>
            <w:vAlign w:val="center"/>
          </w:tcPr>
          <w:p w14:paraId="43F6D4BF" w14:textId="77777777" w:rsidR="003327BE" w:rsidRDefault="003327BE" w:rsidP="00E55D6E">
            <w:pPr>
              <w:rPr>
                <w:rFonts w:ascii="Verdana" w:hAnsi="Verdana" w:cs="Arial"/>
                <w:b/>
                <w:sz w:val="24"/>
                <w:szCs w:val="24"/>
              </w:rPr>
            </w:pPr>
          </w:p>
        </w:tc>
        <w:tc>
          <w:tcPr>
            <w:tcW w:w="5812" w:type="dxa"/>
            <w:vAlign w:val="center"/>
          </w:tcPr>
          <w:p w14:paraId="6F4C7C66" w14:textId="049624B2" w:rsidR="003327BE" w:rsidRDefault="003327BE" w:rsidP="00344184">
            <w:pPr>
              <w:jc w:val="both"/>
              <w:rPr>
                <w:rStyle w:val="Style31"/>
                <w:rFonts w:ascii="Verdana" w:hAnsi="Verdana"/>
                <w:sz w:val="24"/>
                <w:szCs w:val="24"/>
              </w:rPr>
            </w:pPr>
            <w:r>
              <w:rPr>
                <w:rStyle w:val="Style31"/>
                <w:rFonts w:ascii="Verdana" w:hAnsi="Verdana"/>
                <w:sz w:val="24"/>
                <w:szCs w:val="24"/>
              </w:rPr>
              <w:t>The impact of handover delays will inevitably affect the patient experience and also quality and safety aspects</w:t>
            </w:r>
          </w:p>
        </w:tc>
      </w:tr>
      <w:tr w:rsidR="00C52F2D" w:rsidRPr="00E23B12" w14:paraId="7489DFAC" w14:textId="77777777" w:rsidTr="0089167D">
        <w:trPr>
          <w:trHeight w:val="714"/>
        </w:trPr>
        <w:tc>
          <w:tcPr>
            <w:tcW w:w="4111" w:type="dxa"/>
            <w:shd w:val="clear" w:color="auto" w:fill="F2F2F2" w:themeFill="background1" w:themeFillShade="F2"/>
            <w:vAlign w:val="center"/>
          </w:tcPr>
          <w:p w14:paraId="19945CEF"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812" w:type="dxa"/>
                <w:vAlign w:val="center"/>
              </w:tcPr>
              <w:p w14:paraId="6BBE09C6" w14:textId="77777777" w:rsidR="00C52F2D" w:rsidRPr="00E23B12" w:rsidRDefault="00726EA5"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7F0937" w:rsidRPr="00E23B12" w14:paraId="146235AD" w14:textId="77777777" w:rsidTr="0089167D">
        <w:trPr>
          <w:trHeight w:val="710"/>
        </w:trPr>
        <w:tc>
          <w:tcPr>
            <w:tcW w:w="4111" w:type="dxa"/>
            <w:shd w:val="clear" w:color="auto" w:fill="F2F2F2" w:themeFill="background1" w:themeFillShade="F2"/>
            <w:vAlign w:val="center"/>
          </w:tcPr>
          <w:p w14:paraId="6856B54E"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812" w:type="dxa"/>
            <w:vAlign w:val="center"/>
          </w:tcPr>
          <w:p w14:paraId="617659DC" w14:textId="77777777" w:rsidR="007F0937" w:rsidRPr="00E23B12" w:rsidRDefault="003327BE"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26EA5">
                  <w:rPr>
                    <w:rStyle w:val="Style32"/>
                    <w:rFonts w:ascii="Verdana" w:hAnsi="Verdana"/>
                    <w:sz w:val="24"/>
                    <w:szCs w:val="24"/>
                  </w:rPr>
                  <w:t>Not required</w:t>
                </w:r>
              </w:sdtContent>
            </w:sdt>
          </w:p>
        </w:tc>
      </w:tr>
      <w:tr w:rsidR="007F0937" w:rsidRPr="00E23B12" w14:paraId="116BADC3" w14:textId="77777777" w:rsidTr="0089167D">
        <w:trPr>
          <w:trHeight w:val="692"/>
        </w:trPr>
        <w:tc>
          <w:tcPr>
            <w:tcW w:w="4111" w:type="dxa"/>
            <w:shd w:val="clear" w:color="auto" w:fill="F2F2F2" w:themeFill="background1" w:themeFillShade="F2"/>
            <w:vAlign w:val="center"/>
          </w:tcPr>
          <w:p w14:paraId="16B1DEC7"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812" w:type="dxa"/>
                <w:vAlign w:val="center"/>
              </w:tcPr>
              <w:p w14:paraId="40BC4339" w14:textId="77777777" w:rsidR="007F0937" w:rsidRPr="00E23B12" w:rsidRDefault="00726EA5"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45A5D40C" w14:textId="77777777" w:rsidTr="0089167D">
        <w:trPr>
          <w:trHeight w:val="438"/>
        </w:trPr>
        <w:tc>
          <w:tcPr>
            <w:tcW w:w="4111" w:type="dxa"/>
            <w:shd w:val="clear" w:color="auto" w:fill="F2F2F2" w:themeFill="background1" w:themeFillShade="F2"/>
            <w:vAlign w:val="center"/>
          </w:tcPr>
          <w:p w14:paraId="6AF5D353"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73B90DE9"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812" w:type="dxa"/>
                <w:vAlign w:val="center"/>
              </w:tcPr>
              <w:p w14:paraId="1D57A01A" w14:textId="77777777" w:rsidR="007F0937" w:rsidRPr="00E23B12" w:rsidRDefault="00726EA5"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14:paraId="3CF7C6F2" w14:textId="77777777" w:rsidTr="0089167D">
        <w:trPr>
          <w:trHeight w:val="2927"/>
        </w:trPr>
        <w:tc>
          <w:tcPr>
            <w:tcW w:w="4111" w:type="dxa"/>
            <w:shd w:val="clear" w:color="auto" w:fill="F2F2F2" w:themeFill="background1" w:themeFillShade="F2"/>
            <w:vAlign w:val="center"/>
          </w:tcPr>
          <w:p w14:paraId="05C49898"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621EB697" w14:textId="77777777" w:rsidR="005C0676" w:rsidRDefault="005C0676" w:rsidP="006D7D02">
            <w:pPr>
              <w:rPr>
                <w:rFonts w:ascii="Verdana" w:hAnsi="Verdana" w:cs="Arial"/>
                <w:b/>
                <w:sz w:val="24"/>
                <w:szCs w:val="24"/>
              </w:rPr>
            </w:pPr>
          </w:p>
        </w:tc>
        <w:tc>
          <w:tcPr>
            <w:tcW w:w="5812" w:type="dxa"/>
            <w:vAlign w:val="center"/>
          </w:tcPr>
          <w:p w14:paraId="4F4FA19C" w14:textId="77777777"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60B423A9" w14:textId="77777777" w:rsidTr="0089167D">
        <w:trPr>
          <w:trHeight w:val="1693"/>
        </w:trPr>
        <w:tc>
          <w:tcPr>
            <w:tcW w:w="4111" w:type="dxa"/>
            <w:shd w:val="clear" w:color="auto" w:fill="F2F2F2" w:themeFill="background1" w:themeFillShade="F2"/>
            <w:vAlign w:val="center"/>
          </w:tcPr>
          <w:p w14:paraId="089813A0"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4D358F35"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812" w:type="dxa"/>
                <w:vAlign w:val="center"/>
              </w:tcPr>
              <w:p w14:paraId="1AC3B2EE" w14:textId="77777777" w:rsidR="008E5494" w:rsidRDefault="00726EA5" w:rsidP="006D7D02">
                <w:pPr>
                  <w:jc w:val="both"/>
                  <w:rPr>
                    <w:rFonts w:ascii="Verdana" w:hAnsi="Verdana" w:cs="Arial"/>
                    <w:sz w:val="24"/>
                    <w:szCs w:val="24"/>
                  </w:rPr>
                </w:pPr>
                <w:r>
                  <w:rPr>
                    <w:rFonts w:ascii="Verdana" w:hAnsi="Verdana" w:cs="Arial"/>
                    <w:sz w:val="24"/>
                    <w:szCs w:val="24"/>
                  </w:rPr>
                  <w:t>Commitment to corporate social responsibility and improving health &amp; social equity, work with our staff, partners and communities to build strong local relationships and solid foundations of the past</w:t>
                </w:r>
              </w:p>
            </w:tc>
          </w:sdtContent>
        </w:sdt>
      </w:tr>
    </w:tbl>
    <w:p w14:paraId="79C8E401" w14:textId="66BE4EF0" w:rsidR="007F0937" w:rsidRDefault="007F0937" w:rsidP="00344184">
      <w:pPr>
        <w:pStyle w:val="NoSpacing"/>
        <w:rPr>
          <w:rFonts w:ascii="Verdana" w:hAnsi="Verdana"/>
          <w:sz w:val="24"/>
          <w:szCs w:val="24"/>
        </w:rPr>
      </w:pPr>
    </w:p>
    <w:p w14:paraId="2AE003DC" w14:textId="3A50FD04" w:rsidR="003E43AD" w:rsidRPr="00E23B12" w:rsidRDefault="00925EEC" w:rsidP="00344184">
      <w:pPr>
        <w:pStyle w:val="ListParagraph"/>
        <w:numPr>
          <w:ilvl w:val="0"/>
          <w:numId w:val="1"/>
        </w:numPr>
        <w:spacing w:after="0" w:line="240" w:lineRule="auto"/>
        <w:rPr>
          <w:rFonts w:ascii="Verdana" w:hAnsi="Verdana" w:cs="Arial"/>
          <w:b/>
          <w:sz w:val="24"/>
          <w:szCs w:val="24"/>
        </w:rPr>
      </w:pPr>
      <w:bookmarkStart w:id="0" w:name="_GoBack"/>
      <w:bookmarkEnd w:id="0"/>
      <w:r w:rsidRPr="00E23B12">
        <w:rPr>
          <w:rFonts w:ascii="Verdana" w:hAnsi="Verdana" w:cs="Arial"/>
          <w:b/>
          <w:sz w:val="24"/>
          <w:szCs w:val="24"/>
        </w:rPr>
        <w:lastRenderedPageBreak/>
        <w:t>RECOMMENDATION</w:t>
      </w:r>
      <w:r w:rsidR="00DF4F54">
        <w:rPr>
          <w:rFonts w:ascii="Verdana" w:hAnsi="Verdana" w:cs="Arial"/>
          <w:b/>
          <w:sz w:val="24"/>
          <w:szCs w:val="24"/>
        </w:rPr>
        <w:t>S</w:t>
      </w:r>
      <w:r w:rsidRPr="00E23B12">
        <w:rPr>
          <w:rFonts w:ascii="Verdana" w:hAnsi="Verdana" w:cs="Arial"/>
          <w:b/>
          <w:sz w:val="24"/>
          <w:szCs w:val="24"/>
        </w:rPr>
        <w:t xml:space="preserve"> </w:t>
      </w:r>
    </w:p>
    <w:p w14:paraId="6F00CE62" w14:textId="77777777" w:rsidR="00344184" w:rsidRDefault="00344184" w:rsidP="00344184">
      <w:pPr>
        <w:spacing w:after="0" w:line="240" w:lineRule="auto"/>
        <w:rPr>
          <w:rFonts w:ascii="Verdana" w:hAnsi="Verdana" w:cs="Arial"/>
          <w:sz w:val="24"/>
          <w:szCs w:val="24"/>
        </w:rPr>
      </w:pPr>
    </w:p>
    <w:p w14:paraId="0CFA800A" w14:textId="014C5390" w:rsidR="005802A6" w:rsidRDefault="001750A0" w:rsidP="001750A0">
      <w:pPr>
        <w:pStyle w:val="ListParagraph"/>
        <w:numPr>
          <w:ilvl w:val="1"/>
          <w:numId w:val="1"/>
        </w:numPr>
        <w:spacing w:after="0" w:line="240" w:lineRule="auto"/>
        <w:rPr>
          <w:rFonts w:ascii="Verdana" w:hAnsi="Verdana" w:cs="Arial"/>
          <w:sz w:val="24"/>
          <w:szCs w:val="24"/>
        </w:rPr>
      </w:pPr>
      <w:r w:rsidRPr="001750A0">
        <w:rPr>
          <w:rFonts w:ascii="Verdana" w:hAnsi="Verdana" w:cs="Arial"/>
          <w:sz w:val="24"/>
          <w:szCs w:val="24"/>
        </w:rPr>
        <w:t xml:space="preserve">The </w:t>
      </w:r>
      <w:r w:rsidR="002D36EF">
        <w:rPr>
          <w:rFonts w:ascii="Verdana" w:hAnsi="Verdana" w:cs="Arial"/>
          <w:sz w:val="24"/>
          <w:szCs w:val="24"/>
        </w:rPr>
        <w:t xml:space="preserve">EASC </w:t>
      </w:r>
      <w:r w:rsidRPr="001750A0">
        <w:rPr>
          <w:rFonts w:ascii="Verdana" w:hAnsi="Verdana" w:cs="Arial"/>
          <w:sz w:val="24"/>
          <w:szCs w:val="24"/>
        </w:rPr>
        <w:t>is asked to:</w:t>
      </w:r>
    </w:p>
    <w:p w14:paraId="640C78B2" w14:textId="77777777" w:rsidR="0089167D" w:rsidRDefault="0089167D" w:rsidP="0089167D">
      <w:pPr>
        <w:pStyle w:val="ListParagraph"/>
        <w:spacing w:after="0" w:line="240" w:lineRule="auto"/>
        <w:rPr>
          <w:rFonts w:ascii="Verdana" w:hAnsi="Verdana" w:cs="Arial"/>
          <w:sz w:val="24"/>
          <w:szCs w:val="24"/>
        </w:rPr>
      </w:pPr>
    </w:p>
    <w:p w14:paraId="05FFEF31" w14:textId="753F0482" w:rsidR="00DF4F54" w:rsidRDefault="00DF4F54" w:rsidP="00DF4F54">
      <w:pPr>
        <w:pStyle w:val="ListParagraph"/>
        <w:numPr>
          <w:ilvl w:val="0"/>
          <w:numId w:val="23"/>
        </w:numPr>
        <w:spacing w:after="0" w:line="240" w:lineRule="auto"/>
        <w:jc w:val="both"/>
        <w:rPr>
          <w:rFonts w:ascii="Verdana" w:hAnsi="Verdana" w:cs="Arial"/>
          <w:sz w:val="24"/>
          <w:szCs w:val="24"/>
        </w:rPr>
      </w:pPr>
      <w:r>
        <w:rPr>
          <w:rFonts w:ascii="Verdana" w:hAnsi="Verdana" w:cs="Arial"/>
          <w:b/>
          <w:sz w:val="24"/>
          <w:szCs w:val="24"/>
        </w:rPr>
        <w:t xml:space="preserve">ENDORSE </w:t>
      </w:r>
      <w:r>
        <w:rPr>
          <w:rFonts w:ascii="Verdana" w:hAnsi="Verdana" w:cs="Arial"/>
          <w:sz w:val="24"/>
          <w:szCs w:val="24"/>
        </w:rPr>
        <w:t>the risk register</w:t>
      </w:r>
      <w:r w:rsidR="00A75525">
        <w:rPr>
          <w:rFonts w:ascii="Verdana" w:hAnsi="Verdana" w:cs="Arial"/>
          <w:sz w:val="24"/>
          <w:szCs w:val="24"/>
        </w:rPr>
        <w:t xml:space="preserve"> (Appendix 1)</w:t>
      </w:r>
    </w:p>
    <w:p w14:paraId="65D6F234" w14:textId="4F6856A2" w:rsidR="002E64EB" w:rsidRDefault="002E64EB" w:rsidP="00DF4F54">
      <w:pPr>
        <w:pStyle w:val="ListParagraph"/>
        <w:numPr>
          <w:ilvl w:val="0"/>
          <w:numId w:val="23"/>
        </w:numPr>
        <w:spacing w:after="0" w:line="240" w:lineRule="auto"/>
        <w:jc w:val="both"/>
        <w:rPr>
          <w:rFonts w:ascii="Verdana" w:hAnsi="Verdana" w:cs="Arial"/>
          <w:sz w:val="24"/>
          <w:szCs w:val="24"/>
        </w:rPr>
      </w:pPr>
      <w:r>
        <w:rPr>
          <w:rFonts w:ascii="Verdana" w:hAnsi="Verdana" w:cs="Arial"/>
          <w:b/>
          <w:bCs/>
          <w:sz w:val="24"/>
          <w:szCs w:val="24"/>
        </w:rPr>
        <w:t>NOTE</w:t>
      </w:r>
      <w:r>
        <w:rPr>
          <w:rFonts w:ascii="Verdana" w:hAnsi="Verdana" w:cs="Arial"/>
          <w:sz w:val="24"/>
          <w:szCs w:val="24"/>
        </w:rPr>
        <w:t xml:space="preserve"> the progress with the actions to complete the </w:t>
      </w:r>
      <w:r w:rsidR="00DF4F54">
        <w:rPr>
          <w:rFonts w:ascii="Verdana" w:hAnsi="Verdana" w:cs="Arial"/>
          <w:sz w:val="24"/>
          <w:szCs w:val="24"/>
        </w:rPr>
        <w:t xml:space="preserve">requirements of the </w:t>
      </w:r>
      <w:r>
        <w:rPr>
          <w:rFonts w:ascii="Verdana" w:hAnsi="Verdana" w:cs="Arial"/>
          <w:sz w:val="24"/>
          <w:szCs w:val="24"/>
        </w:rPr>
        <w:t>EASC Standing Orders</w:t>
      </w:r>
      <w:r w:rsidR="00A75525">
        <w:rPr>
          <w:rFonts w:ascii="Verdana" w:hAnsi="Verdana" w:cs="Arial"/>
          <w:sz w:val="24"/>
          <w:szCs w:val="24"/>
        </w:rPr>
        <w:t xml:space="preserve"> (Appendix 2)</w:t>
      </w:r>
      <w:r w:rsidR="00E21D49">
        <w:rPr>
          <w:rFonts w:ascii="Verdana" w:hAnsi="Verdana" w:cs="Arial"/>
          <w:sz w:val="24"/>
          <w:szCs w:val="24"/>
        </w:rPr>
        <w:t xml:space="preserve"> </w:t>
      </w:r>
    </w:p>
    <w:p w14:paraId="70D075EA" w14:textId="622E166A" w:rsidR="00602359" w:rsidRDefault="00602359" w:rsidP="00DF4F54">
      <w:pPr>
        <w:pStyle w:val="ListParagraph"/>
        <w:numPr>
          <w:ilvl w:val="0"/>
          <w:numId w:val="23"/>
        </w:numPr>
        <w:spacing w:after="0" w:line="240" w:lineRule="auto"/>
        <w:jc w:val="both"/>
        <w:rPr>
          <w:rFonts w:ascii="Verdana" w:hAnsi="Verdana" w:cs="Arial"/>
          <w:sz w:val="24"/>
          <w:szCs w:val="24"/>
        </w:rPr>
      </w:pPr>
      <w:r>
        <w:rPr>
          <w:rFonts w:ascii="Verdana" w:hAnsi="Verdana" w:cs="Arial"/>
          <w:b/>
          <w:bCs/>
          <w:sz w:val="24"/>
          <w:szCs w:val="24"/>
        </w:rPr>
        <w:t xml:space="preserve">APPROVE </w:t>
      </w:r>
      <w:r>
        <w:rPr>
          <w:rFonts w:ascii="Verdana" w:hAnsi="Verdana" w:cs="Arial"/>
          <w:sz w:val="24"/>
          <w:szCs w:val="24"/>
        </w:rPr>
        <w:t>the EMRTS DAG Annual Report 2021-2022 (Appendix 3)</w:t>
      </w:r>
    </w:p>
    <w:p w14:paraId="1D1ECB35" w14:textId="24843512" w:rsidR="00602359" w:rsidRDefault="00602359" w:rsidP="00DF4F54">
      <w:pPr>
        <w:pStyle w:val="ListParagraph"/>
        <w:numPr>
          <w:ilvl w:val="0"/>
          <w:numId w:val="23"/>
        </w:numPr>
        <w:spacing w:after="0" w:line="240" w:lineRule="auto"/>
        <w:jc w:val="both"/>
        <w:rPr>
          <w:rFonts w:ascii="Verdana" w:hAnsi="Verdana" w:cs="Arial"/>
          <w:sz w:val="24"/>
          <w:szCs w:val="24"/>
        </w:rPr>
      </w:pPr>
      <w:r>
        <w:rPr>
          <w:rFonts w:ascii="Verdana" w:hAnsi="Verdana" w:cs="Arial"/>
          <w:b/>
          <w:bCs/>
          <w:sz w:val="24"/>
          <w:szCs w:val="24"/>
        </w:rPr>
        <w:t xml:space="preserve">APPROVE </w:t>
      </w:r>
      <w:r>
        <w:rPr>
          <w:rFonts w:ascii="Verdana" w:hAnsi="Verdana" w:cs="Arial"/>
          <w:sz w:val="24"/>
          <w:szCs w:val="24"/>
        </w:rPr>
        <w:t>the EASC Communications and Engagement Plan (Appendix 4)</w:t>
      </w:r>
    </w:p>
    <w:p w14:paraId="7EF4A823" w14:textId="476647CE" w:rsidR="00602359" w:rsidRPr="000F58D4" w:rsidRDefault="00602359" w:rsidP="00DF4F54">
      <w:pPr>
        <w:pStyle w:val="ListParagraph"/>
        <w:numPr>
          <w:ilvl w:val="0"/>
          <w:numId w:val="23"/>
        </w:numPr>
        <w:spacing w:after="0" w:line="240" w:lineRule="auto"/>
        <w:jc w:val="both"/>
        <w:rPr>
          <w:rFonts w:ascii="Verdana" w:hAnsi="Verdana" w:cs="Arial"/>
          <w:sz w:val="24"/>
          <w:szCs w:val="24"/>
        </w:rPr>
      </w:pPr>
      <w:r>
        <w:rPr>
          <w:rFonts w:ascii="Verdana" w:hAnsi="Verdana" w:cs="Arial"/>
          <w:b/>
          <w:bCs/>
          <w:sz w:val="24"/>
          <w:szCs w:val="24"/>
        </w:rPr>
        <w:t xml:space="preserve">APPROVE </w:t>
      </w:r>
      <w:r>
        <w:rPr>
          <w:rFonts w:ascii="Verdana" w:hAnsi="Verdana" w:cs="Arial"/>
          <w:sz w:val="24"/>
          <w:szCs w:val="24"/>
        </w:rPr>
        <w:t>the EASC Assurance Framework (Appendix 5)</w:t>
      </w:r>
    </w:p>
    <w:p w14:paraId="03EB3162" w14:textId="19219CE5" w:rsidR="00A75525" w:rsidRPr="00A75525" w:rsidRDefault="00602359" w:rsidP="00DF4F54">
      <w:pPr>
        <w:pStyle w:val="ListParagraph"/>
        <w:numPr>
          <w:ilvl w:val="0"/>
          <w:numId w:val="23"/>
        </w:numPr>
        <w:spacing w:after="0" w:line="240" w:lineRule="auto"/>
        <w:jc w:val="both"/>
        <w:rPr>
          <w:rFonts w:ascii="Verdana" w:hAnsi="Verdana" w:cs="Arial"/>
          <w:sz w:val="24"/>
          <w:szCs w:val="24"/>
        </w:rPr>
      </w:pPr>
      <w:r>
        <w:rPr>
          <w:rFonts w:ascii="Verdana" w:hAnsi="Verdana" w:cs="Arial"/>
          <w:b/>
          <w:sz w:val="24"/>
          <w:szCs w:val="24"/>
        </w:rPr>
        <w:t xml:space="preserve">APPROVE </w:t>
      </w:r>
      <w:r w:rsidR="002D36EF">
        <w:rPr>
          <w:rFonts w:ascii="Verdana" w:hAnsi="Verdana" w:cs="Arial"/>
          <w:bCs/>
          <w:sz w:val="24"/>
          <w:szCs w:val="24"/>
        </w:rPr>
        <w:t xml:space="preserve">the </w:t>
      </w:r>
      <w:r>
        <w:rPr>
          <w:rFonts w:ascii="Verdana" w:hAnsi="Verdana" w:cs="Arial"/>
          <w:bCs/>
          <w:sz w:val="24"/>
          <w:szCs w:val="24"/>
        </w:rPr>
        <w:t xml:space="preserve">completion </w:t>
      </w:r>
      <w:r w:rsidR="00DF4F54">
        <w:rPr>
          <w:rFonts w:ascii="Verdana" w:hAnsi="Verdana" w:cs="Arial"/>
          <w:bCs/>
          <w:sz w:val="24"/>
          <w:szCs w:val="24"/>
        </w:rPr>
        <w:t xml:space="preserve">of the </w:t>
      </w:r>
      <w:r w:rsidR="002D36EF">
        <w:rPr>
          <w:rFonts w:ascii="Verdana" w:hAnsi="Verdana" w:cs="Arial"/>
          <w:bCs/>
          <w:sz w:val="24"/>
          <w:szCs w:val="24"/>
        </w:rPr>
        <w:t>Internal Audit on EASC Governance</w:t>
      </w:r>
      <w:r w:rsidR="00A75525">
        <w:rPr>
          <w:rFonts w:ascii="Verdana" w:hAnsi="Verdana" w:cs="Arial"/>
          <w:bCs/>
          <w:sz w:val="24"/>
          <w:szCs w:val="24"/>
        </w:rPr>
        <w:t xml:space="preserve"> (Appendix </w:t>
      </w:r>
      <w:r>
        <w:rPr>
          <w:rFonts w:ascii="Verdana" w:hAnsi="Verdana" w:cs="Arial"/>
          <w:bCs/>
          <w:sz w:val="24"/>
          <w:szCs w:val="24"/>
        </w:rPr>
        <w:t>6</w:t>
      </w:r>
      <w:r w:rsidR="00A75525">
        <w:rPr>
          <w:rFonts w:ascii="Verdana" w:hAnsi="Verdana" w:cs="Arial"/>
          <w:bCs/>
          <w:sz w:val="24"/>
          <w:szCs w:val="24"/>
        </w:rPr>
        <w:t>)</w:t>
      </w:r>
    </w:p>
    <w:p w14:paraId="241AA5FF" w14:textId="0B0B7643" w:rsidR="0089167D" w:rsidRPr="0089167D" w:rsidRDefault="00602359" w:rsidP="00DF4F54">
      <w:pPr>
        <w:pStyle w:val="ListParagraph"/>
        <w:numPr>
          <w:ilvl w:val="0"/>
          <w:numId w:val="23"/>
        </w:numPr>
        <w:spacing w:after="0" w:line="240" w:lineRule="auto"/>
        <w:jc w:val="both"/>
        <w:rPr>
          <w:rFonts w:ascii="Verdana" w:hAnsi="Verdana" w:cs="Arial"/>
          <w:sz w:val="24"/>
          <w:szCs w:val="24"/>
        </w:rPr>
      </w:pPr>
      <w:r>
        <w:rPr>
          <w:rFonts w:ascii="Verdana" w:hAnsi="Verdana" w:cs="Arial"/>
          <w:b/>
          <w:sz w:val="24"/>
          <w:szCs w:val="24"/>
        </w:rPr>
        <w:t>NOTE</w:t>
      </w:r>
      <w:r w:rsidR="00A75525">
        <w:rPr>
          <w:rFonts w:ascii="Verdana" w:hAnsi="Verdana" w:cs="Arial"/>
          <w:bCs/>
          <w:sz w:val="24"/>
          <w:szCs w:val="24"/>
        </w:rPr>
        <w:t xml:space="preserve"> the information within the EASC Key Organisational Contacts (Appendix </w:t>
      </w:r>
      <w:r>
        <w:rPr>
          <w:rFonts w:ascii="Verdana" w:hAnsi="Verdana" w:cs="Arial"/>
          <w:bCs/>
          <w:sz w:val="24"/>
          <w:szCs w:val="24"/>
        </w:rPr>
        <w:t>7</w:t>
      </w:r>
      <w:r w:rsidR="00A75525">
        <w:rPr>
          <w:rFonts w:ascii="Verdana" w:hAnsi="Verdana" w:cs="Arial"/>
          <w:bCs/>
          <w:sz w:val="24"/>
          <w:szCs w:val="24"/>
        </w:rPr>
        <w:t>)</w:t>
      </w:r>
    </w:p>
    <w:sectPr w:rsidR="0089167D" w:rsidRPr="0089167D" w:rsidSect="00BA1AF1">
      <w:headerReference w:type="default" r:id="rId11"/>
      <w:footerReference w:type="default" r:id="rId12"/>
      <w:headerReference w:type="first" r:id="rId13"/>
      <w:footerReference w:type="first" r:id="rId14"/>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D1AF06A" w14:textId="77777777" w:rsidR="009C68A3" w:rsidRDefault="009C68A3" w:rsidP="003E43AD">
      <w:pPr>
        <w:spacing w:after="0" w:line="240" w:lineRule="auto"/>
      </w:pPr>
      <w:r>
        <w:separator/>
      </w:r>
    </w:p>
  </w:endnote>
  <w:endnote w:type="continuationSeparator" w:id="0">
    <w:p w14:paraId="5BE49DB9" w14:textId="77777777" w:rsidR="009C68A3" w:rsidRDefault="009C68A3"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old">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C0827F" w14:textId="77777777" w:rsidR="005802A6" w:rsidRPr="00344184" w:rsidRDefault="005802A6" w:rsidP="00E65705">
    <w:pPr>
      <w:pStyle w:val="Footer"/>
      <w:rPr>
        <w:sz w:val="2"/>
      </w:rPr>
    </w:pPr>
  </w:p>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2E64EB" w:rsidRPr="00CB5BFA" w14:paraId="05333671" w14:textId="77777777" w:rsidTr="009C68A3">
      <w:trPr>
        <w:trHeight w:val="272"/>
      </w:trPr>
      <w:tc>
        <w:tcPr>
          <w:tcW w:w="4395" w:type="dxa"/>
          <w:tcBorders>
            <w:top w:val="single" w:sz="4" w:space="0" w:color="auto"/>
          </w:tcBorders>
        </w:tcPr>
        <w:p w14:paraId="5DB3A684" w14:textId="77777777" w:rsidR="002E64EB" w:rsidRPr="000618D4" w:rsidRDefault="002E64EB" w:rsidP="002E64EB">
          <w:pPr>
            <w:pStyle w:val="Footer"/>
            <w:rPr>
              <w:rFonts w:ascii="Verdana" w:hAnsi="Verdana"/>
              <w:b/>
              <w:sz w:val="18"/>
              <w:szCs w:val="18"/>
            </w:rPr>
          </w:pPr>
          <w:r w:rsidRPr="000618D4">
            <w:rPr>
              <w:rStyle w:val="PageNumber"/>
              <w:rFonts w:ascii="Verdana" w:hAnsi="Verdana"/>
              <w:b/>
              <w:sz w:val="18"/>
              <w:szCs w:val="18"/>
            </w:rPr>
            <w:t>EAS</w:t>
          </w:r>
          <w:r w:rsidRPr="00111C30">
            <w:rPr>
              <w:rStyle w:val="PageNumber"/>
              <w:rFonts w:ascii="Verdana" w:hAnsi="Verdana"/>
              <w:b/>
              <w:sz w:val="18"/>
              <w:szCs w:val="18"/>
            </w:rPr>
            <w:t xml:space="preserve">C </w:t>
          </w:r>
          <w:r>
            <w:rPr>
              <w:rStyle w:val="PageNumber"/>
              <w:rFonts w:ascii="Verdana" w:hAnsi="Verdana"/>
              <w:b/>
              <w:sz w:val="18"/>
              <w:szCs w:val="18"/>
            </w:rPr>
            <w:t>G</w:t>
          </w:r>
          <w:r w:rsidRPr="00E86188">
            <w:rPr>
              <w:rStyle w:val="PageNumber"/>
              <w:rFonts w:ascii="Verdana" w:hAnsi="Verdana"/>
              <w:b/>
              <w:sz w:val="18"/>
              <w:szCs w:val="18"/>
            </w:rPr>
            <w:t xml:space="preserve">overnance including the </w:t>
          </w:r>
          <w:r w:rsidRPr="00111C30">
            <w:rPr>
              <w:rStyle w:val="PageNumber"/>
              <w:rFonts w:ascii="Verdana" w:hAnsi="Verdana"/>
              <w:b/>
              <w:sz w:val="18"/>
              <w:szCs w:val="18"/>
            </w:rPr>
            <w:t>Risk Register</w:t>
          </w:r>
        </w:p>
      </w:tc>
      <w:tc>
        <w:tcPr>
          <w:tcW w:w="1701" w:type="dxa"/>
          <w:tcBorders>
            <w:top w:val="single" w:sz="4" w:space="0" w:color="auto"/>
          </w:tcBorders>
        </w:tcPr>
        <w:p w14:paraId="5007F722" w14:textId="77777777" w:rsidR="002E64EB" w:rsidRPr="000618D4" w:rsidRDefault="002E64EB" w:rsidP="002E64EB">
          <w:pPr>
            <w:pStyle w:val="Footer"/>
            <w:tabs>
              <w:tab w:val="left" w:pos="7200"/>
            </w:tabs>
            <w:ind w:right="70"/>
            <w:jc w:val="center"/>
            <w:rPr>
              <w:rFonts w:ascii="Verdana" w:hAnsi="Verdana"/>
              <w:b/>
              <w:i/>
              <w:sz w:val="18"/>
              <w:szCs w:val="18"/>
            </w:rPr>
          </w:pPr>
          <w:r w:rsidRPr="000618D4">
            <w:rPr>
              <w:rFonts w:ascii="Verdana" w:hAnsi="Verdana" w:cs="Arial"/>
              <w:b/>
              <w:sz w:val="18"/>
              <w:szCs w:val="18"/>
            </w:rPr>
            <w:t xml:space="preserve">Page </w:t>
          </w:r>
          <w:r w:rsidRPr="000618D4">
            <w:rPr>
              <w:rFonts w:ascii="Verdana" w:hAnsi="Verdana" w:cs="Arial"/>
              <w:b/>
              <w:sz w:val="18"/>
              <w:szCs w:val="18"/>
            </w:rPr>
            <w:fldChar w:fldCharType="begin"/>
          </w:r>
          <w:r w:rsidRPr="000618D4">
            <w:rPr>
              <w:rFonts w:ascii="Verdana" w:hAnsi="Verdana" w:cs="Arial"/>
              <w:b/>
              <w:sz w:val="18"/>
              <w:szCs w:val="18"/>
            </w:rPr>
            <w:instrText xml:space="preserve"> PAGE </w:instrText>
          </w:r>
          <w:r w:rsidRPr="000618D4">
            <w:rPr>
              <w:rFonts w:ascii="Verdana" w:hAnsi="Verdana" w:cs="Arial"/>
              <w:b/>
              <w:sz w:val="18"/>
              <w:szCs w:val="18"/>
            </w:rPr>
            <w:fldChar w:fldCharType="separate"/>
          </w:r>
          <w:r>
            <w:rPr>
              <w:rFonts w:ascii="Verdana" w:hAnsi="Verdana" w:cs="Arial"/>
              <w:b/>
              <w:sz w:val="18"/>
              <w:szCs w:val="18"/>
            </w:rPr>
            <w:t>1</w:t>
          </w:r>
          <w:r w:rsidRPr="000618D4">
            <w:rPr>
              <w:rFonts w:ascii="Verdana" w:hAnsi="Verdana" w:cs="Arial"/>
              <w:b/>
              <w:sz w:val="18"/>
              <w:szCs w:val="18"/>
            </w:rPr>
            <w:fldChar w:fldCharType="end"/>
          </w:r>
          <w:r w:rsidRPr="000618D4">
            <w:rPr>
              <w:rFonts w:ascii="Verdana" w:hAnsi="Verdana" w:cs="Arial"/>
              <w:b/>
              <w:sz w:val="18"/>
              <w:szCs w:val="18"/>
            </w:rPr>
            <w:t xml:space="preserve"> of </w:t>
          </w:r>
          <w:r w:rsidRPr="000618D4">
            <w:rPr>
              <w:rFonts w:ascii="Verdana" w:hAnsi="Verdana" w:cs="Arial"/>
              <w:b/>
              <w:sz w:val="18"/>
              <w:szCs w:val="18"/>
            </w:rPr>
            <w:fldChar w:fldCharType="begin"/>
          </w:r>
          <w:r w:rsidRPr="000618D4">
            <w:rPr>
              <w:rFonts w:ascii="Verdana" w:hAnsi="Verdana" w:cs="Arial"/>
              <w:b/>
              <w:sz w:val="18"/>
              <w:szCs w:val="18"/>
            </w:rPr>
            <w:instrText xml:space="preserve"> NUMPAGES </w:instrText>
          </w:r>
          <w:r w:rsidRPr="000618D4">
            <w:rPr>
              <w:rFonts w:ascii="Verdana" w:hAnsi="Verdana" w:cs="Arial"/>
              <w:b/>
              <w:sz w:val="18"/>
              <w:szCs w:val="18"/>
            </w:rPr>
            <w:fldChar w:fldCharType="separate"/>
          </w:r>
          <w:r>
            <w:rPr>
              <w:rFonts w:ascii="Verdana" w:hAnsi="Verdana" w:cs="Arial"/>
              <w:b/>
              <w:sz w:val="18"/>
              <w:szCs w:val="18"/>
            </w:rPr>
            <w:t>6</w:t>
          </w:r>
          <w:r w:rsidRPr="000618D4">
            <w:rPr>
              <w:rFonts w:ascii="Verdana" w:hAnsi="Verdana" w:cs="Arial"/>
              <w:b/>
              <w:sz w:val="18"/>
              <w:szCs w:val="18"/>
            </w:rPr>
            <w:fldChar w:fldCharType="end"/>
          </w:r>
        </w:p>
      </w:tc>
      <w:tc>
        <w:tcPr>
          <w:tcW w:w="4253" w:type="dxa"/>
          <w:tcBorders>
            <w:top w:val="single" w:sz="4" w:space="0" w:color="auto"/>
          </w:tcBorders>
        </w:tcPr>
        <w:p w14:paraId="5CA0C3BE" w14:textId="31BE7E00" w:rsidR="002E64EB" w:rsidRPr="000618D4" w:rsidRDefault="002E64EB" w:rsidP="002E64EB">
          <w:pPr>
            <w:pStyle w:val="Footer"/>
            <w:tabs>
              <w:tab w:val="left" w:pos="7200"/>
            </w:tabs>
            <w:ind w:right="70"/>
            <w:jc w:val="right"/>
            <w:rPr>
              <w:rFonts w:ascii="Verdana" w:hAnsi="Verdana"/>
              <w:b/>
              <w:sz w:val="18"/>
              <w:szCs w:val="18"/>
            </w:rPr>
          </w:pPr>
          <w:r>
            <w:rPr>
              <w:rFonts w:ascii="Verdana" w:hAnsi="Verdana"/>
              <w:b/>
              <w:sz w:val="18"/>
              <w:szCs w:val="18"/>
            </w:rPr>
            <w:t xml:space="preserve">EASC </w:t>
          </w:r>
          <w:r w:rsidRPr="000618D4">
            <w:rPr>
              <w:rFonts w:ascii="Verdana" w:hAnsi="Verdana"/>
              <w:b/>
              <w:sz w:val="18"/>
              <w:szCs w:val="18"/>
            </w:rPr>
            <w:t>Meeting</w:t>
          </w:r>
        </w:p>
        <w:p w14:paraId="1E823B8C" w14:textId="06AE6857" w:rsidR="002E64EB" w:rsidRPr="000618D4" w:rsidRDefault="00602359" w:rsidP="002E64EB">
          <w:pPr>
            <w:pStyle w:val="Footer"/>
            <w:tabs>
              <w:tab w:val="left" w:pos="7200"/>
            </w:tabs>
            <w:ind w:right="70"/>
            <w:jc w:val="right"/>
            <w:rPr>
              <w:rFonts w:ascii="Verdana" w:hAnsi="Verdana"/>
              <w:b/>
              <w:sz w:val="18"/>
              <w:szCs w:val="18"/>
            </w:rPr>
          </w:pPr>
          <w:r>
            <w:rPr>
              <w:rFonts w:ascii="Verdana" w:hAnsi="Verdana"/>
              <w:b/>
              <w:sz w:val="18"/>
              <w:szCs w:val="18"/>
            </w:rPr>
            <w:t xml:space="preserve">12 July </w:t>
          </w:r>
          <w:r w:rsidR="002E64EB">
            <w:rPr>
              <w:rFonts w:ascii="Verdana" w:hAnsi="Verdana"/>
              <w:b/>
              <w:sz w:val="18"/>
              <w:szCs w:val="18"/>
            </w:rPr>
            <w:t>2022</w:t>
          </w:r>
        </w:p>
      </w:tc>
    </w:tr>
  </w:tbl>
  <w:p w14:paraId="18BC3298" w14:textId="77777777" w:rsidR="002E64EB" w:rsidRPr="00535F77" w:rsidRDefault="002E64EB" w:rsidP="002E64EB">
    <w:pPr>
      <w:pStyle w:val="Footer"/>
      <w:rPr>
        <w:sz w:val="2"/>
      </w:rPr>
    </w:pPr>
  </w:p>
  <w:p w14:paraId="48DFA948" w14:textId="77777777" w:rsidR="005802A6" w:rsidRPr="00344184" w:rsidRDefault="005802A6" w:rsidP="002E64EB">
    <w:pPr>
      <w:pStyle w:val="Footer"/>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535F77" w:rsidRPr="00CB5BFA" w14:paraId="312DBB77" w14:textId="77777777" w:rsidTr="009C68A3">
      <w:trPr>
        <w:trHeight w:val="272"/>
      </w:trPr>
      <w:tc>
        <w:tcPr>
          <w:tcW w:w="4395" w:type="dxa"/>
          <w:tcBorders>
            <w:top w:val="single" w:sz="4" w:space="0" w:color="auto"/>
          </w:tcBorders>
        </w:tcPr>
        <w:p w14:paraId="00E174FA" w14:textId="349EE262" w:rsidR="00535F77" w:rsidRPr="000618D4" w:rsidRDefault="00535F77" w:rsidP="00535F77">
          <w:pPr>
            <w:pStyle w:val="Footer"/>
            <w:rPr>
              <w:rFonts w:ascii="Verdana" w:hAnsi="Verdana"/>
              <w:b/>
              <w:sz w:val="18"/>
              <w:szCs w:val="18"/>
            </w:rPr>
          </w:pPr>
          <w:r w:rsidRPr="000618D4">
            <w:rPr>
              <w:rStyle w:val="PageNumber"/>
              <w:rFonts w:ascii="Verdana" w:hAnsi="Verdana"/>
              <w:b/>
              <w:sz w:val="18"/>
              <w:szCs w:val="18"/>
            </w:rPr>
            <w:t>EAS</w:t>
          </w:r>
          <w:r w:rsidRPr="00111C30">
            <w:rPr>
              <w:rStyle w:val="PageNumber"/>
              <w:rFonts w:ascii="Verdana" w:hAnsi="Verdana"/>
              <w:b/>
              <w:sz w:val="18"/>
              <w:szCs w:val="18"/>
            </w:rPr>
            <w:t xml:space="preserve">C </w:t>
          </w:r>
          <w:r w:rsidR="00E86188">
            <w:rPr>
              <w:rStyle w:val="PageNumber"/>
              <w:rFonts w:ascii="Verdana" w:hAnsi="Verdana"/>
              <w:b/>
              <w:sz w:val="18"/>
              <w:szCs w:val="18"/>
            </w:rPr>
            <w:t>G</w:t>
          </w:r>
          <w:r w:rsidR="00E86188" w:rsidRPr="00E86188">
            <w:rPr>
              <w:rStyle w:val="PageNumber"/>
              <w:rFonts w:ascii="Verdana" w:hAnsi="Verdana"/>
              <w:b/>
              <w:sz w:val="18"/>
              <w:szCs w:val="18"/>
            </w:rPr>
            <w:t xml:space="preserve">overnance including the </w:t>
          </w:r>
          <w:r w:rsidR="00111C30" w:rsidRPr="00111C30">
            <w:rPr>
              <w:rStyle w:val="PageNumber"/>
              <w:rFonts w:ascii="Verdana" w:hAnsi="Verdana"/>
              <w:b/>
              <w:sz w:val="18"/>
              <w:szCs w:val="18"/>
            </w:rPr>
            <w:t>Risk Register</w:t>
          </w:r>
        </w:p>
      </w:tc>
      <w:tc>
        <w:tcPr>
          <w:tcW w:w="1701" w:type="dxa"/>
          <w:tcBorders>
            <w:top w:val="single" w:sz="4" w:space="0" w:color="auto"/>
          </w:tcBorders>
        </w:tcPr>
        <w:p w14:paraId="645152CA" w14:textId="77777777" w:rsidR="00535F77" w:rsidRPr="000618D4" w:rsidRDefault="00535F77" w:rsidP="00535F77">
          <w:pPr>
            <w:pStyle w:val="Footer"/>
            <w:tabs>
              <w:tab w:val="left" w:pos="7200"/>
            </w:tabs>
            <w:ind w:right="70"/>
            <w:jc w:val="center"/>
            <w:rPr>
              <w:rFonts w:ascii="Verdana" w:hAnsi="Verdana"/>
              <w:b/>
              <w:i/>
              <w:sz w:val="18"/>
              <w:szCs w:val="18"/>
            </w:rPr>
          </w:pPr>
          <w:r w:rsidRPr="000618D4">
            <w:rPr>
              <w:rFonts w:ascii="Verdana" w:hAnsi="Verdana" w:cs="Arial"/>
              <w:b/>
              <w:sz w:val="18"/>
              <w:szCs w:val="18"/>
            </w:rPr>
            <w:t xml:space="preserve">Page </w:t>
          </w:r>
          <w:r w:rsidRPr="000618D4">
            <w:rPr>
              <w:rFonts w:ascii="Verdana" w:hAnsi="Verdana" w:cs="Arial"/>
              <w:b/>
              <w:sz w:val="18"/>
              <w:szCs w:val="18"/>
            </w:rPr>
            <w:fldChar w:fldCharType="begin"/>
          </w:r>
          <w:r w:rsidRPr="000618D4">
            <w:rPr>
              <w:rFonts w:ascii="Verdana" w:hAnsi="Verdana" w:cs="Arial"/>
              <w:b/>
              <w:sz w:val="18"/>
              <w:szCs w:val="18"/>
            </w:rPr>
            <w:instrText xml:space="preserve"> PAGE </w:instrText>
          </w:r>
          <w:r w:rsidRPr="000618D4">
            <w:rPr>
              <w:rFonts w:ascii="Verdana" w:hAnsi="Verdana" w:cs="Arial"/>
              <w:b/>
              <w:sz w:val="18"/>
              <w:szCs w:val="18"/>
            </w:rPr>
            <w:fldChar w:fldCharType="separate"/>
          </w:r>
          <w:r w:rsidR="00547CDB" w:rsidRPr="000618D4">
            <w:rPr>
              <w:rFonts w:ascii="Verdana" w:hAnsi="Verdana" w:cs="Arial"/>
              <w:b/>
              <w:noProof/>
              <w:sz w:val="18"/>
              <w:szCs w:val="18"/>
            </w:rPr>
            <w:t>1</w:t>
          </w:r>
          <w:r w:rsidRPr="000618D4">
            <w:rPr>
              <w:rFonts w:ascii="Verdana" w:hAnsi="Verdana" w:cs="Arial"/>
              <w:b/>
              <w:sz w:val="18"/>
              <w:szCs w:val="18"/>
            </w:rPr>
            <w:fldChar w:fldCharType="end"/>
          </w:r>
          <w:r w:rsidRPr="000618D4">
            <w:rPr>
              <w:rFonts w:ascii="Verdana" w:hAnsi="Verdana" w:cs="Arial"/>
              <w:b/>
              <w:sz w:val="18"/>
              <w:szCs w:val="18"/>
            </w:rPr>
            <w:t xml:space="preserve"> of </w:t>
          </w:r>
          <w:r w:rsidRPr="000618D4">
            <w:rPr>
              <w:rFonts w:ascii="Verdana" w:hAnsi="Verdana" w:cs="Arial"/>
              <w:b/>
              <w:sz w:val="18"/>
              <w:szCs w:val="18"/>
            </w:rPr>
            <w:fldChar w:fldCharType="begin"/>
          </w:r>
          <w:r w:rsidRPr="000618D4">
            <w:rPr>
              <w:rFonts w:ascii="Verdana" w:hAnsi="Verdana" w:cs="Arial"/>
              <w:b/>
              <w:sz w:val="18"/>
              <w:szCs w:val="18"/>
            </w:rPr>
            <w:instrText xml:space="preserve"> NUMPAGES </w:instrText>
          </w:r>
          <w:r w:rsidRPr="000618D4">
            <w:rPr>
              <w:rFonts w:ascii="Verdana" w:hAnsi="Verdana" w:cs="Arial"/>
              <w:b/>
              <w:sz w:val="18"/>
              <w:szCs w:val="18"/>
            </w:rPr>
            <w:fldChar w:fldCharType="separate"/>
          </w:r>
          <w:r w:rsidR="00547CDB" w:rsidRPr="000618D4">
            <w:rPr>
              <w:rFonts w:ascii="Verdana" w:hAnsi="Verdana" w:cs="Arial"/>
              <w:b/>
              <w:noProof/>
              <w:sz w:val="18"/>
              <w:szCs w:val="18"/>
            </w:rPr>
            <w:t>3</w:t>
          </w:r>
          <w:r w:rsidRPr="000618D4">
            <w:rPr>
              <w:rFonts w:ascii="Verdana" w:hAnsi="Verdana" w:cs="Arial"/>
              <w:b/>
              <w:sz w:val="18"/>
              <w:szCs w:val="18"/>
            </w:rPr>
            <w:fldChar w:fldCharType="end"/>
          </w:r>
        </w:p>
      </w:tc>
      <w:tc>
        <w:tcPr>
          <w:tcW w:w="4253" w:type="dxa"/>
          <w:tcBorders>
            <w:top w:val="single" w:sz="4" w:space="0" w:color="auto"/>
          </w:tcBorders>
        </w:tcPr>
        <w:p w14:paraId="1EE20386" w14:textId="323CD23D" w:rsidR="00535F77" w:rsidRPr="000618D4" w:rsidRDefault="00E86188" w:rsidP="00535F77">
          <w:pPr>
            <w:pStyle w:val="Footer"/>
            <w:tabs>
              <w:tab w:val="left" w:pos="7200"/>
            </w:tabs>
            <w:ind w:right="70"/>
            <w:jc w:val="right"/>
            <w:rPr>
              <w:rFonts w:ascii="Verdana" w:hAnsi="Verdana"/>
              <w:b/>
              <w:sz w:val="18"/>
              <w:szCs w:val="18"/>
            </w:rPr>
          </w:pPr>
          <w:r>
            <w:rPr>
              <w:rFonts w:ascii="Verdana" w:hAnsi="Verdana"/>
              <w:b/>
              <w:sz w:val="18"/>
              <w:szCs w:val="18"/>
            </w:rPr>
            <w:t>E</w:t>
          </w:r>
          <w:r w:rsidR="00FD3628">
            <w:rPr>
              <w:rFonts w:ascii="Verdana" w:hAnsi="Verdana"/>
              <w:b/>
              <w:sz w:val="18"/>
              <w:szCs w:val="18"/>
            </w:rPr>
            <w:t>mergency Ambulance Services Committee Meeting</w:t>
          </w:r>
        </w:p>
        <w:p w14:paraId="5FADFF73" w14:textId="3D637567" w:rsidR="00535F77" w:rsidRPr="000618D4" w:rsidRDefault="00FD3628" w:rsidP="00535F77">
          <w:pPr>
            <w:pStyle w:val="Footer"/>
            <w:tabs>
              <w:tab w:val="left" w:pos="7200"/>
            </w:tabs>
            <w:ind w:right="70"/>
            <w:jc w:val="right"/>
            <w:rPr>
              <w:rFonts w:ascii="Verdana" w:hAnsi="Verdana"/>
              <w:b/>
              <w:sz w:val="18"/>
              <w:szCs w:val="18"/>
            </w:rPr>
          </w:pPr>
          <w:r>
            <w:rPr>
              <w:rFonts w:ascii="Verdana" w:hAnsi="Verdana"/>
              <w:b/>
              <w:sz w:val="18"/>
              <w:szCs w:val="18"/>
            </w:rPr>
            <w:t>12 July</w:t>
          </w:r>
          <w:r w:rsidR="00CC592B">
            <w:rPr>
              <w:rFonts w:ascii="Verdana" w:hAnsi="Verdana"/>
              <w:b/>
              <w:sz w:val="18"/>
              <w:szCs w:val="18"/>
            </w:rPr>
            <w:t xml:space="preserve"> 2022</w:t>
          </w:r>
        </w:p>
      </w:tc>
    </w:tr>
  </w:tbl>
  <w:p w14:paraId="427D9228" w14:textId="77777777" w:rsidR="00535F77" w:rsidRPr="00535F77" w:rsidRDefault="00535F77">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8E286AC" w14:textId="77777777" w:rsidR="009C68A3" w:rsidRDefault="009C68A3" w:rsidP="003E43AD">
      <w:pPr>
        <w:spacing w:after="0" w:line="240" w:lineRule="auto"/>
      </w:pPr>
      <w:r>
        <w:separator/>
      </w:r>
    </w:p>
  </w:footnote>
  <w:footnote w:type="continuationSeparator" w:id="0">
    <w:p w14:paraId="5DDF8611" w14:textId="77777777" w:rsidR="009C68A3" w:rsidRDefault="009C68A3"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BF24C2" w14:textId="7F7C44FD" w:rsidR="006C53DA" w:rsidRDefault="00DF4F54" w:rsidP="00345EE2">
    <w:pPr>
      <w:pStyle w:val="Header"/>
      <w:jc w:val="center"/>
    </w:pPr>
    <w:r w:rsidRPr="00B63039">
      <w:rPr>
        <w:noProof/>
        <w:lang w:eastAsia="en-GB"/>
      </w:rPr>
      <w:drawing>
        <wp:inline distT="0" distB="0" distL="0" distR="0" wp14:anchorId="5D6F8CBA" wp14:editId="1B76AE4A">
          <wp:extent cx="2152650" cy="629224"/>
          <wp:effectExtent l="0" t="0" r="0"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p w14:paraId="11F230DF"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1F6783" w14:textId="6A34131D" w:rsidR="006C53DA" w:rsidRDefault="006C53DA" w:rsidP="00345EE2">
    <w:pPr>
      <w:pStyle w:val="Header"/>
      <w:jc w:val="center"/>
    </w:pPr>
  </w:p>
  <w:p w14:paraId="23D300A8" w14:textId="14FC1B72" w:rsidR="00906D9A" w:rsidRDefault="005B1A7C" w:rsidP="005B1A7C">
    <w:pPr>
      <w:pStyle w:val="NoSpacing"/>
      <w:jc w:val="center"/>
    </w:pPr>
    <w:r w:rsidRPr="00B63039">
      <w:rPr>
        <w:noProof/>
        <w:lang w:eastAsia="en-GB"/>
      </w:rPr>
      <w:drawing>
        <wp:inline distT="0" distB="0" distL="0" distR="0" wp14:anchorId="26B5AC46" wp14:editId="229EB453">
          <wp:extent cx="2152650" cy="629224"/>
          <wp:effectExtent l="0" t="0" r="0"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A7C7A3C"/>
    <w:multiLevelType w:val="hybridMultilevel"/>
    <w:tmpl w:val="441898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3" w15:restartNumberingAfterBreak="0">
    <w:nsid w:val="0E131A85"/>
    <w:multiLevelType w:val="hybridMultilevel"/>
    <w:tmpl w:val="4D16CF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5" w15:restartNumberingAfterBreak="0">
    <w:nsid w:val="10327E2A"/>
    <w:multiLevelType w:val="hybridMultilevel"/>
    <w:tmpl w:val="AF6E80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7"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8" w15:restartNumberingAfterBreak="0">
    <w:nsid w:val="18F7680D"/>
    <w:multiLevelType w:val="hybridMultilevel"/>
    <w:tmpl w:val="25D0E4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9921F2"/>
    <w:multiLevelType w:val="hybridMultilevel"/>
    <w:tmpl w:val="0E6484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1" w15:restartNumberingAfterBreak="0">
    <w:nsid w:val="2A344890"/>
    <w:multiLevelType w:val="hybridMultilevel"/>
    <w:tmpl w:val="25D0177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2"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4" w15:restartNumberingAfterBreak="0">
    <w:nsid w:val="33772045"/>
    <w:multiLevelType w:val="hybridMultilevel"/>
    <w:tmpl w:val="561CE92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33D829B2"/>
    <w:multiLevelType w:val="hybridMultilevel"/>
    <w:tmpl w:val="B4F6F1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7" w15:restartNumberingAfterBreak="0">
    <w:nsid w:val="36E22C3D"/>
    <w:multiLevelType w:val="multilevel"/>
    <w:tmpl w:val="32C622FA"/>
    <w:lvl w:ilvl="0">
      <w:start w:val="8"/>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sz w:val="24"/>
        <w:szCs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8"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9"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0" w15:restartNumberingAfterBreak="0">
    <w:nsid w:val="40FE1A8B"/>
    <w:multiLevelType w:val="hybridMultilevel"/>
    <w:tmpl w:val="D88CF96A"/>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1" w15:restartNumberingAfterBreak="0">
    <w:nsid w:val="44025574"/>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2" w15:restartNumberingAfterBreak="0">
    <w:nsid w:val="46DB0E2E"/>
    <w:multiLevelType w:val="hybridMultilevel"/>
    <w:tmpl w:val="7320350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4" w15:restartNumberingAfterBreak="0">
    <w:nsid w:val="4A310430"/>
    <w:multiLevelType w:val="hybridMultilevel"/>
    <w:tmpl w:val="B7CCB7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503B21DE"/>
    <w:multiLevelType w:val="hybridMultilevel"/>
    <w:tmpl w:val="156AC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54219B3"/>
    <w:multiLevelType w:val="hybridMultilevel"/>
    <w:tmpl w:val="24621D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A7F7811"/>
    <w:multiLevelType w:val="hybridMultilevel"/>
    <w:tmpl w:val="131ECA8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9" w15:restartNumberingAfterBreak="0">
    <w:nsid w:val="61DA3B89"/>
    <w:multiLevelType w:val="hybridMultilevel"/>
    <w:tmpl w:val="6534DB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1"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2" w15:restartNumberingAfterBreak="0">
    <w:nsid w:val="6BBB2AB8"/>
    <w:multiLevelType w:val="hybridMultilevel"/>
    <w:tmpl w:val="31A87D7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3"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4" w15:restartNumberingAfterBreak="0">
    <w:nsid w:val="6E632237"/>
    <w:multiLevelType w:val="hybridMultilevel"/>
    <w:tmpl w:val="A4E68DA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5"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781F0166"/>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7" w15:restartNumberingAfterBreak="0">
    <w:nsid w:val="78E35DDF"/>
    <w:multiLevelType w:val="hybridMultilevel"/>
    <w:tmpl w:val="E272E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7F246A0F"/>
    <w:multiLevelType w:val="hybridMultilevel"/>
    <w:tmpl w:val="FCE449F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2"/>
  </w:num>
  <w:num w:numId="2">
    <w:abstractNumId w:val="38"/>
  </w:num>
  <w:num w:numId="3">
    <w:abstractNumId w:val="35"/>
  </w:num>
  <w:num w:numId="4">
    <w:abstractNumId w:val="33"/>
  </w:num>
  <w:num w:numId="5">
    <w:abstractNumId w:val="13"/>
  </w:num>
  <w:num w:numId="6">
    <w:abstractNumId w:val="7"/>
  </w:num>
  <w:num w:numId="7">
    <w:abstractNumId w:val="16"/>
  </w:num>
  <w:num w:numId="8">
    <w:abstractNumId w:val="10"/>
  </w:num>
  <w:num w:numId="9">
    <w:abstractNumId w:val="2"/>
  </w:num>
  <w:num w:numId="10">
    <w:abstractNumId w:val="27"/>
  </w:num>
  <w:num w:numId="11">
    <w:abstractNumId w:val="4"/>
  </w:num>
  <w:num w:numId="12">
    <w:abstractNumId w:val="31"/>
  </w:num>
  <w:num w:numId="13">
    <w:abstractNumId w:val="18"/>
  </w:num>
  <w:num w:numId="14">
    <w:abstractNumId w:val="23"/>
  </w:num>
  <w:num w:numId="15">
    <w:abstractNumId w:val="0"/>
  </w:num>
  <w:num w:numId="16">
    <w:abstractNumId w:val="6"/>
  </w:num>
  <w:num w:numId="17">
    <w:abstractNumId w:val="30"/>
  </w:num>
  <w:num w:numId="18">
    <w:abstractNumId w:val="19"/>
  </w:num>
  <w:num w:numId="19">
    <w:abstractNumId w:val="37"/>
  </w:num>
  <w:num w:numId="20">
    <w:abstractNumId w:val="21"/>
  </w:num>
  <w:num w:numId="21">
    <w:abstractNumId w:val="25"/>
  </w:num>
  <w:num w:numId="22">
    <w:abstractNumId w:val="36"/>
  </w:num>
  <w:num w:numId="23">
    <w:abstractNumId w:val="39"/>
  </w:num>
  <w:num w:numId="24">
    <w:abstractNumId w:val="26"/>
  </w:num>
  <w:num w:numId="25">
    <w:abstractNumId w:val="14"/>
  </w:num>
  <w:num w:numId="26">
    <w:abstractNumId w:val="28"/>
  </w:num>
  <w:num w:numId="27">
    <w:abstractNumId w:val="17"/>
  </w:num>
  <w:num w:numId="28">
    <w:abstractNumId w:val="5"/>
  </w:num>
  <w:num w:numId="29">
    <w:abstractNumId w:val="32"/>
  </w:num>
  <w:num w:numId="30">
    <w:abstractNumId w:val="20"/>
  </w:num>
  <w:num w:numId="31">
    <w:abstractNumId w:val="15"/>
  </w:num>
  <w:num w:numId="32">
    <w:abstractNumId w:val="24"/>
  </w:num>
  <w:num w:numId="33">
    <w:abstractNumId w:val="34"/>
  </w:num>
  <w:num w:numId="34">
    <w:abstractNumId w:val="11"/>
  </w:num>
  <w:num w:numId="35">
    <w:abstractNumId w:val="1"/>
  </w:num>
  <w:num w:numId="36">
    <w:abstractNumId w:val="9"/>
  </w:num>
  <w:num w:numId="37">
    <w:abstractNumId w:val="8"/>
  </w:num>
  <w:num w:numId="38">
    <w:abstractNumId w:val="29"/>
  </w:num>
  <w:num w:numId="39">
    <w:abstractNumId w:val="22"/>
  </w:num>
  <w:num w:numId="4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10"/>
  <w:displayHorizontalDrawingGridEvery w:val="2"/>
  <w:characterSpacingControl w:val="doNotCompress"/>
  <w:hdrShapeDefaults>
    <o:shapedefaults v:ext="edit" spidmax="174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24C3"/>
    <w:rsid w:val="00004D9F"/>
    <w:rsid w:val="000061AE"/>
    <w:rsid w:val="0003001C"/>
    <w:rsid w:val="00034B97"/>
    <w:rsid w:val="000618D4"/>
    <w:rsid w:val="00063FCF"/>
    <w:rsid w:val="00071554"/>
    <w:rsid w:val="000804F4"/>
    <w:rsid w:val="00081198"/>
    <w:rsid w:val="00082004"/>
    <w:rsid w:val="00097B17"/>
    <w:rsid w:val="000A14EC"/>
    <w:rsid w:val="000B4302"/>
    <w:rsid w:val="000C1B75"/>
    <w:rsid w:val="000C6EAC"/>
    <w:rsid w:val="000D248E"/>
    <w:rsid w:val="000F58D4"/>
    <w:rsid w:val="001041A8"/>
    <w:rsid w:val="00111C30"/>
    <w:rsid w:val="001468E1"/>
    <w:rsid w:val="001507F6"/>
    <w:rsid w:val="00164597"/>
    <w:rsid w:val="001746F0"/>
    <w:rsid w:val="001750A0"/>
    <w:rsid w:val="0019519C"/>
    <w:rsid w:val="001A1248"/>
    <w:rsid w:val="001B439D"/>
    <w:rsid w:val="001D08F5"/>
    <w:rsid w:val="001E4F67"/>
    <w:rsid w:val="00200370"/>
    <w:rsid w:val="00223C86"/>
    <w:rsid w:val="002338B8"/>
    <w:rsid w:val="00241B90"/>
    <w:rsid w:val="0025429D"/>
    <w:rsid w:val="00261366"/>
    <w:rsid w:val="00267975"/>
    <w:rsid w:val="00272B25"/>
    <w:rsid w:val="00281D69"/>
    <w:rsid w:val="002839C3"/>
    <w:rsid w:val="002B5D2A"/>
    <w:rsid w:val="002D02D2"/>
    <w:rsid w:val="002D36EF"/>
    <w:rsid w:val="002E64EB"/>
    <w:rsid w:val="002F3A0D"/>
    <w:rsid w:val="00304120"/>
    <w:rsid w:val="003253AD"/>
    <w:rsid w:val="00325A46"/>
    <w:rsid w:val="003327BE"/>
    <w:rsid w:val="00344184"/>
    <w:rsid w:val="00345653"/>
    <w:rsid w:val="00345EE2"/>
    <w:rsid w:val="003655D9"/>
    <w:rsid w:val="003718C6"/>
    <w:rsid w:val="00380B51"/>
    <w:rsid w:val="003862EC"/>
    <w:rsid w:val="003C4CCD"/>
    <w:rsid w:val="003C5D58"/>
    <w:rsid w:val="003E2FB0"/>
    <w:rsid w:val="003E43AD"/>
    <w:rsid w:val="003F02E2"/>
    <w:rsid w:val="003F0DCC"/>
    <w:rsid w:val="003F40A1"/>
    <w:rsid w:val="00400E1E"/>
    <w:rsid w:val="00401B44"/>
    <w:rsid w:val="004126FC"/>
    <w:rsid w:val="0041542C"/>
    <w:rsid w:val="00456C1E"/>
    <w:rsid w:val="0046035B"/>
    <w:rsid w:val="00463B6C"/>
    <w:rsid w:val="00493CD8"/>
    <w:rsid w:val="00497040"/>
    <w:rsid w:val="004A1B43"/>
    <w:rsid w:val="004B1B0B"/>
    <w:rsid w:val="004C7B5E"/>
    <w:rsid w:val="004D4D0B"/>
    <w:rsid w:val="004F02D4"/>
    <w:rsid w:val="004F3890"/>
    <w:rsid w:val="0050158E"/>
    <w:rsid w:val="005069A7"/>
    <w:rsid w:val="00510740"/>
    <w:rsid w:val="00525AC0"/>
    <w:rsid w:val="00535F77"/>
    <w:rsid w:val="00546F15"/>
    <w:rsid w:val="00547CDB"/>
    <w:rsid w:val="00547FA5"/>
    <w:rsid w:val="00577535"/>
    <w:rsid w:val="005802A6"/>
    <w:rsid w:val="005848A6"/>
    <w:rsid w:val="00594A95"/>
    <w:rsid w:val="005A0836"/>
    <w:rsid w:val="005A0E27"/>
    <w:rsid w:val="005B1A7C"/>
    <w:rsid w:val="005B6919"/>
    <w:rsid w:val="005C0676"/>
    <w:rsid w:val="005E14D3"/>
    <w:rsid w:val="005F08E9"/>
    <w:rsid w:val="005F7CB1"/>
    <w:rsid w:val="00602359"/>
    <w:rsid w:val="00612035"/>
    <w:rsid w:val="0061253B"/>
    <w:rsid w:val="006147EB"/>
    <w:rsid w:val="00634623"/>
    <w:rsid w:val="00652117"/>
    <w:rsid w:val="00653C04"/>
    <w:rsid w:val="006617E2"/>
    <w:rsid w:val="006733AE"/>
    <w:rsid w:val="006802A0"/>
    <w:rsid w:val="006918F3"/>
    <w:rsid w:val="0069470A"/>
    <w:rsid w:val="006964F1"/>
    <w:rsid w:val="006A3CE4"/>
    <w:rsid w:val="006A7DA6"/>
    <w:rsid w:val="006B1F5F"/>
    <w:rsid w:val="006B4298"/>
    <w:rsid w:val="006C3C79"/>
    <w:rsid w:val="006C53DA"/>
    <w:rsid w:val="006D7D02"/>
    <w:rsid w:val="00723BF8"/>
    <w:rsid w:val="00726EA5"/>
    <w:rsid w:val="0073656F"/>
    <w:rsid w:val="00737E25"/>
    <w:rsid w:val="00747CDC"/>
    <w:rsid w:val="007562FB"/>
    <w:rsid w:val="007563F7"/>
    <w:rsid w:val="00757E24"/>
    <w:rsid w:val="007724F5"/>
    <w:rsid w:val="00787C18"/>
    <w:rsid w:val="007911CA"/>
    <w:rsid w:val="0079542C"/>
    <w:rsid w:val="007B1360"/>
    <w:rsid w:val="007B2F89"/>
    <w:rsid w:val="007B6A8A"/>
    <w:rsid w:val="007C0506"/>
    <w:rsid w:val="007C2422"/>
    <w:rsid w:val="007C50BE"/>
    <w:rsid w:val="007D0B6E"/>
    <w:rsid w:val="007D3C6E"/>
    <w:rsid w:val="007F0937"/>
    <w:rsid w:val="00816502"/>
    <w:rsid w:val="00822A00"/>
    <w:rsid w:val="0083034D"/>
    <w:rsid w:val="00835124"/>
    <w:rsid w:val="008508A8"/>
    <w:rsid w:val="008608C1"/>
    <w:rsid w:val="00861CE5"/>
    <w:rsid w:val="008641AF"/>
    <w:rsid w:val="008713AB"/>
    <w:rsid w:val="00875943"/>
    <w:rsid w:val="0089167D"/>
    <w:rsid w:val="008B23BA"/>
    <w:rsid w:val="008B2A58"/>
    <w:rsid w:val="008C3F1D"/>
    <w:rsid w:val="008E5494"/>
    <w:rsid w:val="008F13FD"/>
    <w:rsid w:val="008F1E88"/>
    <w:rsid w:val="009035AC"/>
    <w:rsid w:val="00906D9A"/>
    <w:rsid w:val="00925EEC"/>
    <w:rsid w:val="00927D8A"/>
    <w:rsid w:val="00933C80"/>
    <w:rsid w:val="00937F07"/>
    <w:rsid w:val="0096300D"/>
    <w:rsid w:val="0097572A"/>
    <w:rsid w:val="00981263"/>
    <w:rsid w:val="00994D8D"/>
    <w:rsid w:val="0099687F"/>
    <w:rsid w:val="00996C76"/>
    <w:rsid w:val="009A3FDB"/>
    <w:rsid w:val="009B3C12"/>
    <w:rsid w:val="009B6215"/>
    <w:rsid w:val="009C68A3"/>
    <w:rsid w:val="00A07B96"/>
    <w:rsid w:val="00A16D15"/>
    <w:rsid w:val="00A309A2"/>
    <w:rsid w:val="00A3172B"/>
    <w:rsid w:val="00A47A53"/>
    <w:rsid w:val="00A51464"/>
    <w:rsid w:val="00A72602"/>
    <w:rsid w:val="00A75525"/>
    <w:rsid w:val="00A839D2"/>
    <w:rsid w:val="00A8686B"/>
    <w:rsid w:val="00AA708E"/>
    <w:rsid w:val="00AD2610"/>
    <w:rsid w:val="00B03E75"/>
    <w:rsid w:val="00B05FE3"/>
    <w:rsid w:val="00B13916"/>
    <w:rsid w:val="00B13942"/>
    <w:rsid w:val="00B276ED"/>
    <w:rsid w:val="00B33FC6"/>
    <w:rsid w:val="00B40682"/>
    <w:rsid w:val="00B445FA"/>
    <w:rsid w:val="00B57869"/>
    <w:rsid w:val="00B6264F"/>
    <w:rsid w:val="00B62DCA"/>
    <w:rsid w:val="00B914C4"/>
    <w:rsid w:val="00BA0224"/>
    <w:rsid w:val="00BA1AF1"/>
    <w:rsid w:val="00BE0F8C"/>
    <w:rsid w:val="00BF121C"/>
    <w:rsid w:val="00C22898"/>
    <w:rsid w:val="00C41AFC"/>
    <w:rsid w:val="00C45E2D"/>
    <w:rsid w:val="00C52F2D"/>
    <w:rsid w:val="00C77952"/>
    <w:rsid w:val="00CA374F"/>
    <w:rsid w:val="00CB714B"/>
    <w:rsid w:val="00CB7D49"/>
    <w:rsid w:val="00CC1A2E"/>
    <w:rsid w:val="00CC592B"/>
    <w:rsid w:val="00CC6203"/>
    <w:rsid w:val="00CE2C60"/>
    <w:rsid w:val="00D03A9E"/>
    <w:rsid w:val="00D149FF"/>
    <w:rsid w:val="00D221CF"/>
    <w:rsid w:val="00D227B8"/>
    <w:rsid w:val="00D2329B"/>
    <w:rsid w:val="00D50D29"/>
    <w:rsid w:val="00D531C1"/>
    <w:rsid w:val="00D81EAE"/>
    <w:rsid w:val="00D90235"/>
    <w:rsid w:val="00DA40E6"/>
    <w:rsid w:val="00DA7EF2"/>
    <w:rsid w:val="00DB7FCB"/>
    <w:rsid w:val="00DC0AB8"/>
    <w:rsid w:val="00DC3B4C"/>
    <w:rsid w:val="00DD2B82"/>
    <w:rsid w:val="00DE0BA2"/>
    <w:rsid w:val="00DF4F54"/>
    <w:rsid w:val="00E21D49"/>
    <w:rsid w:val="00E23B12"/>
    <w:rsid w:val="00E3037D"/>
    <w:rsid w:val="00E355DB"/>
    <w:rsid w:val="00E35663"/>
    <w:rsid w:val="00E372F5"/>
    <w:rsid w:val="00E37D85"/>
    <w:rsid w:val="00E55D6E"/>
    <w:rsid w:val="00E63380"/>
    <w:rsid w:val="00E65705"/>
    <w:rsid w:val="00E86188"/>
    <w:rsid w:val="00E90D9F"/>
    <w:rsid w:val="00E933F8"/>
    <w:rsid w:val="00E959E9"/>
    <w:rsid w:val="00E961C0"/>
    <w:rsid w:val="00EA5DB5"/>
    <w:rsid w:val="00EA7C24"/>
    <w:rsid w:val="00EC35CA"/>
    <w:rsid w:val="00EC6275"/>
    <w:rsid w:val="00EE3AC4"/>
    <w:rsid w:val="00EE4BD0"/>
    <w:rsid w:val="00F0299C"/>
    <w:rsid w:val="00F16CE6"/>
    <w:rsid w:val="00F36769"/>
    <w:rsid w:val="00F704F2"/>
    <w:rsid w:val="00F83D60"/>
    <w:rsid w:val="00F9202B"/>
    <w:rsid w:val="00FC6829"/>
    <w:rsid w:val="00FD119F"/>
    <w:rsid w:val="00FD3628"/>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7409"/>
    <o:shapelayout v:ext="edit">
      <o:idmap v:ext="edit" data="1"/>
    </o:shapelayout>
  </w:shapeDefaults>
  <w:decimalSymbol w:val="."/>
  <w:listSeparator w:val=","/>
  <w14:docId w14:val="3CF9A3E4"/>
  <w15:docId w15:val="{3F32DFE1-6694-4394-9B07-861F1AFA07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paragraph" w:styleId="Heading1">
    <w:name w:val="heading 1"/>
    <w:basedOn w:val="Normal"/>
    <w:next w:val="Normal"/>
    <w:link w:val="Heading1Char"/>
    <w:qFormat/>
    <w:rsid w:val="00497040"/>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paragraph" w:customStyle="1" w:styleId="Default">
    <w:name w:val="Default"/>
    <w:link w:val="DefaultChar"/>
    <w:rsid w:val="00EC6275"/>
    <w:pPr>
      <w:autoSpaceDE w:val="0"/>
      <w:autoSpaceDN w:val="0"/>
      <w:adjustRightInd w:val="0"/>
      <w:spacing w:after="0" w:line="240" w:lineRule="auto"/>
    </w:pPr>
    <w:rPr>
      <w:rFonts w:ascii="Arial" w:eastAsia="Times New Roman" w:hAnsi="Arial" w:cs="Arial"/>
      <w:color w:val="000000"/>
      <w:sz w:val="24"/>
      <w:szCs w:val="24"/>
      <w:lang w:val="en-GB" w:eastAsia="en-GB"/>
    </w:rPr>
  </w:style>
  <w:style w:type="character" w:customStyle="1" w:styleId="DefaultChar">
    <w:name w:val="Default Char"/>
    <w:basedOn w:val="DefaultParagraphFont"/>
    <w:link w:val="Default"/>
    <w:locked/>
    <w:rsid w:val="00EC6275"/>
    <w:rPr>
      <w:rFonts w:ascii="Arial" w:eastAsia="Times New Roman" w:hAnsi="Arial" w:cs="Arial"/>
      <w:color w:val="000000"/>
      <w:sz w:val="24"/>
      <w:szCs w:val="24"/>
      <w:lang w:val="en-GB" w:eastAsia="en-GB"/>
    </w:rPr>
  </w:style>
  <w:style w:type="character" w:styleId="PageNumber">
    <w:name w:val="page number"/>
    <w:uiPriority w:val="99"/>
    <w:rsid w:val="00535F77"/>
  </w:style>
  <w:style w:type="character" w:customStyle="1" w:styleId="Heading1Char">
    <w:name w:val="Heading 1 Char"/>
    <w:basedOn w:val="DefaultParagraphFont"/>
    <w:link w:val="Heading1"/>
    <w:rsid w:val="00497040"/>
    <w:rPr>
      <w:rFonts w:ascii="Cambria" w:eastAsia="Times New Roman" w:hAnsi="Cambria" w:cs="Times New Roman"/>
      <w:b/>
      <w:bCs/>
      <w:color w:val="365F91"/>
      <w:sz w:val="28"/>
      <w:szCs w:val="28"/>
      <w:lang w:val="en-GB" w:eastAsia="en-GB"/>
    </w:rPr>
  </w:style>
  <w:style w:type="paragraph" w:customStyle="1" w:styleId="StyleOutlinenumberedArialOutlinenumberedArial11Outli">
    <w:name w:val="Style Outline numbered Arial + Outline numbered Arial 1...1 + Outli..."/>
    <w:basedOn w:val="Normal"/>
    <w:rsid w:val="00497040"/>
    <w:pPr>
      <w:widowControl w:val="0"/>
      <w:autoSpaceDE w:val="0"/>
      <w:autoSpaceDN w:val="0"/>
      <w:adjustRightInd w:val="0"/>
      <w:spacing w:after="0" w:line="240" w:lineRule="auto"/>
    </w:pPr>
    <w:rPr>
      <w:rFonts w:ascii="Arial" w:eastAsia="Times New Roman" w:hAnsi="Arial" w:cs="Arial"/>
      <w:b/>
      <w:bCs/>
      <w:sz w:val="24"/>
      <w:szCs w:val="24"/>
      <w:lang w:val="en-GB"/>
    </w:rPr>
  </w:style>
  <w:style w:type="paragraph" w:customStyle="1" w:styleId="xxmsonormal">
    <w:name w:val="x_x_msonormal"/>
    <w:basedOn w:val="Normal"/>
    <w:uiPriority w:val="99"/>
    <w:rsid w:val="008608C1"/>
    <w:pPr>
      <w:spacing w:after="0" w:line="240" w:lineRule="auto"/>
    </w:pPr>
    <w:rPr>
      <w:rFonts w:ascii="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2662826">
      <w:bodyDiv w:val="1"/>
      <w:marLeft w:val="0"/>
      <w:marRight w:val="0"/>
      <w:marTop w:val="0"/>
      <w:marBottom w:val="0"/>
      <w:divBdr>
        <w:top w:val="none" w:sz="0" w:space="0" w:color="auto"/>
        <w:left w:val="none" w:sz="0" w:space="0" w:color="auto"/>
        <w:bottom w:val="none" w:sz="0" w:space="0" w:color="auto"/>
        <w:right w:val="none" w:sz="0" w:space="0" w:color="auto"/>
      </w:divBdr>
    </w:div>
    <w:div w:id="238441553">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562EB3CF5E7546318B5CB6A90746833B"/>
        <w:category>
          <w:name w:val="General"/>
          <w:gallery w:val="placeholder"/>
        </w:category>
        <w:types>
          <w:type w:val="bbPlcHdr"/>
        </w:types>
        <w:behaviors>
          <w:behavior w:val="content"/>
        </w:behaviors>
        <w:guid w:val="{967A5DCA-F177-4847-BB8F-B8DECE40DE05}"/>
      </w:docPartPr>
      <w:docPartBody>
        <w:p w:rsidR="00731F03" w:rsidRDefault="006978C8" w:rsidP="006978C8">
          <w:pPr>
            <w:pStyle w:val="562EB3CF5E7546318B5CB6A90746833B"/>
          </w:pPr>
          <w:r w:rsidRPr="00E23B12">
            <w:rPr>
              <w:rStyle w:val="PlaceholderText"/>
              <w:rFonts w:ascii="Verdana" w:hAnsi="Verdana"/>
              <w:sz w:val="24"/>
              <w:szCs w:val="24"/>
            </w:rPr>
            <w:t>Choose an item.</w:t>
          </w:r>
        </w:p>
      </w:docPartBody>
    </w:docPart>
    <w:docPart>
      <w:docPartPr>
        <w:name w:val="11B56BD38F124E3690FF0D28EAC570E6"/>
        <w:category>
          <w:name w:val="General"/>
          <w:gallery w:val="placeholder"/>
        </w:category>
        <w:types>
          <w:type w:val="bbPlcHdr"/>
        </w:types>
        <w:behaviors>
          <w:behavior w:val="content"/>
        </w:behaviors>
        <w:guid w:val="{C9DC75BA-2458-4066-ACEC-16F59B6EFB02}"/>
      </w:docPartPr>
      <w:docPartBody>
        <w:p w:rsidR="00000000" w:rsidRDefault="00A015E3" w:rsidP="00A015E3">
          <w:pPr>
            <w:pStyle w:val="11B56BD38F124E3690FF0D28EAC570E6"/>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old">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1B598F"/>
    <w:rsid w:val="003D75CF"/>
    <w:rsid w:val="00553C83"/>
    <w:rsid w:val="006978C8"/>
    <w:rsid w:val="00731F03"/>
    <w:rsid w:val="00790E03"/>
    <w:rsid w:val="007975EA"/>
    <w:rsid w:val="007C7A58"/>
    <w:rsid w:val="0082143C"/>
    <w:rsid w:val="008B111D"/>
    <w:rsid w:val="009347DC"/>
    <w:rsid w:val="00976948"/>
    <w:rsid w:val="00A015E3"/>
    <w:rsid w:val="00A315F4"/>
    <w:rsid w:val="00AB391E"/>
    <w:rsid w:val="00B24355"/>
    <w:rsid w:val="00C05D5A"/>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015E3"/>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 w:type="paragraph" w:customStyle="1" w:styleId="562EB3CF5E7546318B5CB6A90746833B">
    <w:name w:val="562EB3CF5E7546318B5CB6A90746833B"/>
    <w:rsid w:val="006978C8"/>
  </w:style>
  <w:style w:type="paragraph" w:customStyle="1" w:styleId="11B56BD38F124E3690FF0D28EAC570E6">
    <w:name w:val="11B56BD38F124E3690FF0D28EAC570E6"/>
    <w:rsid w:val="00A015E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60226EB5-71E5-4E21-9BEC-46C80BD1D3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176</TotalTime>
  <Pages>5</Pages>
  <Words>1082</Words>
  <Characters>6168</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7236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ca121096</dc:creator>
  <cp:keywords/>
  <dc:description/>
  <cp:lastModifiedBy>Gwenan Roberts (CTM UHB - NCCU Corporate Services)</cp:lastModifiedBy>
  <cp:revision>7</cp:revision>
  <cp:lastPrinted>2018-09-26T14:48:00Z</cp:lastPrinted>
  <dcterms:created xsi:type="dcterms:W3CDTF">2022-06-28T13:50:00Z</dcterms:created>
  <dcterms:modified xsi:type="dcterms:W3CDTF">2022-07-12T14:56:00Z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