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77777777" w:rsidR="00BA1AF1" w:rsidRPr="00BA1AF1" w:rsidRDefault="00BA1AF1" w:rsidP="008B705A">
            <w:pP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68E04AB0" w:rsidR="00BA1AF1" w:rsidRPr="00BA1AF1" w:rsidRDefault="008D4D67"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6C752966" w:rsidR="00207386" w:rsidRPr="00E23B12" w:rsidRDefault="008508A8" w:rsidP="008D4D67">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121951D7" w:rsidR="001D08F5" w:rsidRPr="0069470A" w:rsidRDefault="00FA67CE"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 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70E00EFC" w:rsidR="00577535" w:rsidRPr="002C1C83" w:rsidRDefault="00207386" w:rsidP="00207386">
            <w:pPr>
              <w:rPr>
                <w:rFonts w:ascii="Verdana" w:hAnsi="Verdana" w:cs="Arial"/>
                <w:color w:val="FF0000"/>
                <w:sz w:val="24"/>
                <w:szCs w:val="24"/>
              </w:rPr>
            </w:pPr>
            <w:r>
              <w:rPr>
                <w:rStyle w:val="Style8"/>
                <w:rFonts w:ascii="Verdana" w:hAnsi="Verdana"/>
                <w:color w:val="000000" w:themeColor="text1"/>
              </w:rPr>
              <w:t>24/02</w:t>
            </w:r>
            <w:r w:rsidR="00D26230">
              <w:rPr>
                <w:rStyle w:val="Style8"/>
                <w:rFonts w:ascii="Verdana" w:hAnsi="Verdana"/>
                <w:color w:val="000000" w:themeColor="text1"/>
              </w:rPr>
              <w:t>/</w:t>
            </w:r>
            <w:r>
              <w:rPr>
                <w:rStyle w:val="Style8"/>
                <w:rFonts w:ascii="Verdana" w:hAnsi="Verdana"/>
                <w:color w:val="000000" w:themeColor="text1"/>
              </w:rPr>
              <w:t>2022</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77777777" w:rsidR="00747CDC" w:rsidRPr="00E23B12" w:rsidRDefault="00C17E27" w:rsidP="00577535">
            <w:pPr>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77777777" w:rsidR="005E14D3" w:rsidRPr="00E23B12" w:rsidRDefault="00C17E27" w:rsidP="005E14D3">
            <w:pPr>
              <w:rPr>
                <w:rFonts w:ascii="Verdana" w:hAnsi="Verdana"/>
                <w:color w:val="FF0000"/>
                <w:sz w:val="24"/>
                <w:szCs w:val="24"/>
              </w:rPr>
            </w:pPr>
            <w:r>
              <w:rPr>
                <w:rFonts w:ascii="Verdana" w:hAnsi="Verdana"/>
                <w:sz w:val="24"/>
                <w:szCs w:val="24"/>
              </w:rPr>
              <w:t>Ross Whitehead, Deputy Chief Ambulance Services Commissioner</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26468DFB" w14:textId="77777777" w:rsidR="00EA7C24" w:rsidRPr="00E23B12" w:rsidRDefault="00C17E27"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68E26903" w:rsidR="00463B6C" w:rsidRPr="00E23B12" w:rsidRDefault="000D66B9" w:rsidP="000C1B75">
            <w:pPr>
              <w:rPr>
                <w:rFonts w:ascii="Verdana" w:hAnsi="Verdana" w:cs="Arial"/>
                <w:sz w:val="24"/>
                <w:szCs w:val="24"/>
              </w:rPr>
            </w:pPr>
            <w:r>
              <w:rPr>
                <w:rFonts w:ascii="Verdana" w:hAnsi="Verdana" w:cs="Arial"/>
                <w:sz w:val="24"/>
                <w:szCs w:val="24"/>
              </w:rPr>
              <w:t xml:space="preserve">EASC Management Group </w:t>
            </w:r>
          </w:p>
        </w:tc>
        <w:tc>
          <w:tcPr>
            <w:tcW w:w="2017" w:type="dxa"/>
            <w:vAlign w:val="center"/>
          </w:tcPr>
          <w:p w14:paraId="2E27CB0B" w14:textId="390D4D53" w:rsidR="00D227B8" w:rsidRPr="00E23B12" w:rsidRDefault="000D66B9" w:rsidP="0032409E">
            <w:pPr>
              <w:rPr>
                <w:rFonts w:ascii="Verdana" w:hAnsi="Verdana" w:cs="Arial"/>
                <w:sz w:val="24"/>
                <w:szCs w:val="24"/>
              </w:rPr>
            </w:pPr>
            <w:r>
              <w:rPr>
                <w:rFonts w:ascii="Verdana" w:hAnsi="Verdana" w:cs="Arial"/>
                <w:sz w:val="24"/>
                <w:szCs w:val="24"/>
              </w:rPr>
              <w:t>24 Feb 2022</w:t>
            </w:r>
          </w:p>
        </w:tc>
        <w:tc>
          <w:tcPr>
            <w:tcW w:w="3792" w:type="dxa"/>
            <w:vAlign w:val="center"/>
          </w:tcPr>
          <w:p w14:paraId="47A523F0" w14:textId="7C4EE2F4" w:rsidR="00652117" w:rsidRPr="00E23B12" w:rsidRDefault="000D66B9" w:rsidP="00577535">
            <w:pPr>
              <w:rPr>
                <w:rFonts w:ascii="Verdana" w:hAnsi="Verdana" w:cs="Arial"/>
                <w:sz w:val="24"/>
                <w:szCs w:val="24"/>
              </w:rPr>
            </w:pPr>
            <w:r>
              <w:rPr>
                <w:rFonts w:ascii="Verdana" w:hAnsi="Verdana" w:cs="Arial"/>
                <w:sz w:val="24"/>
                <w:szCs w:val="24"/>
              </w:rPr>
              <w:t>Discussed and noted</w:t>
            </w: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3C5DAEB8"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00BBEA6C"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25E8AC25" w14:textId="77777777" w:rsidR="00535F77" w:rsidRDefault="00535F77" w:rsidP="00E55D6E">
      <w:pPr>
        <w:pStyle w:val="ListParagraph"/>
        <w:spacing w:after="0" w:line="240" w:lineRule="auto"/>
        <w:ind w:left="360"/>
        <w:rPr>
          <w:rFonts w:ascii="Verdana" w:hAnsi="Verdana" w:cs="Arial"/>
          <w:b/>
          <w:sz w:val="24"/>
          <w:szCs w:val="24"/>
        </w:rPr>
      </w:pPr>
    </w:p>
    <w:p w14:paraId="6A20D165" w14:textId="77777777" w:rsidR="00C17E27" w:rsidRDefault="00C17E27" w:rsidP="00E55D6E">
      <w:pPr>
        <w:pStyle w:val="ListParagraph"/>
        <w:spacing w:after="0" w:line="240" w:lineRule="auto"/>
        <w:ind w:left="360"/>
        <w:rPr>
          <w:rFonts w:ascii="Verdana" w:hAnsi="Verdana" w:cs="Arial"/>
          <w:b/>
          <w:sz w:val="24"/>
          <w:szCs w:val="24"/>
        </w:rPr>
      </w:pPr>
    </w:p>
    <w:p w14:paraId="080DF440" w14:textId="77777777" w:rsidR="00535F77" w:rsidRDefault="00535F77"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F9DD841" w14:textId="40279394" w:rsidR="0069470A" w:rsidRPr="001A02F8"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Emergency Ambulance </w:t>
      </w:r>
      <w:r w:rsidR="00207386">
        <w:rPr>
          <w:rFonts w:ascii="Verdana" w:hAnsi="Verdana" w:cs="Arial"/>
          <w:sz w:val="24"/>
        </w:rPr>
        <w:t>p</w:t>
      </w:r>
      <w:r w:rsidR="00C17E27">
        <w:rPr>
          <w:rFonts w:ascii="Verdana" w:hAnsi="Verdana" w:cs="Arial"/>
          <w:sz w:val="24"/>
        </w:rPr>
        <w:t xml:space="preserve">erformance for </w:t>
      </w:r>
      <w:r w:rsidR="00E37D85">
        <w:rPr>
          <w:rFonts w:ascii="Verdana" w:hAnsi="Verdana" w:cs="Arial"/>
          <w:sz w:val="24"/>
        </w:rPr>
        <w:t>Committee Members.</w:t>
      </w:r>
    </w:p>
    <w:p w14:paraId="357DFC92" w14:textId="77777777" w:rsidR="001A02F8" w:rsidRPr="006225A0" w:rsidRDefault="001A02F8" w:rsidP="001A02F8">
      <w:pPr>
        <w:pStyle w:val="ListParagraph"/>
        <w:spacing w:after="0" w:line="240" w:lineRule="auto"/>
        <w:jc w:val="both"/>
        <w:rPr>
          <w:rFonts w:ascii="Verdana" w:hAnsi="Verdana" w:cs="Arial"/>
          <w:sz w:val="24"/>
          <w:szCs w:val="24"/>
        </w:rPr>
      </w:pPr>
    </w:p>
    <w:p w14:paraId="3D4F4767" w14:textId="77777777" w:rsidR="006225A0" w:rsidRDefault="001A02F8"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It is intended that commissioned services</w:t>
      </w:r>
      <w:r w:rsidR="000A38A0">
        <w:rPr>
          <w:rFonts w:ascii="Verdana" w:hAnsi="Verdana" w:cs="Arial"/>
          <w:sz w:val="24"/>
          <w:szCs w:val="24"/>
        </w:rPr>
        <w:t>’</w:t>
      </w:r>
      <w:r>
        <w:rPr>
          <w:rFonts w:ascii="Verdana" w:hAnsi="Verdana" w:cs="Arial"/>
          <w:sz w:val="24"/>
          <w:szCs w:val="24"/>
        </w:rPr>
        <w:t xml:space="preserve"> performance will become a standing agenda item for the committee. </w:t>
      </w:r>
    </w:p>
    <w:p w14:paraId="25731682" w14:textId="77777777" w:rsidR="001A02F8" w:rsidRPr="001A02F8" w:rsidRDefault="001A02F8" w:rsidP="001A02F8">
      <w:pPr>
        <w:pStyle w:val="ListParagraph"/>
        <w:rPr>
          <w:rFonts w:ascii="Verdana" w:hAnsi="Verdana" w:cs="Arial"/>
          <w:sz w:val="24"/>
          <w:szCs w:val="24"/>
        </w:rPr>
      </w:pPr>
    </w:p>
    <w:p w14:paraId="4B3335C5" w14:textId="1379B38A" w:rsidR="001A02F8" w:rsidRDefault="001A02F8"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w:t>
      </w:r>
      <w:r w:rsidR="00207386">
        <w:rPr>
          <w:rFonts w:ascii="Verdana" w:hAnsi="Verdana" w:cs="Arial"/>
          <w:sz w:val="24"/>
          <w:szCs w:val="24"/>
        </w:rPr>
        <w:t>c</w:t>
      </w:r>
      <w:r>
        <w:rPr>
          <w:rFonts w:ascii="Verdana" w:hAnsi="Verdana" w:cs="Arial"/>
          <w:sz w:val="24"/>
          <w:szCs w:val="24"/>
        </w:rPr>
        <w:t xml:space="preserve">overs the performance of the Emergency Ambulance Service. </w:t>
      </w:r>
      <w:r w:rsidR="000D279B">
        <w:rPr>
          <w:rFonts w:ascii="Verdana" w:hAnsi="Verdana" w:cs="Arial"/>
          <w:sz w:val="24"/>
          <w:szCs w:val="24"/>
        </w:rPr>
        <w:t xml:space="preserve">Further iterations of this will include performance information for Non-Emergency Patient Transport Services and the Emergency Medical Retrieval and Transfer Service. </w:t>
      </w:r>
    </w:p>
    <w:p w14:paraId="06A2976B" w14:textId="77777777" w:rsidR="000D279B" w:rsidRPr="000D279B" w:rsidRDefault="000D279B" w:rsidP="000D279B">
      <w:pPr>
        <w:pStyle w:val="ListParagraph"/>
        <w:rPr>
          <w:rFonts w:ascii="Verdana" w:hAnsi="Verdana" w:cs="Arial"/>
          <w:sz w:val="24"/>
          <w:szCs w:val="24"/>
        </w:rPr>
      </w:pPr>
    </w:p>
    <w:p w14:paraId="269796F9" w14:textId="4C5EF010" w:rsidR="000D279B" w:rsidRPr="00E37D85"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Quality Indicators</w:t>
      </w:r>
      <w:r w:rsidR="00F951D9">
        <w:rPr>
          <w:rFonts w:ascii="Verdana" w:hAnsi="Verdana" w:cs="Arial"/>
          <w:sz w:val="24"/>
          <w:szCs w:val="24"/>
        </w:rPr>
        <w:t xml:space="preserve"> (AQIs)</w:t>
      </w:r>
      <w:r w:rsidR="005A272F">
        <w:rPr>
          <w:rFonts w:ascii="Verdana" w:hAnsi="Verdana" w:cs="Arial"/>
          <w:sz w:val="24"/>
          <w:szCs w:val="24"/>
        </w:rPr>
        <w:t xml:space="preserve">, where required management information will be available to committee members during the meeting to inform discussions. </w:t>
      </w:r>
    </w:p>
    <w:p w14:paraId="2087A3A7" w14:textId="77777777" w:rsidR="00E37D85" w:rsidRPr="00E37D85" w:rsidRDefault="00E37D85" w:rsidP="00E37D85">
      <w:pPr>
        <w:pStyle w:val="ListParagraph"/>
        <w:spacing w:after="0" w:line="240" w:lineRule="auto"/>
        <w:jc w:val="both"/>
        <w:rPr>
          <w:rFonts w:ascii="Verdana" w:hAnsi="Verdana" w:cs="Arial"/>
          <w:sz w:val="24"/>
          <w:szCs w:val="24"/>
        </w:rPr>
      </w:pPr>
    </w:p>
    <w:p w14:paraId="0E9E054E" w14:textId="77777777" w:rsidR="009C3C56" w:rsidRDefault="005A0836" w:rsidP="00C17E27">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F3E2753" w14:textId="77777777" w:rsidR="00C17E27" w:rsidRPr="00C17E27" w:rsidRDefault="00C17E27" w:rsidP="00C17E27">
      <w:pPr>
        <w:pStyle w:val="ListParagraph"/>
        <w:spacing w:after="0" w:line="240" w:lineRule="auto"/>
        <w:ind w:left="709"/>
        <w:jc w:val="both"/>
        <w:rPr>
          <w:rFonts w:ascii="Verdana" w:hAnsi="Verdana" w:cs="Arial"/>
          <w:b/>
          <w:sz w:val="24"/>
          <w:szCs w:val="24"/>
        </w:rPr>
      </w:pPr>
    </w:p>
    <w:p w14:paraId="6E777883" w14:textId="77777777" w:rsidR="007A3F74" w:rsidRDefault="00736C55" w:rsidP="007A3F7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paper will set out activity and performance across Calls, Incidents, Response and Output.  </w:t>
      </w:r>
    </w:p>
    <w:p w14:paraId="78571FDD" w14:textId="77777777" w:rsidR="00736C55" w:rsidRDefault="00736C55" w:rsidP="00736C55">
      <w:pPr>
        <w:spacing w:after="0" w:line="240" w:lineRule="auto"/>
        <w:jc w:val="both"/>
        <w:rPr>
          <w:rFonts w:ascii="Verdana" w:hAnsi="Verdana" w:cs="Arial"/>
          <w:sz w:val="24"/>
          <w:szCs w:val="24"/>
        </w:rPr>
      </w:pPr>
    </w:p>
    <w:p w14:paraId="3927F220" w14:textId="1B778C23" w:rsidR="00170152" w:rsidRPr="00170152" w:rsidRDefault="00736C55" w:rsidP="0017015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chart below </w:t>
      </w:r>
      <w:r w:rsidR="003B3771">
        <w:rPr>
          <w:rFonts w:ascii="Verdana" w:hAnsi="Verdana" w:cs="Arial"/>
          <w:sz w:val="24"/>
          <w:szCs w:val="24"/>
        </w:rPr>
        <w:t>shows call volume v</w:t>
      </w:r>
      <w:r w:rsidR="000A38A0">
        <w:rPr>
          <w:rFonts w:ascii="Verdana" w:hAnsi="Verdana" w:cs="Arial"/>
          <w:sz w:val="24"/>
          <w:szCs w:val="24"/>
        </w:rPr>
        <w:t>ersus</w:t>
      </w:r>
      <w:r w:rsidR="003B3771">
        <w:rPr>
          <w:rFonts w:ascii="Verdana" w:hAnsi="Verdana" w:cs="Arial"/>
          <w:sz w:val="24"/>
          <w:szCs w:val="24"/>
        </w:rPr>
        <w:t xml:space="preserve"> the 95</w:t>
      </w:r>
      <w:r w:rsidR="003B3771" w:rsidRPr="003B3771">
        <w:rPr>
          <w:rFonts w:ascii="Verdana" w:hAnsi="Verdana" w:cs="Arial"/>
          <w:sz w:val="24"/>
          <w:szCs w:val="24"/>
          <w:vertAlign w:val="superscript"/>
        </w:rPr>
        <w:t>th</w:t>
      </w:r>
      <w:r w:rsidR="003B3771">
        <w:rPr>
          <w:rFonts w:ascii="Verdana" w:hAnsi="Verdana" w:cs="Arial"/>
          <w:sz w:val="24"/>
          <w:szCs w:val="24"/>
        </w:rPr>
        <w:t xml:space="preserve"> percentile answer time. Whilst the median and 65</w:t>
      </w:r>
      <w:r w:rsidR="003B3771" w:rsidRPr="003B3771">
        <w:rPr>
          <w:rFonts w:ascii="Verdana" w:hAnsi="Verdana" w:cs="Arial"/>
          <w:sz w:val="24"/>
          <w:szCs w:val="24"/>
          <w:vertAlign w:val="superscript"/>
        </w:rPr>
        <w:t>th</w:t>
      </w:r>
      <w:r w:rsidR="003B3771">
        <w:rPr>
          <w:rFonts w:ascii="Verdana" w:hAnsi="Verdana" w:cs="Arial"/>
          <w:sz w:val="24"/>
          <w:szCs w:val="24"/>
        </w:rPr>
        <w:t xml:space="preserve"> </w:t>
      </w:r>
      <w:r w:rsidR="00F265EB">
        <w:rPr>
          <w:rFonts w:ascii="Verdana" w:hAnsi="Verdana" w:cs="Arial"/>
          <w:sz w:val="24"/>
          <w:szCs w:val="24"/>
        </w:rPr>
        <w:t>percentile answer times continue to perfume well at 2 and 3 seconds, t</w:t>
      </w:r>
      <w:r w:rsidR="003B3771">
        <w:rPr>
          <w:rFonts w:ascii="Verdana" w:hAnsi="Verdana" w:cs="Arial"/>
          <w:sz w:val="24"/>
          <w:szCs w:val="24"/>
        </w:rPr>
        <w:t>here is a clear deterioration in</w:t>
      </w:r>
      <w:r w:rsidR="00F265EB">
        <w:rPr>
          <w:rFonts w:ascii="Verdana" w:hAnsi="Verdana" w:cs="Arial"/>
          <w:sz w:val="24"/>
          <w:szCs w:val="24"/>
        </w:rPr>
        <w:t xml:space="preserve"> the 95</w:t>
      </w:r>
      <w:r w:rsidR="00F265EB" w:rsidRPr="00F265EB">
        <w:rPr>
          <w:rFonts w:ascii="Verdana" w:hAnsi="Verdana" w:cs="Arial"/>
          <w:sz w:val="24"/>
          <w:szCs w:val="24"/>
          <w:vertAlign w:val="superscript"/>
        </w:rPr>
        <w:t>th</w:t>
      </w:r>
      <w:r w:rsidR="00F265EB">
        <w:rPr>
          <w:rFonts w:ascii="Verdana" w:hAnsi="Verdana" w:cs="Arial"/>
          <w:sz w:val="24"/>
          <w:szCs w:val="24"/>
        </w:rPr>
        <w:t xml:space="preserve"> percentile time, </w:t>
      </w:r>
      <w:r w:rsidR="00B4234C">
        <w:rPr>
          <w:rFonts w:ascii="Verdana" w:hAnsi="Verdana" w:cs="Arial"/>
          <w:sz w:val="24"/>
          <w:szCs w:val="24"/>
        </w:rPr>
        <w:t>in</w:t>
      </w:r>
      <w:r w:rsidR="00F265EB">
        <w:rPr>
          <w:rFonts w:ascii="Verdana" w:hAnsi="Verdana" w:cs="Arial"/>
          <w:sz w:val="24"/>
          <w:szCs w:val="24"/>
        </w:rPr>
        <w:t xml:space="preserve"> September </w:t>
      </w:r>
      <w:r w:rsidR="00B4234C">
        <w:rPr>
          <w:rFonts w:ascii="Verdana" w:hAnsi="Verdana" w:cs="Arial"/>
          <w:sz w:val="24"/>
          <w:szCs w:val="24"/>
        </w:rPr>
        <w:t>recording 79</w:t>
      </w:r>
      <w:r w:rsidR="00F265EB">
        <w:rPr>
          <w:rFonts w:ascii="Verdana" w:hAnsi="Verdana" w:cs="Arial"/>
          <w:sz w:val="24"/>
          <w:szCs w:val="24"/>
        </w:rPr>
        <w:t xml:space="preserve"> seconds.</w:t>
      </w:r>
      <w:r w:rsidR="00E63519">
        <w:rPr>
          <w:rFonts w:ascii="Verdana" w:hAnsi="Verdana" w:cs="Arial"/>
          <w:sz w:val="24"/>
          <w:szCs w:val="24"/>
        </w:rPr>
        <w:t xml:space="preserve"> AQIs are released quarterly data is only </w:t>
      </w:r>
      <w:r w:rsidR="00B4234C">
        <w:rPr>
          <w:rFonts w:ascii="Verdana" w:hAnsi="Verdana" w:cs="Arial"/>
          <w:sz w:val="24"/>
          <w:szCs w:val="24"/>
        </w:rPr>
        <w:t>available until that point.</w:t>
      </w:r>
      <w:r w:rsidR="00E63519">
        <w:rPr>
          <w:rFonts w:ascii="Verdana" w:hAnsi="Verdana" w:cs="Arial"/>
          <w:sz w:val="24"/>
          <w:szCs w:val="24"/>
        </w:rPr>
        <w:t xml:space="preserve"> </w:t>
      </w:r>
    </w:p>
    <w:p w14:paraId="42488E09" w14:textId="77777777" w:rsidR="00736C55" w:rsidRDefault="00736C55" w:rsidP="00736C55">
      <w:pPr>
        <w:pStyle w:val="ListParagraph"/>
        <w:spacing w:after="0" w:line="240" w:lineRule="auto"/>
        <w:jc w:val="both"/>
        <w:rPr>
          <w:rFonts w:ascii="Verdana" w:hAnsi="Verdana" w:cs="Arial"/>
          <w:sz w:val="24"/>
          <w:szCs w:val="24"/>
        </w:rPr>
      </w:pPr>
    </w:p>
    <w:p w14:paraId="747DD82B" w14:textId="77777777" w:rsidR="00736C55" w:rsidRDefault="00736C55" w:rsidP="00736C55">
      <w:pPr>
        <w:spacing w:after="0" w:line="240" w:lineRule="auto"/>
        <w:jc w:val="both"/>
        <w:rPr>
          <w:rFonts w:ascii="Verdana" w:hAnsi="Verdana" w:cs="Arial"/>
          <w:b/>
          <w:szCs w:val="24"/>
        </w:rPr>
      </w:pPr>
      <w:r w:rsidRPr="00736C55">
        <w:rPr>
          <w:rFonts w:ascii="Verdana" w:hAnsi="Verdana" w:cs="Arial"/>
          <w:b/>
          <w:szCs w:val="24"/>
        </w:rPr>
        <w:t>Chart 1 – 999 Calls vs 95</w:t>
      </w:r>
      <w:r w:rsidRPr="00736C55">
        <w:rPr>
          <w:rFonts w:ascii="Verdana" w:hAnsi="Verdana" w:cs="Arial"/>
          <w:b/>
          <w:szCs w:val="24"/>
          <w:vertAlign w:val="superscript"/>
        </w:rPr>
        <w:t>th</w:t>
      </w:r>
      <w:r w:rsidRPr="00736C55">
        <w:rPr>
          <w:rFonts w:ascii="Verdana" w:hAnsi="Verdana" w:cs="Arial"/>
          <w:b/>
          <w:szCs w:val="24"/>
        </w:rPr>
        <w:t xml:space="preserve"> Percentile</w:t>
      </w:r>
      <w:r>
        <w:rPr>
          <w:rFonts w:ascii="Verdana" w:hAnsi="Verdana" w:cs="Arial"/>
          <w:b/>
          <w:szCs w:val="24"/>
        </w:rPr>
        <w:t xml:space="preserve"> answer times</w:t>
      </w:r>
    </w:p>
    <w:p w14:paraId="1ADACEDA" w14:textId="77777777" w:rsidR="00736C55" w:rsidRPr="00736C55" w:rsidRDefault="00736C55" w:rsidP="00736C55">
      <w:pPr>
        <w:spacing w:after="0" w:line="240" w:lineRule="auto"/>
        <w:jc w:val="both"/>
        <w:rPr>
          <w:rFonts w:ascii="Verdana" w:hAnsi="Verdana" w:cs="Arial"/>
          <w:b/>
          <w:sz w:val="14"/>
          <w:szCs w:val="24"/>
        </w:rPr>
      </w:pPr>
    </w:p>
    <w:p w14:paraId="573E43F5" w14:textId="2E5ACA1D" w:rsidR="00813801" w:rsidRDefault="003254AD" w:rsidP="00B4234C">
      <w:pPr>
        <w:spacing w:after="0" w:line="240" w:lineRule="auto"/>
        <w:jc w:val="center"/>
        <w:rPr>
          <w:rFonts w:ascii="Verdana" w:hAnsi="Verdana" w:cs="Arial"/>
          <w:sz w:val="24"/>
          <w:szCs w:val="24"/>
        </w:rPr>
      </w:pPr>
      <w:r>
        <w:rPr>
          <w:noProof/>
          <w:lang w:val="en-GB" w:eastAsia="en-GB"/>
        </w:rPr>
        <w:drawing>
          <wp:inline distT="0" distB="0" distL="0" distR="0" wp14:anchorId="6C088ADB" wp14:editId="1DA6A141">
            <wp:extent cx="6005513" cy="1866900"/>
            <wp:effectExtent l="0" t="0" r="14605" b="0"/>
            <wp:docPr id="19" name="Chart 19">
              <a:extLst xmlns:a="http://schemas.openxmlformats.org/drawingml/2006/main">
                <a:ext uri="{FF2B5EF4-FFF2-40B4-BE49-F238E27FC236}">
                  <a16:creationId xmlns:a16="http://schemas.microsoft.com/office/drawing/2014/main" id="{F9A33F94-6D04-4092-9AD1-7464D19376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AC1E1C7" w14:textId="660DCBCD" w:rsidR="00813801" w:rsidRDefault="00813801"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There are ongoing recruitment plans for additional call taking staff as part of the implementation of the Demand and Capacity review that should support the mitigation of this </w:t>
      </w:r>
      <w:r w:rsidR="00170152">
        <w:rPr>
          <w:rFonts w:ascii="Verdana" w:hAnsi="Verdana" w:cs="Arial"/>
          <w:sz w:val="24"/>
          <w:szCs w:val="24"/>
        </w:rPr>
        <w:t>position</w:t>
      </w:r>
      <w:r>
        <w:rPr>
          <w:rFonts w:ascii="Verdana" w:hAnsi="Verdana" w:cs="Arial"/>
          <w:sz w:val="24"/>
          <w:szCs w:val="24"/>
        </w:rPr>
        <w:t>.</w:t>
      </w:r>
    </w:p>
    <w:p w14:paraId="4AFF459E" w14:textId="77777777" w:rsidR="00813801" w:rsidRDefault="00813801" w:rsidP="00813801">
      <w:pPr>
        <w:pStyle w:val="ListParagraph"/>
        <w:spacing w:after="0" w:line="240" w:lineRule="auto"/>
        <w:jc w:val="both"/>
        <w:rPr>
          <w:rFonts w:ascii="Verdana" w:hAnsi="Verdana" w:cs="Arial"/>
          <w:sz w:val="24"/>
          <w:szCs w:val="24"/>
        </w:rPr>
      </w:pPr>
    </w:p>
    <w:p w14:paraId="3E1E8C53" w14:textId="77777777" w:rsidR="00CF0216" w:rsidRDefault="00CF0216"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Not all calls received by the 999 clinical contact cent</w:t>
      </w:r>
      <w:r w:rsidR="000A38A0">
        <w:rPr>
          <w:rFonts w:ascii="Verdana" w:hAnsi="Verdana" w:cs="Arial"/>
          <w:sz w:val="24"/>
          <w:szCs w:val="24"/>
        </w:rPr>
        <w:t>res</w:t>
      </w:r>
      <w:r>
        <w:rPr>
          <w:rFonts w:ascii="Verdana" w:hAnsi="Verdana" w:cs="Arial"/>
          <w:sz w:val="24"/>
          <w:szCs w:val="24"/>
        </w:rPr>
        <w:t xml:space="preserve"> will generate an incident. The chart below shows the relationship between call volumes and incident generation. </w:t>
      </w:r>
    </w:p>
    <w:p w14:paraId="34FA2265" w14:textId="77777777" w:rsidR="004B7B72" w:rsidRDefault="004B7B72" w:rsidP="004B7B72">
      <w:pPr>
        <w:pStyle w:val="ListParagraph"/>
        <w:spacing w:after="0" w:line="240" w:lineRule="auto"/>
        <w:jc w:val="both"/>
        <w:rPr>
          <w:rFonts w:ascii="Verdana" w:hAnsi="Verdana" w:cs="Arial"/>
          <w:sz w:val="24"/>
          <w:szCs w:val="24"/>
        </w:rPr>
      </w:pPr>
    </w:p>
    <w:p w14:paraId="7B065926" w14:textId="2240A959" w:rsidR="004B7B72" w:rsidRDefault="004B7B72"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is a growing gap between the number of calls answered and the number of incidents generated, we do often see this at times of escalation related to individuals calling back due to a delayed response, however the ongoing and growing size of this gap </w:t>
      </w:r>
      <w:r w:rsidR="0043315C">
        <w:rPr>
          <w:rFonts w:ascii="Verdana" w:hAnsi="Verdana" w:cs="Arial"/>
          <w:sz w:val="24"/>
          <w:szCs w:val="24"/>
        </w:rPr>
        <w:t>is significant</w:t>
      </w:r>
      <w:r w:rsidR="00E63519">
        <w:rPr>
          <w:rFonts w:ascii="Verdana" w:hAnsi="Verdana" w:cs="Arial"/>
          <w:sz w:val="24"/>
          <w:szCs w:val="24"/>
        </w:rPr>
        <w:t>. However, last month saw this gap close a little.</w:t>
      </w:r>
    </w:p>
    <w:p w14:paraId="3D970C8D" w14:textId="77777777" w:rsidR="0043315C" w:rsidRPr="0043315C" w:rsidRDefault="0043315C" w:rsidP="0043315C">
      <w:pPr>
        <w:spacing w:after="0" w:line="240" w:lineRule="auto"/>
        <w:jc w:val="both"/>
        <w:rPr>
          <w:rFonts w:ascii="Verdana" w:hAnsi="Verdana" w:cs="Arial"/>
          <w:sz w:val="24"/>
          <w:szCs w:val="24"/>
        </w:rPr>
      </w:pPr>
    </w:p>
    <w:p w14:paraId="66C95FE7" w14:textId="77777777" w:rsidR="0043315C" w:rsidRPr="0043315C" w:rsidRDefault="0043315C" w:rsidP="0043315C">
      <w:pPr>
        <w:spacing w:after="0" w:line="240" w:lineRule="auto"/>
        <w:jc w:val="both"/>
        <w:rPr>
          <w:rFonts w:ascii="Verdana" w:hAnsi="Verdana" w:cs="Arial"/>
          <w:b/>
          <w:sz w:val="24"/>
          <w:szCs w:val="24"/>
        </w:rPr>
      </w:pPr>
      <w:r w:rsidRPr="0043315C">
        <w:rPr>
          <w:rFonts w:ascii="Verdana" w:hAnsi="Verdana" w:cs="Arial"/>
          <w:b/>
          <w:sz w:val="24"/>
          <w:szCs w:val="24"/>
        </w:rPr>
        <w:t xml:space="preserve">Chart 2 – Calls v Incident volumes </w:t>
      </w:r>
    </w:p>
    <w:p w14:paraId="56710339" w14:textId="77777777" w:rsidR="00CF0216" w:rsidRPr="0043315C" w:rsidRDefault="00CF0216" w:rsidP="00CF0216">
      <w:pPr>
        <w:pStyle w:val="ListParagraph"/>
        <w:spacing w:after="0" w:line="240" w:lineRule="auto"/>
        <w:jc w:val="both"/>
        <w:rPr>
          <w:rFonts w:ascii="Verdana" w:hAnsi="Verdana" w:cs="Arial"/>
          <w:sz w:val="14"/>
          <w:szCs w:val="24"/>
        </w:rPr>
      </w:pPr>
    </w:p>
    <w:p w14:paraId="48958789" w14:textId="5F5FE6C6" w:rsidR="004B7B72" w:rsidRPr="004B7B72" w:rsidRDefault="003254AD" w:rsidP="00B4234C">
      <w:pPr>
        <w:spacing w:after="0" w:line="240" w:lineRule="auto"/>
        <w:jc w:val="center"/>
        <w:rPr>
          <w:rFonts w:ascii="Verdana" w:hAnsi="Verdana" w:cs="Arial"/>
          <w:sz w:val="24"/>
          <w:szCs w:val="24"/>
        </w:rPr>
      </w:pPr>
      <w:r>
        <w:rPr>
          <w:noProof/>
          <w:lang w:val="en-GB" w:eastAsia="en-GB"/>
        </w:rPr>
        <w:drawing>
          <wp:inline distT="0" distB="0" distL="0" distR="0" wp14:anchorId="7D25175D" wp14:editId="6ED647DE">
            <wp:extent cx="6091238" cy="1866900"/>
            <wp:effectExtent l="0" t="0" r="5080" b="0"/>
            <wp:docPr id="20" name="Chart 20">
              <a:extLst xmlns:a="http://schemas.openxmlformats.org/drawingml/2006/main">
                <a:ext uri="{FF2B5EF4-FFF2-40B4-BE49-F238E27FC236}">
                  <a16:creationId xmlns:a16="http://schemas.microsoft.com/office/drawing/2014/main" id="{55F4171E-D781-434F-AE3E-1668A7CB86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B7D66D7" w14:textId="77777777" w:rsidR="004B7B72" w:rsidRDefault="004B7B72" w:rsidP="00CF0216">
      <w:pPr>
        <w:pStyle w:val="ListParagraph"/>
        <w:spacing w:after="0" w:line="240" w:lineRule="auto"/>
        <w:jc w:val="both"/>
        <w:rPr>
          <w:rFonts w:ascii="Verdana" w:hAnsi="Verdana" w:cs="Arial"/>
          <w:sz w:val="24"/>
          <w:szCs w:val="24"/>
        </w:rPr>
      </w:pPr>
    </w:p>
    <w:p w14:paraId="04DF184E" w14:textId="4E351CBF" w:rsidR="0068240C" w:rsidRPr="0068240C" w:rsidRDefault="000A38A0"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0D66B9">
        <w:rPr>
          <w:rFonts w:ascii="Verdana" w:hAnsi="Verdana" w:cs="Arial"/>
          <w:sz w:val="24"/>
          <w:szCs w:val="24"/>
        </w:rPr>
        <w:t>C</w:t>
      </w:r>
      <w:r>
        <w:rPr>
          <w:rFonts w:ascii="Verdana" w:hAnsi="Verdana" w:cs="Arial"/>
          <w:sz w:val="24"/>
          <w:szCs w:val="24"/>
        </w:rPr>
        <w:t>ommittee has recogni</w:t>
      </w:r>
      <w:r w:rsidR="00F265EB">
        <w:rPr>
          <w:rFonts w:ascii="Verdana" w:hAnsi="Verdana" w:cs="Arial"/>
          <w:sz w:val="24"/>
          <w:szCs w:val="24"/>
        </w:rPr>
        <w:t>sed the importance of remote clinical support for patients and increasing the numbers of patients receiving an outcome of hea</w:t>
      </w:r>
      <w:r w:rsidR="0068240C">
        <w:rPr>
          <w:rFonts w:ascii="Verdana" w:hAnsi="Verdana" w:cs="Arial"/>
          <w:sz w:val="24"/>
          <w:szCs w:val="24"/>
        </w:rPr>
        <w:t>r and treat.</w:t>
      </w:r>
    </w:p>
    <w:p w14:paraId="7DB425C6" w14:textId="77777777" w:rsidR="0068240C" w:rsidRPr="00F265EB" w:rsidRDefault="0068240C" w:rsidP="0068240C">
      <w:pPr>
        <w:pStyle w:val="ListParagraph"/>
        <w:spacing w:after="0" w:line="240" w:lineRule="auto"/>
        <w:jc w:val="both"/>
        <w:rPr>
          <w:rFonts w:ascii="Verdana" w:hAnsi="Verdana" w:cs="Arial"/>
          <w:sz w:val="24"/>
          <w:szCs w:val="24"/>
        </w:rPr>
      </w:pPr>
    </w:p>
    <w:p w14:paraId="031A1B0A" w14:textId="0C5FEAC6" w:rsidR="00CF0216" w:rsidRDefault="0068240C" w:rsidP="00CF021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chart below </w:t>
      </w:r>
      <w:r w:rsidR="003254AD">
        <w:rPr>
          <w:rFonts w:ascii="Verdana" w:hAnsi="Verdana" w:cs="Arial"/>
          <w:sz w:val="24"/>
          <w:szCs w:val="24"/>
        </w:rPr>
        <w:t>demonstrates</w:t>
      </w:r>
      <w:r>
        <w:rPr>
          <w:rFonts w:ascii="Verdana" w:hAnsi="Verdana" w:cs="Arial"/>
          <w:sz w:val="24"/>
          <w:szCs w:val="24"/>
        </w:rPr>
        <w:t xml:space="preserve"> the </w:t>
      </w:r>
      <w:r w:rsidR="00CF0216">
        <w:rPr>
          <w:rFonts w:ascii="Verdana" w:hAnsi="Verdana" w:cs="Arial"/>
          <w:sz w:val="24"/>
          <w:szCs w:val="24"/>
        </w:rPr>
        <w:t>volume of incidents resolved by hear and treat</w:t>
      </w:r>
      <w:r>
        <w:rPr>
          <w:rFonts w:ascii="Verdana" w:hAnsi="Verdana" w:cs="Arial"/>
          <w:sz w:val="24"/>
          <w:szCs w:val="24"/>
        </w:rPr>
        <w:t>.</w:t>
      </w:r>
      <w:r w:rsidR="00CF0216">
        <w:rPr>
          <w:rFonts w:ascii="Verdana" w:hAnsi="Verdana" w:cs="Arial"/>
          <w:sz w:val="24"/>
          <w:szCs w:val="24"/>
        </w:rPr>
        <w:t xml:space="preserve"> Recent investment in both staff and technology within the clinical support desk should support improvements in this level a</w:t>
      </w:r>
      <w:r w:rsidR="000A38A0">
        <w:rPr>
          <w:rFonts w:ascii="Verdana" w:hAnsi="Verdana" w:cs="Arial"/>
          <w:sz w:val="24"/>
          <w:szCs w:val="24"/>
        </w:rPr>
        <w:t>s</w:t>
      </w:r>
      <w:r w:rsidR="00CF0216">
        <w:rPr>
          <w:rFonts w:ascii="Verdana" w:hAnsi="Verdana" w:cs="Arial"/>
          <w:sz w:val="24"/>
          <w:szCs w:val="24"/>
        </w:rPr>
        <w:t xml:space="preserve"> well</w:t>
      </w:r>
      <w:r w:rsidR="000A38A0">
        <w:rPr>
          <w:rFonts w:ascii="Verdana" w:hAnsi="Verdana" w:cs="Arial"/>
          <w:sz w:val="24"/>
          <w:szCs w:val="24"/>
        </w:rPr>
        <w:t xml:space="preserve"> as</w:t>
      </w:r>
      <w:r w:rsidR="00CF0216">
        <w:rPr>
          <w:rFonts w:ascii="Verdana" w:hAnsi="Verdana" w:cs="Arial"/>
          <w:sz w:val="24"/>
          <w:szCs w:val="24"/>
        </w:rPr>
        <w:t xml:space="preserve"> more granular data on the outcomes for patients. </w:t>
      </w:r>
    </w:p>
    <w:p w14:paraId="1B8BF6B9" w14:textId="77777777" w:rsidR="00CF0216" w:rsidRDefault="00CF0216" w:rsidP="00CF0216">
      <w:pPr>
        <w:spacing w:after="0" w:line="240" w:lineRule="auto"/>
        <w:jc w:val="both"/>
        <w:rPr>
          <w:rFonts w:ascii="Verdana" w:hAnsi="Verdana" w:cs="Arial"/>
          <w:sz w:val="24"/>
          <w:szCs w:val="24"/>
        </w:rPr>
      </w:pPr>
    </w:p>
    <w:p w14:paraId="0499635B" w14:textId="77777777" w:rsidR="00F951D9" w:rsidRDefault="00F951D9" w:rsidP="00CF0216">
      <w:pPr>
        <w:spacing w:after="0" w:line="240" w:lineRule="auto"/>
        <w:jc w:val="both"/>
        <w:rPr>
          <w:rFonts w:ascii="Verdana" w:hAnsi="Verdana" w:cs="Arial"/>
          <w:b/>
          <w:sz w:val="24"/>
          <w:szCs w:val="24"/>
        </w:rPr>
      </w:pPr>
    </w:p>
    <w:p w14:paraId="1D5A2AC5" w14:textId="77777777" w:rsidR="00F951D9" w:rsidRDefault="00F951D9" w:rsidP="00CF0216">
      <w:pPr>
        <w:spacing w:after="0" w:line="240" w:lineRule="auto"/>
        <w:jc w:val="both"/>
        <w:rPr>
          <w:rFonts w:ascii="Verdana" w:hAnsi="Verdana" w:cs="Arial"/>
          <w:b/>
          <w:sz w:val="24"/>
          <w:szCs w:val="24"/>
        </w:rPr>
      </w:pPr>
    </w:p>
    <w:p w14:paraId="5B34A245" w14:textId="77777777" w:rsidR="00F951D9" w:rsidRDefault="00F951D9" w:rsidP="00CF0216">
      <w:pPr>
        <w:spacing w:after="0" w:line="240" w:lineRule="auto"/>
        <w:jc w:val="both"/>
        <w:rPr>
          <w:rFonts w:ascii="Verdana" w:hAnsi="Verdana" w:cs="Arial"/>
          <w:b/>
          <w:sz w:val="24"/>
          <w:szCs w:val="24"/>
        </w:rPr>
      </w:pPr>
    </w:p>
    <w:p w14:paraId="69988672" w14:textId="77777777" w:rsidR="00F951D9" w:rsidRDefault="00F951D9" w:rsidP="00CF0216">
      <w:pPr>
        <w:spacing w:after="0" w:line="240" w:lineRule="auto"/>
        <w:jc w:val="both"/>
        <w:rPr>
          <w:rFonts w:ascii="Verdana" w:hAnsi="Verdana" w:cs="Arial"/>
          <w:b/>
          <w:sz w:val="24"/>
          <w:szCs w:val="24"/>
        </w:rPr>
      </w:pPr>
    </w:p>
    <w:p w14:paraId="034A57C4" w14:textId="77777777" w:rsidR="00F951D9" w:rsidRDefault="00F951D9" w:rsidP="00CF0216">
      <w:pPr>
        <w:spacing w:after="0" w:line="240" w:lineRule="auto"/>
        <w:jc w:val="both"/>
        <w:rPr>
          <w:rFonts w:ascii="Verdana" w:hAnsi="Verdana" w:cs="Arial"/>
          <w:b/>
          <w:sz w:val="24"/>
          <w:szCs w:val="24"/>
        </w:rPr>
      </w:pPr>
    </w:p>
    <w:p w14:paraId="1E24B347" w14:textId="77777777" w:rsidR="00F951D9" w:rsidRDefault="00F951D9" w:rsidP="00CF0216">
      <w:pPr>
        <w:spacing w:after="0" w:line="240" w:lineRule="auto"/>
        <w:jc w:val="both"/>
        <w:rPr>
          <w:rFonts w:ascii="Verdana" w:hAnsi="Verdana" w:cs="Arial"/>
          <w:b/>
          <w:sz w:val="24"/>
          <w:szCs w:val="24"/>
        </w:rPr>
      </w:pPr>
    </w:p>
    <w:p w14:paraId="5D3F744E" w14:textId="77777777" w:rsidR="00F951D9" w:rsidRDefault="00F951D9" w:rsidP="00CF0216">
      <w:pPr>
        <w:spacing w:after="0" w:line="240" w:lineRule="auto"/>
        <w:jc w:val="both"/>
        <w:rPr>
          <w:rFonts w:ascii="Verdana" w:hAnsi="Verdana" w:cs="Arial"/>
          <w:b/>
          <w:sz w:val="24"/>
          <w:szCs w:val="24"/>
        </w:rPr>
      </w:pPr>
    </w:p>
    <w:p w14:paraId="39056135" w14:textId="77777777" w:rsidR="00F951D9" w:rsidRDefault="00F951D9" w:rsidP="00CF0216">
      <w:pPr>
        <w:spacing w:after="0" w:line="240" w:lineRule="auto"/>
        <w:jc w:val="both"/>
        <w:rPr>
          <w:rFonts w:ascii="Verdana" w:hAnsi="Verdana" w:cs="Arial"/>
          <w:b/>
          <w:sz w:val="24"/>
          <w:szCs w:val="24"/>
        </w:rPr>
      </w:pPr>
    </w:p>
    <w:p w14:paraId="2BF68D8D" w14:textId="61DB66D8" w:rsidR="00CF0216" w:rsidRDefault="0043315C" w:rsidP="00CF0216">
      <w:pPr>
        <w:spacing w:after="0" w:line="240" w:lineRule="auto"/>
        <w:jc w:val="both"/>
        <w:rPr>
          <w:rFonts w:ascii="Verdana" w:hAnsi="Verdana" w:cs="Arial"/>
          <w:b/>
          <w:sz w:val="24"/>
          <w:szCs w:val="24"/>
        </w:rPr>
      </w:pPr>
      <w:r>
        <w:rPr>
          <w:rFonts w:ascii="Verdana" w:hAnsi="Verdana" w:cs="Arial"/>
          <w:b/>
          <w:sz w:val="24"/>
          <w:szCs w:val="24"/>
        </w:rPr>
        <w:lastRenderedPageBreak/>
        <w:t>Chart 3</w:t>
      </w:r>
      <w:r w:rsidR="00CF0216" w:rsidRPr="00CF0216">
        <w:rPr>
          <w:rFonts w:ascii="Verdana" w:hAnsi="Verdana" w:cs="Arial"/>
          <w:b/>
          <w:sz w:val="24"/>
          <w:szCs w:val="24"/>
        </w:rPr>
        <w:t xml:space="preserve">- Hear and Treat Volumes. </w:t>
      </w:r>
    </w:p>
    <w:p w14:paraId="2CA13663" w14:textId="77777777" w:rsidR="00CF0216" w:rsidRPr="00CF0216" w:rsidRDefault="00CF0216" w:rsidP="00CF0216">
      <w:pPr>
        <w:spacing w:after="0" w:line="240" w:lineRule="auto"/>
        <w:jc w:val="both"/>
        <w:rPr>
          <w:rFonts w:ascii="Verdana" w:hAnsi="Verdana" w:cs="Arial"/>
          <w:b/>
          <w:sz w:val="14"/>
          <w:szCs w:val="24"/>
        </w:rPr>
      </w:pPr>
    </w:p>
    <w:p w14:paraId="3FB0377A" w14:textId="17A2A0F5" w:rsidR="0068240C" w:rsidRPr="00CF0216" w:rsidRDefault="008E5632" w:rsidP="00CF0216">
      <w:pPr>
        <w:rPr>
          <w:rFonts w:ascii="Verdana" w:hAnsi="Verdana" w:cs="Arial"/>
          <w:sz w:val="24"/>
          <w:szCs w:val="24"/>
        </w:rPr>
      </w:pPr>
      <w:r>
        <w:rPr>
          <w:noProof/>
          <w:lang w:val="en-GB" w:eastAsia="en-GB"/>
        </w:rPr>
        <w:drawing>
          <wp:inline distT="0" distB="0" distL="0" distR="0" wp14:anchorId="55059951" wp14:editId="36DAE671">
            <wp:extent cx="6348413" cy="2047875"/>
            <wp:effectExtent l="0" t="0" r="14605" b="9525"/>
            <wp:docPr id="11" name="Chart 11">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64D100B" w14:textId="77777777" w:rsidR="00813801" w:rsidRDefault="00813801"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chart below demonstrates the categories of incidents receiving at least 1 ambulance response. Whilst there is a clear reduction in the number of incidents receiving a response overall, it should be noted that much of this reduction is driven by escalation actions.</w:t>
      </w:r>
    </w:p>
    <w:p w14:paraId="356D7633" w14:textId="77777777" w:rsidR="00813801" w:rsidRDefault="00813801" w:rsidP="00813801">
      <w:pPr>
        <w:pStyle w:val="ListParagraph"/>
        <w:spacing w:after="0" w:line="240" w:lineRule="auto"/>
        <w:jc w:val="both"/>
        <w:rPr>
          <w:rFonts w:ascii="Verdana" w:hAnsi="Verdana" w:cs="Arial"/>
          <w:sz w:val="24"/>
          <w:szCs w:val="24"/>
        </w:rPr>
      </w:pPr>
    </w:p>
    <w:p w14:paraId="435C5433" w14:textId="77777777" w:rsidR="00813801" w:rsidRPr="00813801" w:rsidRDefault="00813801"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Committee members should also note the increase in Red incident volume. By their nature</w:t>
      </w:r>
      <w:r w:rsidR="000A38A0">
        <w:rPr>
          <w:rFonts w:ascii="Verdana" w:hAnsi="Verdana" w:cs="Arial"/>
          <w:sz w:val="24"/>
          <w:szCs w:val="24"/>
        </w:rPr>
        <w:t>,</w:t>
      </w:r>
      <w:r>
        <w:rPr>
          <w:rFonts w:ascii="Verdana" w:hAnsi="Verdana" w:cs="Arial"/>
          <w:sz w:val="24"/>
          <w:szCs w:val="24"/>
        </w:rPr>
        <w:t xml:space="preserve"> red incidents often require multiple responses at scene and so have a disproportionate effect on resource availability for other incidents.  </w:t>
      </w:r>
    </w:p>
    <w:p w14:paraId="481701EB" w14:textId="77777777" w:rsidR="00F265EB" w:rsidRDefault="00F265EB" w:rsidP="00736C55">
      <w:pPr>
        <w:spacing w:after="0" w:line="240" w:lineRule="auto"/>
        <w:jc w:val="both"/>
        <w:rPr>
          <w:rFonts w:ascii="Verdana" w:hAnsi="Verdana" w:cs="Arial"/>
          <w:sz w:val="24"/>
          <w:szCs w:val="24"/>
        </w:rPr>
      </w:pPr>
    </w:p>
    <w:p w14:paraId="35B16299" w14:textId="77777777" w:rsidR="0043315C" w:rsidRPr="0043315C" w:rsidRDefault="0043315C" w:rsidP="00736C55">
      <w:pPr>
        <w:spacing w:after="0" w:line="240" w:lineRule="auto"/>
        <w:jc w:val="both"/>
        <w:rPr>
          <w:rFonts w:ascii="Verdana" w:hAnsi="Verdana" w:cs="Arial"/>
          <w:b/>
          <w:sz w:val="24"/>
          <w:szCs w:val="24"/>
        </w:rPr>
      </w:pPr>
      <w:r w:rsidRPr="0043315C">
        <w:rPr>
          <w:rFonts w:ascii="Verdana" w:hAnsi="Verdana" w:cs="Arial"/>
          <w:b/>
          <w:sz w:val="24"/>
          <w:szCs w:val="24"/>
        </w:rPr>
        <w:t xml:space="preserve">Chart 4 – Categories of incidents receiving a response </w:t>
      </w:r>
    </w:p>
    <w:p w14:paraId="71205355" w14:textId="77777777" w:rsidR="0043315C" w:rsidRPr="0043315C" w:rsidRDefault="0043315C" w:rsidP="00736C55">
      <w:pPr>
        <w:spacing w:after="0" w:line="240" w:lineRule="auto"/>
        <w:jc w:val="both"/>
        <w:rPr>
          <w:rFonts w:ascii="Verdana" w:hAnsi="Verdana" w:cs="Arial"/>
          <w:sz w:val="14"/>
          <w:szCs w:val="24"/>
        </w:rPr>
      </w:pPr>
    </w:p>
    <w:p w14:paraId="0029D639" w14:textId="17FFEDA3" w:rsidR="00736C55" w:rsidRDefault="00C81DA8" w:rsidP="00736C55">
      <w:pPr>
        <w:spacing w:after="0" w:line="240" w:lineRule="auto"/>
        <w:jc w:val="both"/>
        <w:rPr>
          <w:rFonts w:ascii="Verdana" w:hAnsi="Verdana" w:cs="Arial"/>
          <w:sz w:val="24"/>
          <w:szCs w:val="24"/>
        </w:rPr>
      </w:pPr>
      <w:r>
        <w:rPr>
          <w:noProof/>
          <w:lang w:val="en-GB" w:eastAsia="en-GB"/>
        </w:rPr>
        <w:drawing>
          <wp:inline distT="0" distB="0" distL="0" distR="0" wp14:anchorId="504C3CB0" wp14:editId="3013AF64">
            <wp:extent cx="6062663" cy="2138363"/>
            <wp:effectExtent l="0" t="0" r="14605" b="14605"/>
            <wp:docPr id="3" name="Chart 3">
              <a:extLst xmlns:a="http://schemas.openxmlformats.org/drawingml/2006/main">
                <a:ext uri="{FF2B5EF4-FFF2-40B4-BE49-F238E27FC236}">
                  <a16:creationId xmlns:a16="http://schemas.microsoft.com/office/drawing/2014/main" id="{0D420D4E-3D39-4D38-80C6-E24E67019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00C0360" w14:textId="77777777" w:rsidR="00A642D0" w:rsidRDefault="00A642D0" w:rsidP="00736C55">
      <w:pPr>
        <w:spacing w:after="0" w:line="240" w:lineRule="auto"/>
        <w:jc w:val="both"/>
        <w:rPr>
          <w:rFonts w:ascii="Verdana" w:hAnsi="Verdana" w:cs="Arial"/>
          <w:sz w:val="24"/>
          <w:szCs w:val="24"/>
        </w:rPr>
      </w:pPr>
    </w:p>
    <w:p w14:paraId="47EA5C55" w14:textId="77777777" w:rsidR="00A642D0" w:rsidRDefault="00A642D0" w:rsidP="00736C55">
      <w:pPr>
        <w:spacing w:after="0" w:line="240" w:lineRule="auto"/>
        <w:jc w:val="both"/>
        <w:rPr>
          <w:rFonts w:ascii="Verdana" w:hAnsi="Verdana" w:cs="Arial"/>
          <w:sz w:val="24"/>
          <w:szCs w:val="24"/>
        </w:rPr>
      </w:pPr>
    </w:p>
    <w:p w14:paraId="04E504AC" w14:textId="58336A3B" w:rsidR="00A642D0" w:rsidRDefault="00A642D0" w:rsidP="00736C55">
      <w:pPr>
        <w:spacing w:after="0" w:line="240" w:lineRule="auto"/>
        <w:jc w:val="both"/>
        <w:rPr>
          <w:rFonts w:ascii="Verdana" w:hAnsi="Verdana" w:cs="Arial"/>
          <w:sz w:val="24"/>
          <w:szCs w:val="24"/>
        </w:rPr>
      </w:pPr>
    </w:p>
    <w:p w14:paraId="477F349F" w14:textId="77777777" w:rsidR="00014C1D" w:rsidRDefault="00014C1D" w:rsidP="00736C55">
      <w:pPr>
        <w:spacing w:after="0" w:line="240" w:lineRule="auto"/>
        <w:jc w:val="both"/>
        <w:rPr>
          <w:rFonts w:ascii="Verdana" w:hAnsi="Verdana" w:cs="Arial"/>
          <w:sz w:val="24"/>
          <w:szCs w:val="24"/>
        </w:rPr>
      </w:pPr>
    </w:p>
    <w:p w14:paraId="60F0DB27" w14:textId="2C8BE651" w:rsidR="00A642D0" w:rsidRDefault="00A642D0" w:rsidP="00736C55">
      <w:pPr>
        <w:spacing w:after="0" w:line="240" w:lineRule="auto"/>
        <w:jc w:val="both"/>
        <w:rPr>
          <w:rFonts w:ascii="Verdana" w:hAnsi="Verdana" w:cs="Arial"/>
          <w:sz w:val="24"/>
          <w:szCs w:val="24"/>
        </w:rPr>
      </w:pPr>
    </w:p>
    <w:p w14:paraId="0E0F7F21" w14:textId="77777777" w:rsidR="00F951D9" w:rsidRDefault="00F951D9" w:rsidP="00736C55">
      <w:pPr>
        <w:spacing w:after="0" w:line="240" w:lineRule="auto"/>
        <w:jc w:val="both"/>
        <w:rPr>
          <w:rFonts w:ascii="Verdana" w:hAnsi="Verdana" w:cs="Arial"/>
          <w:sz w:val="24"/>
          <w:szCs w:val="24"/>
        </w:rPr>
      </w:pPr>
    </w:p>
    <w:p w14:paraId="13144881" w14:textId="09B691E2" w:rsidR="00E20534" w:rsidRPr="0013017B" w:rsidRDefault="00E20534" w:rsidP="0013017B">
      <w:pPr>
        <w:pStyle w:val="ListParagraph"/>
        <w:numPr>
          <w:ilvl w:val="1"/>
          <w:numId w:val="1"/>
        </w:numPr>
        <w:spacing w:after="0" w:line="240" w:lineRule="auto"/>
        <w:jc w:val="both"/>
        <w:rPr>
          <w:rFonts w:ascii="Verdana" w:hAnsi="Verdana" w:cs="Arial"/>
          <w:sz w:val="24"/>
          <w:szCs w:val="24"/>
        </w:rPr>
      </w:pPr>
      <w:r w:rsidRPr="00E20534">
        <w:rPr>
          <w:rFonts w:ascii="Verdana" w:hAnsi="Verdana" w:cs="Arial"/>
          <w:sz w:val="24"/>
          <w:szCs w:val="24"/>
        </w:rPr>
        <w:lastRenderedPageBreak/>
        <w:t>The</w:t>
      </w:r>
      <w:r>
        <w:rPr>
          <w:rFonts w:ascii="Verdana" w:hAnsi="Verdana" w:cs="Arial"/>
          <w:sz w:val="24"/>
          <w:szCs w:val="24"/>
        </w:rPr>
        <w:t xml:space="preserve"> chart below demonstrates Red performance alongside the range of response times that have been achieved this calendar year.  The lack of delivery of the target has been well documented, however committee members should note the increasing response times that underpin this</w:t>
      </w:r>
      <w:r w:rsidR="00F951D9">
        <w:rPr>
          <w:rFonts w:ascii="Verdana" w:hAnsi="Verdana" w:cs="Arial"/>
          <w:sz w:val="24"/>
          <w:szCs w:val="24"/>
        </w:rPr>
        <w:t>, as the AQI</w:t>
      </w:r>
      <w:r w:rsidR="0013017B">
        <w:rPr>
          <w:rFonts w:ascii="Verdana" w:hAnsi="Verdana" w:cs="Arial"/>
          <w:sz w:val="24"/>
          <w:szCs w:val="24"/>
        </w:rPr>
        <w:t xml:space="preserve">s are released quarterly data is only available until September 2021. </w:t>
      </w:r>
      <w:r w:rsidRPr="0013017B">
        <w:rPr>
          <w:rFonts w:ascii="Verdana" w:hAnsi="Verdana" w:cs="Arial"/>
          <w:sz w:val="24"/>
          <w:szCs w:val="24"/>
        </w:rPr>
        <w:t xml:space="preserve"> </w:t>
      </w:r>
    </w:p>
    <w:p w14:paraId="0C2E2E78" w14:textId="77777777" w:rsidR="00E20534" w:rsidRDefault="00E20534" w:rsidP="00E20534">
      <w:pPr>
        <w:pStyle w:val="ListParagraph"/>
        <w:spacing w:after="0" w:line="240" w:lineRule="auto"/>
        <w:jc w:val="both"/>
        <w:rPr>
          <w:rFonts w:ascii="Verdana" w:hAnsi="Verdana" w:cs="Arial"/>
          <w:sz w:val="24"/>
          <w:szCs w:val="24"/>
        </w:rPr>
      </w:pPr>
    </w:p>
    <w:p w14:paraId="62B96E82" w14:textId="77777777" w:rsidR="00E20534" w:rsidRPr="00E20534" w:rsidRDefault="000A38A0"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Recognis</w:t>
      </w:r>
      <w:r w:rsidR="00E20534">
        <w:rPr>
          <w:rFonts w:ascii="Verdana" w:hAnsi="Verdana" w:cs="Arial"/>
          <w:sz w:val="24"/>
          <w:szCs w:val="24"/>
        </w:rPr>
        <w:t>ing this challenge</w:t>
      </w:r>
      <w:r>
        <w:rPr>
          <w:rFonts w:ascii="Verdana" w:hAnsi="Verdana" w:cs="Arial"/>
          <w:sz w:val="24"/>
          <w:szCs w:val="24"/>
        </w:rPr>
        <w:t>,</w:t>
      </w:r>
      <w:r w:rsidR="00E20534">
        <w:rPr>
          <w:rFonts w:ascii="Verdana" w:hAnsi="Verdana" w:cs="Arial"/>
          <w:sz w:val="24"/>
          <w:szCs w:val="24"/>
        </w:rPr>
        <w:t xml:space="preserve"> the EASC team in collaboration with WAST have undertaken to update the demand and capacity review to ensure that the outputs and implementation of the review reflect the current </w:t>
      </w:r>
      <w:r w:rsidR="00193A68">
        <w:rPr>
          <w:rFonts w:ascii="Verdana" w:hAnsi="Verdana" w:cs="Arial"/>
          <w:sz w:val="24"/>
          <w:szCs w:val="24"/>
        </w:rPr>
        <w:t xml:space="preserve">challenge. </w:t>
      </w:r>
    </w:p>
    <w:p w14:paraId="7ED164EA" w14:textId="77777777" w:rsidR="00A642D0" w:rsidRPr="00E20534" w:rsidRDefault="00A642D0" w:rsidP="00736C55">
      <w:pPr>
        <w:spacing w:after="0" w:line="240" w:lineRule="auto"/>
        <w:jc w:val="both"/>
        <w:rPr>
          <w:rFonts w:ascii="Verdana" w:hAnsi="Verdana" w:cs="Arial"/>
          <w:b/>
          <w:sz w:val="24"/>
          <w:szCs w:val="24"/>
        </w:rPr>
      </w:pPr>
    </w:p>
    <w:p w14:paraId="4219503B" w14:textId="77777777" w:rsidR="00E20534" w:rsidRPr="00E20534" w:rsidRDefault="00E20534" w:rsidP="00736C55">
      <w:pPr>
        <w:spacing w:after="0" w:line="240" w:lineRule="auto"/>
        <w:jc w:val="both"/>
        <w:rPr>
          <w:rFonts w:ascii="Verdana" w:hAnsi="Verdana" w:cs="Arial"/>
          <w:b/>
          <w:sz w:val="24"/>
          <w:szCs w:val="24"/>
        </w:rPr>
      </w:pPr>
      <w:r w:rsidRPr="00E20534">
        <w:rPr>
          <w:rFonts w:ascii="Verdana" w:hAnsi="Verdana" w:cs="Arial"/>
          <w:b/>
          <w:sz w:val="24"/>
          <w:szCs w:val="24"/>
        </w:rPr>
        <w:t xml:space="preserve">Chart 5 – Red Response and Performance </w:t>
      </w:r>
    </w:p>
    <w:p w14:paraId="6027BE93" w14:textId="77777777" w:rsidR="00E20534" w:rsidRPr="00E20534" w:rsidRDefault="00E20534" w:rsidP="00736C55">
      <w:pPr>
        <w:spacing w:after="0" w:line="240" w:lineRule="auto"/>
        <w:jc w:val="both"/>
        <w:rPr>
          <w:rFonts w:ascii="Verdana" w:hAnsi="Verdana" w:cs="Arial"/>
          <w:sz w:val="14"/>
          <w:szCs w:val="24"/>
        </w:rPr>
      </w:pPr>
    </w:p>
    <w:p w14:paraId="6FC6F0C1" w14:textId="6AAC2695" w:rsidR="00A642D0" w:rsidRDefault="00DF42AE" w:rsidP="00736C55">
      <w:pPr>
        <w:spacing w:after="0" w:line="240" w:lineRule="auto"/>
        <w:jc w:val="both"/>
        <w:rPr>
          <w:rFonts w:ascii="Verdana" w:hAnsi="Verdana" w:cs="Arial"/>
          <w:sz w:val="24"/>
          <w:szCs w:val="24"/>
        </w:rPr>
      </w:pPr>
      <w:r>
        <w:rPr>
          <w:noProof/>
          <w:lang w:val="en-GB" w:eastAsia="en-GB"/>
        </w:rPr>
        <w:drawing>
          <wp:inline distT="0" distB="0" distL="0" distR="0" wp14:anchorId="69511A29" wp14:editId="0AF7A1B7">
            <wp:extent cx="5943600" cy="2469515"/>
            <wp:effectExtent l="0" t="0" r="0" b="6985"/>
            <wp:docPr id="6" name="Chart 6">
              <a:extLst xmlns:a="http://schemas.openxmlformats.org/drawingml/2006/main">
                <a:ext uri="{FF2B5EF4-FFF2-40B4-BE49-F238E27FC236}">
                  <a16:creationId xmlns:a16="http://schemas.microsoft.com/office/drawing/2014/main" id="{D9A43FC3-2865-4748-9E14-B1278FD74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E0F16C5" w14:textId="77777777" w:rsidR="00813801" w:rsidRDefault="00813801" w:rsidP="00736C55">
      <w:pPr>
        <w:spacing w:after="0" w:line="240" w:lineRule="auto"/>
        <w:jc w:val="both"/>
        <w:rPr>
          <w:rFonts w:ascii="Verdana" w:hAnsi="Verdana" w:cs="Arial"/>
          <w:sz w:val="24"/>
          <w:szCs w:val="24"/>
        </w:rPr>
      </w:pPr>
    </w:p>
    <w:p w14:paraId="63E96ABE" w14:textId="77777777" w:rsidR="00193A68" w:rsidRDefault="00E20534" w:rsidP="00E20534">
      <w:pPr>
        <w:pStyle w:val="ListParagraph"/>
        <w:numPr>
          <w:ilvl w:val="1"/>
          <w:numId w:val="1"/>
        </w:numPr>
        <w:spacing w:after="0" w:line="240" w:lineRule="auto"/>
        <w:jc w:val="both"/>
        <w:rPr>
          <w:rFonts w:ascii="Verdana" w:hAnsi="Verdana" w:cs="Arial"/>
          <w:sz w:val="24"/>
          <w:szCs w:val="24"/>
        </w:rPr>
      </w:pPr>
      <w:r w:rsidRPr="00E20534">
        <w:rPr>
          <w:rFonts w:ascii="Verdana" w:hAnsi="Verdana" w:cs="Arial"/>
          <w:sz w:val="24"/>
          <w:szCs w:val="24"/>
        </w:rPr>
        <w:t>The char</w:t>
      </w:r>
      <w:r>
        <w:rPr>
          <w:rFonts w:ascii="Verdana" w:hAnsi="Verdana" w:cs="Arial"/>
          <w:sz w:val="24"/>
          <w:szCs w:val="24"/>
        </w:rPr>
        <w:t>t below shows the response times for Amber patien</w:t>
      </w:r>
      <w:r w:rsidR="00193A68">
        <w:rPr>
          <w:rFonts w:ascii="Verdana" w:hAnsi="Verdana" w:cs="Arial"/>
          <w:sz w:val="24"/>
          <w:szCs w:val="24"/>
        </w:rPr>
        <w:t xml:space="preserve">ts. Whilst there is no time target for Amber patients, </w:t>
      </w:r>
      <w:r w:rsidR="009E5880">
        <w:rPr>
          <w:rFonts w:ascii="Verdana" w:hAnsi="Verdana" w:cs="Arial"/>
          <w:sz w:val="24"/>
          <w:szCs w:val="24"/>
        </w:rPr>
        <w:t>it’s</w:t>
      </w:r>
      <w:r w:rsidR="00193A68">
        <w:rPr>
          <w:rFonts w:ascii="Verdana" w:hAnsi="Verdana" w:cs="Arial"/>
          <w:sz w:val="24"/>
          <w:szCs w:val="24"/>
        </w:rPr>
        <w:t xml:space="preserve"> accepted that this patient still require</w:t>
      </w:r>
      <w:r w:rsidR="000A38A0">
        <w:rPr>
          <w:rFonts w:ascii="Verdana" w:hAnsi="Verdana" w:cs="Arial"/>
          <w:sz w:val="24"/>
          <w:szCs w:val="24"/>
        </w:rPr>
        <w:t>s</w:t>
      </w:r>
      <w:r w:rsidR="00193A68">
        <w:rPr>
          <w:rFonts w:ascii="Verdana" w:hAnsi="Verdana" w:cs="Arial"/>
          <w:sz w:val="24"/>
          <w:szCs w:val="24"/>
        </w:rPr>
        <w:t xml:space="preserve"> a timely response. The current response times for this </w:t>
      </w:r>
      <w:r w:rsidR="000A38A0">
        <w:rPr>
          <w:rFonts w:ascii="Verdana" w:hAnsi="Verdana" w:cs="Arial"/>
          <w:sz w:val="24"/>
          <w:szCs w:val="24"/>
        </w:rPr>
        <w:t>category are</w:t>
      </w:r>
      <w:r w:rsidR="00193A68">
        <w:rPr>
          <w:rFonts w:ascii="Verdana" w:hAnsi="Verdana" w:cs="Arial"/>
          <w:sz w:val="24"/>
          <w:szCs w:val="24"/>
        </w:rPr>
        <w:t xml:space="preserve"> significantly above the level that would be considered appropriate.</w:t>
      </w:r>
    </w:p>
    <w:p w14:paraId="0CB0D970" w14:textId="77777777" w:rsidR="00E20534" w:rsidRDefault="00193A68" w:rsidP="00193A68">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14:paraId="77924C11" w14:textId="77777777" w:rsidR="00193A68" w:rsidRDefault="00193A68"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key to delivery of appropriate response within Amber is the availability of ambulance resource. The dev</w:t>
      </w:r>
      <w:r w:rsidR="000A38A0">
        <w:rPr>
          <w:rFonts w:ascii="Verdana" w:hAnsi="Verdana" w:cs="Arial"/>
          <w:sz w:val="24"/>
          <w:szCs w:val="24"/>
        </w:rPr>
        <w:t>elopment of the ambulance utilis</w:t>
      </w:r>
      <w:r>
        <w:rPr>
          <w:rFonts w:ascii="Verdana" w:hAnsi="Verdana" w:cs="Arial"/>
          <w:sz w:val="24"/>
          <w:szCs w:val="24"/>
        </w:rPr>
        <w:t xml:space="preserve">ation metric will be a key enabler for the committee and operational teams to understand and improve this area of response. </w:t>
      </w:r>
    </w:p>
    <w:p w14:paraId="427D12B9" w14:textId="77777777" w:rsidR="00193A68" w:rsidRPr="00193A68" w:rsidRDefault="00193A68" w:rsidP="00193A68">
      <w:pPr>
        <w:pStyle w:val="ListParagraph"/>
        <w:rPr>
          <w:rFonts w:ascii="Verdana" w:hAnsi="Verdana" w:cs="Arial"/>
          <w:sz w:val="24"/>
          <w:szCs w:val="24"/>
        </w:rPr>
      </w:pPr>
    </w:p>
    <w:p w14:paraId="5344286F" w14:textId="77777777" w:rsidR="00193A68" w:rsidRDefault="00193A68" w:rsidP="00193A68">
      <w:pPr>
        <w:spacing w:after="0" w:line="240" w:lineRule="auto"/>
        <w:jc w:val="both"/>
        <w:rPr>
          <w:rFonts w:ascii="Verdana" w:hAnsi="Verdana" w:cs="Arial"/>
          <w:sz w:val="24"/>
          <w:szCs w:val="24"/>
        </w:rPr>
      </w:pPr>
    </w:p>
    <w:p w14:paraId="78D0135F" w14:textId="64C8DD06" w:rsidR="00193A68" w:rsidRDefault="00193A68" w:rsidP="00193A68">
      <w:pPr>
        <w:spacing w:after="0" w:line="240" w:lineRule="auto"/>
        <w:jc w:val="both"/>
        <w:rPr>
          <w:rFonts w:ascii="Verdana" w:hAnsi="Verdana" w:cs="Arial"/>
          <w:sz w:val="24"/>
          <w:szCs w:val="24"/>
        </w:rPr>
      </w:pPr>
    </w:p>
    <w:p w14:paraId="08D41A08" w14:textId="41276EBA" w:rsidR="00C51009" w:rsidRDefault="00C51009" w:rsidP="00193A68">
      <w:pPr>
        <w:spacing w:after="0" w:line="240" w:lineRule="auto"/>
        <w:jc w:val="both"/>
        <w:rPr>
          <w:rFonts w:ascii="Verdana" w:hAnsi="Verdana" w:cs="Arial"/>
          <w:sz w:val="24"/>
          <w:szCs w:val="24"/>
        </w:rPr>
      </w:pPr>
    </w:p>
    <w:p w14:paraId="20CFA79E" w14:textId="77777777" w:rsidR="00C51009" w:rsidRDefault="00C51009" w:rsidP="00193A68">
      <w:pPr>
        <w:spacing w:after="0" w:line="240" w:lineRule="auto"/>
        <w:jc w:val="both"/>
        <w:rPr>
          <w:rFonts w:ascii="Verdana" w:hAnsi="Verdana" w:cs="Arial"/>
          <w:sz w:val="24"/>
          <w:szCs w:val="24"/>
        </w:rPr>
      </w:pPr>
    </w:p>
    <w:p w14:paraId="63EE0619" w14:textId="5995B8EC" w:rsidR="00E20534" w:rsidRPr="00E20534" w:rsidRDefault="00E20534" w:rsidP="00736C55">
      <w:pPr>
        <w:spacing w:after="0" w:line="240" w:lineRule="auto"/>
        <w:jc w:val="both"/>
        <w:rPr>
          <w:rFonts w:ascii="Verdana" w:hAnsi="Verdana" w:cs="Arial"/>
          <w:b/>
          <w:sz w:val="24"/>
          <w:szCs w:val="24"/>
        </w:rPr>
      </w:pPr>
      <w:r w:rsidRPr="00E20534">
        <w:rPr>
          <w:rFonts w:ascii="Verdana" w:hAnsi="Verdana" w:cs="Arial"/>
          <w:b/>
          <w:sz w:val="24"/>
          <w:szCs w:val="24"/>
        </w:rPr>
        <w:lastRenderedPageBreak/>
        <w:t xml:space="preserve">Chart 6 – Amber responsiveness </w:t>
      </w:r>
    </w:p>
    <w:p w14:paraId="3D6CC712" w14:textId="77777777" w:rsidR="00E20534" w:rsidRPr="00E20534" w:rsidRDefault="00E20534" w:rsidP="00736C55">
      <w:pPr>
        <w:spacing w:after="0" w:line="240" w:lineRule="auto"/>
        <w:jc w:val="both"/>
        <w:rPr>
          <w:rFonts w:ascii="Verdana" w:hAnsi="Verdana" w:cs="Arial"/>
          <w:sz w:val="14"/>
          <w:szCs w:val="24"/>
        </w:rPr>
      </w:pPr>
    </w:p>
    <w:p w14:paraId="111DDD27" w14:textId="39F02D4F" w:rsidR="007562FB" w:rsidRDefault="0041358F" w:rsidP="007562FB">
      <w:pPr>
        <w:spacing w:after="0" w:line="240" w:lineRule="auto"/>
        <w:jc w:val="both"/>
        <w:rPr>
          <w:rFonts w:ascii="Verdana" w:hAnsi="Verdana" w:cs="Arial"/>
          <w:sz w:val="24"/>
          <w:szCs w:val="24"/>
        </w:rPr>
      </w:pPr>
      <w:r>
        <w:rPr>
          <w:noProof/>
          <w:lang w:val="en-GB" w:eastAsia="en-GB"/>
        </w:rPr>
        <w:drawing>
          <wp:inline distT="0" distB="0" distL="0" distR="0" wp14:anchorId="4E06FF59" wp14:editId="2465E64C">
            <wp:extent cx="6181725" cy="1890713"/>
            <wp:effectExtent l="0" t="0" r="9525" b="14605"/>
            <wp:docPr id="9" name="Chart 9">
              <a:extLst xmlns:a="http://schemas.openxmlformats.org/drawingml/2006/main">
                <a:ext uri="{FF2B5EF4-FFF2-40B4-BE49-F238E27FC236}">
                  <a16:creationId xmlns:a16="http://schemas.microsoft.com/office/drawing/2014/main" id="{C672E5D1-263D-4E94-83FA-1807D2E088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B9CBF4" w14:textId="77777777" w:rsidR="00193A68" w:rsidRDefault="00193A68" w:rsidP="007562FB">
      <w:pPr>
        <w:spacing w:after="0" w:line="240" w:lineRule="auto"/>
        <w:jc w:val="both"/>
        <w:rPr>
          <w:rFonts w:ascii="Verdana" w:hAnsi="Verdana" w:cs="Arial"/>
          <w:sz w:val="24"/>
          <w:szCs w:val="24"/>
        </w:rPr>
      </w:pPr>
    </w:p>
    <w:p w14:paraId="0FD21E9E" w14:textId="77777777" w:rsidR="00193A68" w:rsidRPr="00193A68" w:rsidRDefault="000A38A0"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Optimis</w:t>
      </w:r>
      <w:r w:rsidR="00193A68">
        <w:rPr>
          <w:rFonts w:ascii="Verdana" w:hAnsi="Verdana" w:cs="Arial"/>
          <w:sz w:val="24"/>
          <w:szCs w:val="24"/>
        </w:rPr>
        <w:t xml:space="preserve">ing conveyance is a key aim of the urgent and emergency care programme. Whilst the chart below shows a </w:t>
      </w:r>
      <w:r w:rsidR="001C64BB">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0AED581C" w14:textId="77777777" w:rsidR="00193A68" w:rsidRPr="00193A68" w:rsidRDefault="00193A68" w:rsidP="00193A68">
      <w:pPr>
        <w:spacing w:after="0" w:line="240" w:lineRule="auto"/>
        <w:jc w:val="both"/>
        <w:rPr>
          <w:rFonts w:ascii="Verdana" w:hAnsi="Verdana" w:cs="Arial"/>
          <w:b/>
          <w:sz w:val="24"/>
          <w:szCs w:val="24"/>
        </w:rPr>
      </w:pPr>
    </w:p>
    <w:p w14:paraId="4E59F34D" w14:textId="77777777" w:rsidR="00193A68" w:rsidRDefault="00193A68" w:rsidP="00193A68">
      <w:pPr>
        <w:spacing w:after="0" w:line="240" w:lineRule="auto"/>
        <w:jc w:val="both"/>
        <w:rPr>
          <w:rFonts w:ascii="Verdana" w:hAnsi="Verdana" w:cs="Arial"/>
          <w:b/>
          <w:sz w:val="24"/>
          <w:szCs w:val="24"/>
        </w:rPr>
      </w:pPr>
      <w:r w:rsidRPr="00193A68">
        <w:rPr>
          <w:rFonts w:ascii="Verdana" w:hAnsi="Verdana" w:cs="Arial"/>
          <w:b/>
          <w:sz w:val="24"/>
          <w:szCs w:val="24"/>
        </w:rPr>
        <w:t xml:space="preserve">Chart 7 – Conveyance volumes </w:t>
      </w:r>
    </w:p>
    <w:p w14:paraId="6BD7B599" w14:textId="77777777" w:rsidR="00193A68" w:rsidRPr="00193A68" w:rsidRDefault="00193A68" w:rsidP="00193A68">
      <w:pPr>
        <w:spacing w:after="0" w:line="240" w:lineRule="auto"/>
        <w:jc w:val="both"/>
        <w:rPr>
          <w:rFonts w:ascii="Verdana" w:hAnsi="Verdana" w:cs="Arial"/>
          <w:b/>
          <w:sz w:val="14"/>
          <w:szCs w:val="24"/>
        </w:rPr>
      </w:pPr>
    </w:p>
    <w:p w14:paraId="4D5EAC9C" w14:textId="7276AD35" w:rsidR="00193A68" w:rsidRDefault="00F7627A" w:rsidP="00193A68">
      <w:pPr>
        <w:spacing w:after="0" w:line="240" w:lineRule="auto"/>
        <w:jc w:val="both"/>
        <w:rPr>
          <w:rFonts w:ascii="Verdana" w:hAnsi="Verdana" w:cs="Arial"/>
          <w:sz w:val="24"/>
          <w:szCs w:val="24"/>
        </w:rPr>
      </w:pPr>
      <w:r>
        <w:rPr>
          <w:noProof/>
          <w:lang w:val="en-GB" w:eastAsia="en-GB"/>
        </w:rPr>
        <w:drawing>
          <wp:inline distT="0" distB="0" distL="0" distR="0" wp14:anchorId="4DDFB7B9" wp14:editId="6656322B">
            <wp:extent cx="6219825" cy="2419350"/>
            <wp:effectExtent l="0" t="0" r="9525" b="0"/>
            <wp:docPr id="4" name="Chart 4">
              <a:extLst xmlns:a="http://schemas.openxmlformats.org/drawingml/2006/main">
                <a:ext uri="{FF2B5EF4-FFF2-40B4-BE49-F238E27FC236}">
                  <a16:creationId xmlns:a16="http://schemas.microsoft.com/office/drawing/2014/main" id="{BD98732B-1C5F-4EA6-B597-8F73D0796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410CA97" w14:textId="77777777" w:rsidR="001C64BB" w:rsidRDefault="001C64BB" w:rsidP="00193A68">
      <w:pPr>
        <w:spacing w:after="0" w:line="240" w:lineRule="auto"/>
        <w:jc w:val="both"/>
        <w:rPr>
          <w:rFonts w:ascii="Verdana" w:hAnsi="Verdana" w:cs="Arial"/>
          <w:sz w:val="24"/>
          <w:szCs w:val="24"/>
        </w:rPr>
      </w:pPr>
    </w:p>
    <w:p w14:paraId="40F615C9" w14:textId="1737D6AF" w:rsidR="00F951D9" w:rsidRDefault="00F951D9" w:rsidP="00193A68">
      <w:pPr>
        <w:spacing w:after="0" w:line="240" w:lineRule="auto"/>
        <w:jc w:val="both"/>
        <w:rPr>
          <w:rFonts w:ascii="Verdana" w:hAnsi="Verdana" w:cs="Arial"/>
          <w:sz w:val="24"/>
          <w:szCs w:val="24"/>
        </w:rPr>
      </w:pPr>
    </w:p>
    <w:p w14:paraId="5433C679" w14:textId="77777777" w:rsidR="00F951D9" w:rsidRDefault="00F951D9" w:rsidP="00193A68">
      <w:pPr>
        <w:spacing w:after="0" w:line="240" w:lineRule="auto"/>
        <w:jc w:val="both"/>
        <w:rPr>
          <w:rFonts w:ascii="Verdana" w:hAnsi="Verdana" w:cs="Arial"/>
          <w:sz w:val="24"/>
          <w:szCs w:val="24"/>
        </w:rPr>
      </w:pPr>
    </w:p>
    <w:p w14:paraId="3EF41A80" w14:textId="77777777" w:rsidR="001C64BB" w:rsidRPr="008F3257" w:rsidRDefault="001C64BB" w:rsidP="00193A68">
      <w:pPr>
        <w:pStyle w:val="ListParagraph"/>
        <w:numPr>
          <w:ilvl w:val="1"/>
          <w:numId w:val="1"/>
        </w:numPr>
        <w:spacing w:after="0" w:line="240" w:lineRule="auto"/>
        <w:jc w:val="both"/>
        <w:rPr>
          <w:rFonts w:ascii="Verdana" w:hAnsi="Verdana" w:cs="Arial"/>
          <w:sz w:val="24"/>
          <w:szCs w:val="24"/>
        </w:rPr>
      </w:pPr>
      <w:r w:rsidRPr="001C64BB">
        <w:rPr>
          <w:rFonts w:ascii="Verdana" w:hAnsi="Verdana" w:cs="Arial"/>
          <w:sz w:val="24"/>
          <w:szCs w:val="24"/>
        </w:rPr>
        <w:t xml:space="preserve">The chart below demonstrates the level of lost hours to handover outside </w:t>
      </w:r>
      <w:r w:rsidR="000A38A0">
        <w:rPr>
          <w:rFonts w:ascii="Verdana" w:hAnsi="Verdana" w:cs="Arial"/>
          <w:sz w:val="24"/>
          <w:szCs w:val="24"/>
        </w:rPr>
        <w:t xml:space="preserve">ED </w:t>
      </w:r>
      <w:r w:rsidRPr="001C64BB">
        <w:rPr>
          <w:rFonts w:ascii="Verdana" w:hAnsi="Verdana" w:cs="Arial"/>
          <w:sz w:val="24"/>
          <w:szCs w:val="24"/>
        </w:rPr>
        <w:t xml:space="preserve">departments in </w:t>
      </w:r>
      <w:r>
        <w:rPr>
          <w:rFonts w:ascii="Verdana" w:hAnsi="Verdana" w:cs="Arial"/>
          <w:sz w:val="24"/>
          <w:szCs w:val="24"/>
        </w:rPr>
        <w:t xml:space="preserve">Wales. The significant growth in these levels is regularly discussed by the committee, </w:t>
      </w:r>
      <w:r w:rsidR="008F3257">
        <w:rPr>
          <w:rFonts w:ascii="Verdana" w:hAnsi="Verdana" w:cs="Arial"/>
          <w:sz w:val="24"/>
          <w:szCs w:val="24"/>
        </w:rPr>
        <w:t xml:space="preserve">and improvement actions are </w:t>
      </w:r>
      <w:r w:rsidR="000A38A0">
        <w:rPr>
          <w:rFonts w:ascii="Verdana" w:hAnsi="Verdana" w:cs="Arial"/>
          <w:sz w:val="24"/>
          <w:szCs w:val="24"/>
        </w:rPr>
        <w:t xml:space="preserve">included </w:t>
      </w:r>
      <w:r w:rsidR="008F3257">
        <w:rPr>
          <w:rFonts w:ascii="Verdana" w:hAnsi="Verdana" w:cs="Arial"/>
          <w:sz w:val="24"/>
          <w:szCs w:val="24"/>
        </w:rPr>
        <w:t xml:space="preserve">within the EASC improvement plan. </w:t>
      </w:r>
    </w:p>
    <w:p w14:paraId="35A97B8A" w14:textId="70655B47" w:rsidR="001C64BB" w:rsidRDefault="001C64BB" w:rsidP="00193A68">
      <w:pPr>
        <w:spacing w:after="0" w:line="240" w:lineRule="auto"/>
        <w:jc w:val="both"/>
        <w:rPr>
          <w:rFonts w:ascii="Verdana" w:hAnsi="Verdana" w:cs="Arial"/>
          <w:sz w:val="24"/>
          <w:szCs w:val="24"/>
        </w:rPr>
      </w:pPr>
    </w:p>
    <w:p w14:paraId="7B6B9924" w14:textId="69DEFF13" w:rsidR="00FA67CE" w:rsidRDefault="00FA67CE" w:rsidP="00193A68">
      <w:pPr>
        <w:spacing w:after="0" w:line="240" w:lineRule="auto"/>
        <w:jc w:val="both"/>
        <w:rPr>
          <w:rFonts w:ascii="Verdana" w:hAnsi="Verdana" w:cs="Arial"/>
          <w:sz w:val="24"/>
          <w:szCs w:val="24"/>
        </w:rPr>
      </w:pPr>
    </w:p>
    <w:p w14:paraId="2AEC65A1" w14:textId="77777777" w:rsidR="00FA67CE" w:rsidRDefault="00FA67CE" w:rsidP="00193A68">
      <w:pPr>
        <w:spacing w:after="0" w:line="240" w:lineRule="auto"/>
        <w:jc w:val="both"/>
        <w:rPr>
          <w:rFonts w:ascii="Verdana" w:hAnsi="Verdana" w:cs="Arial"/>
          <w:sz w:val="24"/>
          <w:szCs w:val="24"/>
        </w:rPr>
      </w:pPr>
    </w:p>
    <w:p w14:paraId="41F52B35" w14:textId="34210D0D" w:rsidR="001C64BB" w:rsidRDefault="001C64BB" w:rsidP="00193A68">
      <w:pPr>
        <w:spacing w:after="0" w:line="240" w:lineRule="auto"/>
        <w:jc w:val="both"/>
        <w:rPr>
          <w:rFonts w:ascii="Verdana" w:hAnsi="Verdana" w:cs="Arial"/>
          <w:b/>
          <w:sz w:val="24"/>
          <w:szCs w:val="24"/>
        </w:rPr>
      </w:pPr>
      <w:r w:rsidRPr="001C64BB">
        <w:rPr>
          <w:rFonts w:ascii="Verdana" w:hAnsi="Verdana" w:cs="Arial"/>
          <w:b/>
          <w:sz w:val="24"/>
          <w:szCs w:val="24"/>
        </w:rPr>
        <w:lastRenderedPageBreak/>
        <w:t xml:space="preserve">Chart 8 – Handover Lost Hours </w:t>
      </w:r>
    </w:p>
    <w:p w14:paraId="7587746E" w14:textId="77777777" w:rsidR="001C64BB" w:rsidRPr="001C64BB" w:rsidRDefault="001C64BB" w:rsidP="00193A68">
      <w:pPr>
        <w:spacing w:after="0" w:line="240" w:lineRule="auto"/>
        <w:jc w:val="both"/>
        <w:rPr>
          <w:rFonts w:ascii="Verdana" w:hAnsi="Verdana" w:cs="Arial"/>
          <w:b/>
          <w:sz w:val="14"/>
          <w:szCs w:val="24"/>
        </w:rPr>
      </w:pPr>
    </w:p>
    <w:p w14:paraId="688A9A8B" w14:textId="31271826" w:rsidR="001C64BB" w:rsidRDefault="002E331A" w:rsidP="00193A68">
      <w:pPr>
        <w:spacing w:after="0" w:line="240" w:lineRule="auto"/>
        <w:jc w:val="both"/>
        <w:rPr>
          <w:rFonts w:ascii="Verdana" w:hAnsi="Verdana" w:cs="Arial"/>
          <w:sz w:val="24"/>
          <w:szCs w:val="24"/>
        </w:rPr>
      </w:pPr>
      <w:r>
        <w:rPr>
          <w:noProof/>
          <w:lang w:val="en-GB" w:eastAsia="en-GB"/>
        </w:rPr>
        <w:drawing>
          <wp:inline distT="0" distB="0" distL="0" distR="0" wp14:anchorId="43D64A63" wp14:editId="1DADD33E">
            <wp:extent cx="6281738" cy="1685925"/>
            <wp:effectExtent l="0" t="0" r="5080" b="9525"/>
            <wp:docPr id="15" name="Chart 15">
              <a:extLst xmlns:a="http://schemas.openxmlformats.org/drawingml/2006/main">
                <a:ext uri="{FF2B5EF4-FFF2-40B4-BE49-F238E27FC236}">
                  <a16:creationId xmlns:a16="http://schemas.microsoft.com/office/drawing/2014/main" id="{72643B6B-88D6-43C8-BE8C-06942193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857A6A2" w14:textId="77777777" w:rsidR="00193A68" w:rsidRPr="00193A68" w:rsidRDefault="00193A68" w:rsidP="00193A68">
      <w:pPr>
        <w:spacing w:after="0" w:line="240" w:lineRule="auto"/>
        <w:jc w:val="both"/>
        <w:rPr>
          <w:rFonts w:ascii="Verdana" w:hAnsi="Verdana" w:cs="Arial"/>
          <w:sz w:val="24"/>
          <w:szCs w:val="24"/>
        </w:rPr>
      </w:pPr>
    </w:p>
    <w:p w14:paraId="45A04A0D" w14:textId="77777777" w:rsidR="002F3A0D" w:rsidRPr="007A3F74" w:rsidRDefault="0008674D" w:rsidP="0008674D">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2F3A0D" w:rsidRPr="007A3F74">
        <w:rPr>
          <w:rFonts w:ascii="Verdana" w:hAnsi="Verdana" w:cs="Arial"/>
          <w:b/>
          <w:sz w:val="24"/>
          <w:szCs w:val="24"/>
        </w:rPr>
        <w:t xml:space="preserve">KEY RISKS/MATTERS FOR ESCALATION TO </w:t>
      </w:r>
      <w:r w:rsidR="00933C80" w:rsidRPr="007A3F74">
        <w:rPr>
          <w:rFonts w:ascii="Verdana" w:hAnsi="Verdana" w:cs="Arial"/>
          <w:b/>
          <w:sz w:val="24"/>
          <w:szCs w:val="24"/>
        </w:rPr>
        <w:t xml:space="preserve">THE </w:t>
      </w:r>
      <w:r w:rsidR="002F3A0D" w:rsidRPr="007A3F74">
        <w:rPr>
          <w:rFonts w:ascii="Verdana" w:hAnsi="Verdana" w:cs="Arial"/>
          <w:b/>
          <w:sz w:val="24"/>
          <w:szCs w:val="24"/>
        </w:rPr>
        <w:t>COMMITTEE</w:t>
      </w:r>
    </w:p>
    <w:p w14:paraId="3145AD37" w14:textId="77777777" w:rsidR="00E961C0" w:rsidRPr="00E23B12" w:rsidRDefault="00E961C0" w:rsidP="00344184">
      <w:pPr>
        <w:pStyle w:val="ListParagraph"/>
        <w:spacing w:after="0" w:line="240" w:lineRule="auto"/>
        <w:ind w:left="709"/>
        <w:rPr>
          <w:rFonts w:ascii="Verdana" w:hAnsi="Verdana" w:cs="Arial"/>
          <w:b/>
          <w:sz w:val="24"/>
          <w:szCs w:val="24"/>
        </w:rPr>
      </w:pPr>
    </w:p>
    <w:p w14:paraId="5912DE50" w14:textId="77777777" w:rsidR="008F3257" w:rsidRDefault="008F3257" w:rsidP="00F951D9">
      <w:pPr>
        <w:pStyle w:val="ListParagraph"/>
        <w:numPr>
          <w:ilvl w:val="1"/>
          <w:numId w:val="1"/>
        </w:numPr>
        <w:spacing w:after="0" w:line="240" w:lineRule="auto"/>
        <w:jc w:val="both"/>
        <w:rPr>
          <w:rFonts w:ascii="Verdana" w:hAnsi="Verdana" w:cs="Arial"/>
          <w:sz w:val="24"/>
          <w:szCs w:val="24"/>
        </w:rPr>
      </w:pPr>
      <w:r w:rsidRPr="008F3257">
        <w:rPr>
          <w:rFonts w:ascii="Verdana" w:hAnsi="Verdana" w:cs="Arial"/>
          <w:sz w:val="24"/>
          <w:szCs w:val="24"/>
        </w:rPr>
        <w:t xml:space="preserve">Committee </w:t>
      </w:r>
      <w:r>
        <w:rPr>
          <w:rFonts w:ascii="Verdana" w:hAnsi="Verdana" w:cs="Arial"/>
          <w:sz w:val="24"/>
          <w:szCs w:val="24"/>
        </w:rPr>
        <w:t>members will note f</w:t>
      </w:r>
      <w:r w:rsidRPr="008F3257">
        <w:rPr>
          <w:rFonts w:ascii="Verdana" w:hAnsi="Verdana" w:cs="Arial"/>
          <w:sz w:val="24"/>
          <w:szCs w:val="24"/>
        </w:rPr>
        <w:t>r</w:t>
      </w:r>
      <w:r>
        <w:rPr>
          <w:rFonts w:ascii="Verdana" w:hAnsi="Verdana" w:cs="Arial"/>
          <w:sz w:val="24"/>
          <w:szCs w:val="24"/>
        </w:rPr>
        <w:t>o</w:t>
      </w:r>
      <w:r w:rsidRPr="008F3257">
        <w:rPr>
          <w:rFonts w:ascii="Verdana" w:hAnsi="Verdana" w:cs="Arial"/>
          <w:sz w:val="24"/>
          <w:szCs w:val="24"/>
        </w:rPr>
        <w:t xml:space="preserve">m the information within this report that </w:t>
      </w:r>
      <w:r>
        <w:rPr>
          <w:rFonts w:ascii="Verdana" w:hAnsi="Verdana" w:cs="Arial"/>
          <w:sz w:val="24"/>
          <w:szCs w:val="24"/>
        </w:rPr>
        <w:t xml:space="preserve">there has been a deterioration in a range of performance indicators. </w:t>
      </w:r>
    </w:p>
    <w:p w14:paraId="43E779E8" w14:textId="77777777" w:rsidR="008F3257" w:rsidRDefault="008F3257" w:rsidP="00F951D9">
      <w:pPr>
        <w:pStyle w:val="ListParagraph"/>
        <w:spacing w:after="0" w:line="240" w:lineRule="auto"/>
        <w:jc w:val="both"/>
        <w:rPr>
          <w:rFonts w:ascii="Verdana" w:hAnsi="Verdana" w:cs="Arial"/>
          <w:sz w:val="24"/>
          <w:szCs w:val="24"/>
        </w:rPr>
      </w:pPr>
    </w:p>
    <w:p w14:paraId="223C80C4" w14:textId="77777777" w:rsidR="008F3257" w:rsidRPr="008F3257" w:rsidRDefault="008F3257" w:rsidP="00F951D9">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Actions are in place to mitigate the emergency ambulance performance delivery and are included within the EASC action plan and the WAST Performance improvement plan. </w:t>
      </w:r>
    </w:p>
    <w:p w14:paraId="06249D9F" w14:textId="77777777" w:rsidR="008F3257" w:rsidRPr="008F3257" w:rsidRDefault="008F3257" w:rsidP="008F3257">
      <w:pPr>
        <w:pStyle w:val="ListParagraph"/>
        <w:spacing w:after="0" w:line="240" w:lineRule="auto"/>
        <w:rPr>
          <w:rFonts w:ascii="Verdana" w:hAnsi="Verdana" w:cs="Arial"/>
          <w:sz w:val="24"/>
          <w:szCs w:val="24"/>
        </w:rPr>
      </w:pPr>
    </w:p>
    <w:p w14:paraId="62D09187" w14:textId="77777777" w:rsidR="006A7DA6" w:rsidRDefault="0083034D" w:rsidP="0008674D">
      <w:pPr>
        <w:pStyle w:val="ListParagraph"/>
        <w:numPr>
          <w:ilvl w:val="0"/>
          <w:numId w:val="1"/>
        </w:numPr>
        <w:spacing w:after="0" w:line="240" w:lineRule="auto"/>
        <w:ind w:left="709" w:hanging="709"/>
        <w:rPr>
          <w:rFonts w:ascii="Verdana" w:hAnsi="Verdana" w:cs="Arial"/>
          <w:b/>
          <w:sz w:val="24"/>
          <w:szCs w:val="24"/>
        </w:rPr>
      </w:pPr>
      <w:bookmarkStart w:id="0" w:name="_GoBack"/>
      <w:bookmarkEnd w:id="0"/>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66BC699"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0AD131AA" w14:textId="77777777" w:rsidTr="001A1248">
        <w:trPr>
          <w:trHeight w:val="876"/>
        </w:trPr>
        <w:tc>
          <w:tcPr>
            <w:tcW w:w="4111" w:type="dxa"/>
            <w:shd w:val="clear" w:color="auto" w:fill="F2F2F2" w:themeFill="background1" w:themeFillShade="F2"/>
            <w:vAlign w:val="center"/>
          </w:tcPr>
          <w:p w14:paraId="1FAEE4A1"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6D06B86A" w14:textId="77777777" w:rsidTr="000D66B9">
        <w:trPr>
          <w:trHeight w:val="536"/>
        </w:trPr>
        <w:tc>
          <w:tcPr>
            <w:tcW w:w="4111" w:type="dxa"/>
            <w:shd w:val="clear" w:color="auto" w:fill="F2F2F2" w:themeFill="background1" w:themeFillShade="F2"/>
            <w:vAlign w:val="center"/>
          </w:tcPr>
          <w:p w14:paraId="166AF059"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2A372EE7" w14:textId="77777777" w:rsidTr="000D66B9">
        <w:trPr>
          <w:trHeight w:val="360"/>
        </w:trPr>
        <w:tc>
          <w:tcPr>
            <w:tcW w:w="4111" w:type="dxa"/>
            <w:shd w:val="clear" w:color="auto" w:fill="F2F2F2" w:themeFill="background1" w:themeFillShade="F2"/>
            <w:vAlign w:val="center"/>
          </w:tcPr>
          <w:p w14:paraId="35DDA402"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12E9B0FA" w14:textId="77777777" w:rsidR="007F0937" w:rsidRPr="00E23B12" w:rsidRDefault="000D66B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7D6A46D8" w14:textId="77777777" w:rsidTr="000D66B9">
        <w:trPr>
          <w:trHeight w:val="199"/>
        </w:trPr>
        <w:tc>
          <w:tcPr>
            <w:tcW w:w="4111" w:type="dxa"/>
            <w:shd w:val="clear" w:color="auto" w:fill="F2F2F2" w:themeFill="background1" w:themeFillShade="F2"/>
            <w:vAlign w:val="center"/>
          </w:tcPr>
          <w:p w14:paraId="220F23B8"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1F852EB" w14:textId="77777777" w:rsidTr="000D66B9">
        <w:trPr>
          <w:trHeight w:val="462"/>
        </w:trPr>
        <w:tc>
          <w:tcPr>
            <w:tcW w:w="4111" w:type="dxa"/>
            <w:shd w:val="clear" w:color="auto" w:fill="F2F2F2" w:themeFill="background1" w:themeFillShade="F2"/>
            <w:vAlign w:val="center"/>
          </w:tcPr>
          <w:p w14:paraId="712CB53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015E83F7" w14:textId="45FAFF05" w:rsidR="009C3C56"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1CB90BF3" w14:textId="77777777" w:rsidTr="001A1248">
        <w:trPr>
          <w:trHeight w:val="875"/>
        </w:trPr>
        <w:tc>
          <w:tcPr>
            <w:tcW w:w="4111" w:type="dxa"/>
            <w:shd w:val="clear" w:color="auto" w:fill="F2F2F2" w:themeFill="background1" w:themeFillShade="F2"/>
            <w:vAlign w:val="center"/>
          </w:tcPr>
          <w:p w14:paraId="5E91FCF7"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21A26E11" w14:textId="77777777" w:rsidR="005C0676" w:rsidRDefault="005C0676" w:rsidP="006D7D02">
            <w:pPr>
              <w:rPr>
                <w:rFonts w:ascii="Verdana" w:hAnsi="Verdana" w:cs="Arial"/>
                <w:b/>
                <w:sz w:val="24"/>
                <w:szCs w:val="24"/>
              </w:rPr>
            </w:pPr>
          </w:p>
        </w:tc>
        <w:tc>
          <w:tcPr>
            <w:tcW w:w="5812" w:type="dxa"/>
            <w:vAlign w:val="center"/>
          </w:tcPr>
          <w:p w14:paraId="6F654FF3"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777967F9" w14:textId="77777777" w:rsidTr="001A1248">
        <w:trPr>
          <w:trHeight w:val="875"/>
        </w:trPr>
        <w:tc>
          <w:tcPr>
            <w:tcW w:w="4111" w:type="dxa"/>
            <w:shd w:val="clear" w:color="auto" w:fill="F2F2F2" w:themeFill="background1" w:themeFillShade="F2"/>
            <w:vAlign w:val="center"/>
          </w:tcPr>
          <w:p w14:paraId="020C27B2"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275B96E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0796BB83" w14:textId="77777777" w:rsidR="007F0937" w:rsidRDefault="007F0937" w:rsidP="00344184">
      <w:pPr>
        <w:pStyle w:val="NoSpacing"/>
        <w:rPr>
          <w:rFonts w:ascii="Verdana" w:hAnsi="Verdana"/>
          <w:sz w:val="24"/>
          <w:szCs w:val="24"/>
        </w:rPr>
      </w:pPr>
    </w:p>
    <w:p w14:paraId="3CA45467" w14:textId="77777777" w:rsidR="001059D8" w:rsidRDefault="001059D8" w:rsidP="00344184">
      <w:pPr>
        <w:pStyle w:val="NoSpacing"/>
        <w:rPr>
          <w:rFonts w:ascii="Verdana" w:hAnsi="Verdana"/>
          <w:sz w:val="24"/>
          <w:szCs w:val="24"/>
        </w:rPr>
      </w:pPr>
    </w:p>
    <w:p w14:paraId="0746B5A9" w14:textId="77777777" w:rsidR="003E43AD" w:rsidRPr="00E23B12" w:rsidRDefault="00925EEC" w:rsidP="000867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RECOMMENDATION </w:t>
      </w:r>
    </w:p>
    <w:p w14:paraId="3EB3B763" w14:textId="77777777" w:rsidR="00344184" w:rsidRDefault="00344184" w:rsidP="00344184">
      <w:pPr>
        <w:spacing w:after="0" w:line="240" w:lineRule="auto"/>
        <w:rPr>
          <w:rFonts w:ascii="Verdana" w:hAnsi="Verdana" w:cs="Arial"/>
          <w:sz w:val="24"/>
          <w:szCs w:val="24"/>
        </w:rPr>
      </w:pPr>
    </w:p>
    <w:p w14:paraId="0F8F2423" w14:textId="46128211" w:rsidR="005802A6" w:rsidRPr="007A3F74" w:rsidRDefault="001750A0" w:rsidP="00F951D9">
      <w:pPr>
        <w:pStyle w:val="ListParagraph"/>
        <w:numPr>
          <w:ilvl w:val="1"/>
          <w:numId w:val="32"/>
        </w:numPr>
        <w:spacing w:after="0" w:line="240" w:lineRule="auto"/>
        <w:jc w:val="both"/>
        <w:rPr>
          <w:rFonts w:ascii="Verdana" w:hAnsi="Verdana" w:cs="Arial"/>
          <w:sz w:val="24"/>
          <w:szCs w:val="24"/>
        </w:rPr>
      </w:pPr>
      <w:r w:rsidRPr="007A3F74">
        <w:rPr>
          <w:rFonts w:ascii="Verdana" w:hAnsi="Verdana" w:cs="Arial"/>
          <w:sz w:val="24"/>
          <w:szCs w:val="24"/>
        </w:rPr>
        <w:t>The Emergency Ambulance Services Committee</w:t>
      </w:r>
      <w:r w:rsidR="00FA67CE">
        <w:rPr>
          <w:rFonts w:ascii="Verdana" w:hAnsi="Verdana" w:cs="Arial"/>
          <w:sz w:val="24"/>
          <w:szCs w:val="24"/>
        </w:rPr>
        <w:t xml:space="preserve"> </w:t>
      </w:r>
      <w:r w:rsidRPr="007A3F74">
        <w:rPr>
          <w:rFonts w:ascii="Verdana" w:hAnsi="Verdana" w:cs="Arial"/>
          <w:sz w:val="24"/>
          <w:szCs w:val="24"/>
        </w:rPr>
        <w:t>is asked to:</w:t>
      </w:r>
    </w:p>
    <w:p w14:paraId="016A1E06" w14:textId="77777777" w:rsidR="005C2882" w:rsidRDefault="005C2882" w:rsidP="00F951D9">
      <w:pPr>
        <w:pStyle w:val="ListParagraph"/>
        <w:spacing w:after="0" w:line="240" w:lineRule="auto"/>
        <w:jc w:val="both"/>
        <w:rPr>
          <w:rFonts w:ascii="Verdana" w:hAnsi="Verdana" w:cs="Arial"/>
          <w:sz w:val="24"/>
          <w:szCs w:val="24"/>
        </w:rPr>
      </w:pPr>
    </w:p>
    <w:p w14:paraId="5F0E6E58" w14:textId="77777777" w:rsidR="005C2882" w:rsidRPr="008F3257" w:rsidRDefault="008F3257" w:rsidP="00F951D9">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w:t>
      </w:r>
      <w:r w:rsidR="000A38A0">
        <w:rPr>
          <w:rFonts w:ascii="Verdana" w:hAnsi="Verdana" w:cs="Arial"/>
          <w:b/>
          <w:sz w:val="24"/>
          <w:szCs w:val="24"/>
        </w:rPr>
        <w:t>OTE</w:t>
      </w:r>
      <w:r>
        <w:rPr>
          <w:rFonts w:ascii="Verdana" w:hAnsi="Verdana" w:cs="Arial"/>
          <w:b/>
          <w:sz w:val="24"/>
          <w:szCs w:val="24"/>
        </w:rPr>
        <w:t xml:space="preserve"> </w:t>
      </w:r>
      <w:r w:rsidRPr="008F3257">
        <w:rPr>
          <w:rFonts w:ascii="Verdana" w:hAnsi="Verdana" w:cs="Arial"/>
          <w:sz w:val="24"/>
          <w:szCs w:val="24"/>
        </w:rPr>
        <w:t xml:space="preserve">the </w:t>
      </w:r>
      <w:r>
        <w:rPr>
          <w:rFonts w:ascii="Verdana" w:hAnsi="Verdana" w:cs="Arial"/>
          <w:sz w:val="24"/>
          <w:szCs w:val="24"/>
        </w:rPr>
        <w:t>cont</w:t>
      </w:r>
      <w:r w:rsidRPr="008F3257">
        <w:rPr>
          <w:rFonts w:ascii="Verdana" w:hAnsi="Verdana" w:cs="Arial"/>
          <w:sz w:val="24"/>
          <w:szCs w:val="24"/>
        </w:rPr>
        <w:t>ent of the report</w:t>
      </w:r>
      <w:r w:rsidR="00A66399" w:rsidRPr="008F3257">
        <w:rPr>
          <w:rFonts w:ascii="Verdana" w:hAnsi="Verdana" w:cs="Arial"/>
          <w:sz w:val="24"/>
          <w:szCs w:val="24"/>
        </w:rPr>
        <w:t>.</w:t>
      </w:r>
    </w:p>
    <w:p w14:paraId="47AC1F94" w14:textId="4E97F47B" w:rsidR="008F3257" w:rsidRDefault="000A38A0" w:rsidP="00F951D9">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DISCUSS</w:t>
      </w:r>
      <w:r w:rsidR="008F3257">
        <w:rPr>
          <w:rFonts w:ascii="Verdana" w:hAnsi="Verdana" w:cs="Arial"/>
          <w:b/>
          <w:sz w:val="24"/>
          <w:szCs w:val="24"/>
        </w:rPr>
        <w:t xml:space="preserve"> </w:t>
      </w:r>
      <w:r w:rsidR="008F3257" w:rsidRPr="008F3257">
        <w:rPr>
          <w:rFonts w:ascii="Verdana" w:hAnsi="Verdana" w:cs="Arial"/>
          <w:sz w:val="24"/>
          <w:szCs w:val="24"/>
        </w:rPr>
        <w:t>additional</w:t>
      </w:r>
      <w:r w:rsidR="008F3257">
        <w:rPr>
          <w:rFonts w:ascii="Verdana" w:hAnsi="Verdana" w:cs="Arial"/>
          <w:sz w:val="24"/>
          <w:szCs w:val="24"/>
        </w:rPr>
        <w:t xml:space="preserve"> actions that could be taken to improve performance delivery</w:t>
      </w:r>
      <w:r w:rsidR="002B2652">
        <w:rPr>
          <w:rFonts w:ascii="Verdana" w:hAnsi="Verdana" w:cs="Arial"/>
          <w:sz w:val="24"/>
          <w:szCs w:val="24"/>
        </w:rPr>
        <w:t xml:space="preserve"> and could be included in the EASC Action Plan</w:t>
      </w:r>
      <w:r w:rsidR="00FA67CE">
        <w:rPr>
          <w:rFonts w:ascii="Verdana" w:hAnsi="Verdana" w:cs="Arial"/>
          <w:sz w:val="24"/>
          <w:szCs w:val="24"/>
        </w:rPr>
        <w:t>.</w:t>
      </w:r>
    </w:p>
    <w:p w14:paraId="31444E81" w14:textId="77777777" w:rsidR="00D73528" w:rsidRPr="00D73528" w:rsidRDefault="00D73528" w:rsidP="00D73528"/>
    <w:p w14:paraId="24846742" w14:textId="77777777" w:rsidR="00CB714B" w:rsidRPr="00D73528" w:rsidRDefault="00CB714B" w:rsidP="00D73528">
      <w:pPr>
        <w:tabs>
          <w:tab w:val="left" w:pos="6033"/>
        </w:tabs>
      </w:pPr>
    </w:p>
    <w:sectPr w:rsidR="00CB714B" w:rsidRPr="00D73528" w:rsidSect="00BA1AF1">
      <w:headerReference w:type="default" r:id="rId19"/>
      <w:footerReference w:type="default" r:id="rId20"/>
      <w:headerReference w:type="first" r:id="rId21"/>
      <w:foot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3D9DE" w14:textId="77777777" w:rsidR="00B759DF" w:rsidRDefault="00B759DF" w:rsidP="003E43AD">
      <w:pPr>
        <w:spacing w:after="0" w:line="240" w:lineRule="auto"/>
      </w:pPr>
      <w:r>
        <w:separator/>
      </w:r>
    </w:p>
  </w:endnote>
  <w:endnote w:type="continuationSeparator" w:id="0">
    <w:p w14:paraId="3E0F8660" w14:textId="77777777" w:rsidR="00B759DF" w:rsidRDefault="00B759D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0804E852" w14:textId="77777777" w:rsidTr="001750A0">
      <w:tc>
        <w:tcPr>
          <w:tcW w:w="4400" w:type="dxa"/>
        </w:tcPr>
        <w:p w14:paraId="134DB8FE" w14:textId="77777777" w:rsidR="00344184" w:rsidRPr="00933C80" w:rsidRDefault="00525AC0" w:rsidP="000A38A0">
          <w:pPr>
            <w:pStyle w:val="Footer"/>
            <w:rPr>
              <w:rFonts w:ascii="Verdana" w:hAnsi="Verdana"/>
              <w:b/>
              <w:sz w:val="18"/>
              <w:szCs w:val="20"/>
            </w:rPr>
          </w:pPr>
          <w:r>
            <w:rPr>
              <w:rFonts w:ascii="Verdana" w:hAnsi="Verdana"/>
              <w:b/>
              <w:sz w:val="18"/>
              <w:szCs w:val="20"/>
            </w:rPr>
            <w:t xml:space="preserve">EASC </w:t>
          </w:r>
          <w:r w:rsidR="000A38A0">
            <w:rPr>
              <w:rFonts w:ascii="Verdana" w:hAnsi="Verdana"/>
              <w:b/>
              <w:sz w:val="18"/>
              <w:szCs w:val="20"/>
            </w:rPr>
            <w:t>Performance Report</w:t>
          </w:r>
        </w:p>
      </w:tc>
      <w:tc>
        <w:tcPr>
          <w:tcW w:w="1980" w:type="dxa"/>
        </w:tcPr>
        <w:p w14:paraId="27BEA0A9" w14:textId="7E3A4501" w:rsidR="00344184" w:rsidRPr="00933C80" w:rsidRDefault="000D66B9"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B148B7">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B148B7">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57263974"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1D1349DA" w14:textId="208D5C48" w:rsidR="00933C80" w:rsidRPr="00933C80" w:rsidRDefault="000D66B9" w:rsidP="00F951D9">
          <w:pPr>
            <w:pStyle w:val="Footer"/>
            <w:jc w:val="right"/>
            <w:rPr>
              <w:rFonts w:ascii="Verdana" w:hAnsi="Verdana"/>
              <w:b/>
              <w:sz w:val="18"/>
              <w:szCs w:val="20"/>
            </w:rPr>
          </w:pPr>
          <w:r>
            <w:rPr>
              <w:rFonts w:ascii="Verdana" w:hAnsi="Verdana"/>
              <w:b/>
              <w:sz w:val="18"/>
              <w:szCs w:val="16"/>
            </w:rPr>
            <w:t>15 March</w:t>
          </w:r>
          <w:r w:rsidR="00F951D9">
            <w:rPr>
              <w:rFonts w:ascii="Verdana" w:hAnsi="Verdana"/>
              <w:b/>
              <w:sz w:val="18"/>
              <w:szCs w:val="16"/>
            </w:rPr>
            <w:t xml:space="preserve"> 2</w:t>
          </w:r>
          <w:r w:rsidR="00D73528" w:rsidRPr="00D73528">
            <w:rPr>
              <w:rFonts w:ascii="Verdana" w:hAnsi="Verdana"/>
              <w:b/>
              <w:sz w:val="18"/>
              <w:szCs w:val="16"/>
            </w:rPr>
            <w:t>02</w:t>
          </w:r>
          <w:r w:rsidR="00F951D9">
            <w:rPr>
              <w:rFonts w:ascii="Verdana" w:hAnsi="Verdana"/>
              <w:b/>
              <w:sz w:val="18"/>
              <w:szCs w:val="16"/>
            </w:rPr>
            <w:t>2</w:t>
          </w:r>
        </w:p>
      </w:tc>
    </w:tr>
  </w:tbl>
  <w:p w14:paraId="3F514723"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6B507EC3" w14:textId="77777777" w:rsidTr="00616E88">
      <w:trPr>
        <w:trHeight w:val="272"/>
      </w:trPr>
      <w:tc>
        <w:tcPr>
          <w:tcW w:w="4395" w:type="dxa"/>
          <w:tcBorders>
            <w:top w:val="single" w:sz="4" w:space="0" w:color="auto"/>
          </w:tcBorders>
        </w:tcPr>
        <w:p w14:paraId="14AB8D9F" w14:textId="77777777" w:rsidR="00535F77" w:rsidRPr="00BD2748" w:rsidRDefault="000A38A0" w:rsidP="00535F77">
          <w:pPr>
            <w:pStyle w:val="Footer"/>
            <w:rPr>
              <w:rFonts w:ascii="Verdana" w:hAnsi="Verdana"/>
              <w:b/>
              <w:sz w:val="16"/>
              <w:szCs w:val="16"/>
            </w:rPr>
          </w:pPr>
          <w:r>
            <w:rPr>
              <w:rStyle w:val="PageNumber"/>
              <w:rFonts w:ascii="Verdana" w:hAnsi="Verdana"/>
              <w:b/>
              <w:sz w:val="16"/>
              <w:szCs w:val="16"/>
            </w:rPr>
            <w:t>EASC Performance Report</w:t>
          </w:r>
        </w:p>
      </w:tc>
      <w:tc>
        <w:tcPr>
          <w:tcW w:w="1701" w:type="dxa"/>
          <w:tcBorders>
            <w:top w:val="single" w:sz="4" w:space="0" w:color="auto"/>
          </w:tcBorders>
        </w:tcPr>
        <w:p w14:paraId="1464CFC0" w14:textId="27ADBCDD"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B148B7">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B148B7">
            <w:rPr>
              <w:rFonts w:ascii="Verdana" w:hAnsi="Verdana" w:cs="Arial"/>
              <w:b/>
              <w:noProof/>
              <w:sz w:val="16"/>
              <w:szCs w:val="16"/>
            </w:rPr>
            <w:t>8</w:t>
          </w:r>
          <w:r w:rsidRPr="00CB5BFA">
            <w:rPr>
              <w:rFonts w:ascii="Verdana" w:hAnsi="Verdana" w:cs="Arial"/>
              <w:b/>
              <w:sz w:val="16"/>
              <w:szCs w:val="16"/>
            </w:rPr>
            <w:fldChar w:fldCharType="end"/>
          </w:r>
        </w:p>
      </w:tc>
      <w:tc>
        <w:tcPr>
          <w:tcW w:w="4253" w:type="dxa"/>
          <w:tcBorders>
            <w:top w:val="single" w:sz="4" w:space="0" w:color="auto"/>
          </w:tcBorders>
        </w:tcPr>
        <w:p w14:paraId="7A82BB0F" w14:textId="56D2D642"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w:t>
          </w:r>
          <w:r w:rsidR="00F951D9">
            <w:rPr>
              <w:rFonts w:ascii="Verdana" w:hAnsi="Verdana"/>
              <w:b/>
              <w:sz w:val="16"/>
              <w:szCs w:val="16"/>
            </w:rPr>
            <w:t xml:space="preserve">EASC Management Group </w:t>
          </w:r>
          <w:r>
            <w:rPr>
              <w:rFonts w:ascii="Verdana" w:hAnsi="Verdana"/>
              <w:b/>
              <w:sz w:val="16"/>
              <w:szCs w:val="16"/>
            </w:rPr>
            <w:t>Meeting</w:t>
          </w:r>
        </w:p>
        <w:p w14:paraId="044F2524" w14:textId="7B4E9419" w:rsidR="00535F77" w:rsidRPr="00CB5BFA" w:rsidRDefault="00F951D9" w:rsidP="00F951D9">
          <w:pPr>
            <w:pStyle w:val="Footer"/>
            <w:tabs>
              <w:tab w:val="left" w:pos="7200"/>
            </w:tabs>
            <w:ind w:right="70"/>
            <w:jc w:val="right"/>
            <w:rPr>
              <w:rFonts w:ascii="Verdana" w:hAnsi="Verdana"/>
              <w:b/>
              <w:sz w:val="16"/>
              <w:szCs w:val="16"/>
            </w:rPr>
          </w:pPr>
          <w:r>
            <w:rPr>
              <w:rFonts w:ascii="Verdana" w:hAnsi="Verdana"/>
              <w:b/>
              <w:sz w:val="16"/>
              <w:szCs w:val="16"/>
            </w:rPr>
            <w:t>24 February 2022</w:t>
          </w:r>
        </w:p>
      </w:tc>
    </w:tr>
  </w:tbl>
  <w:p w14:paraId="0A1BF0E2"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A3136B" w14:textId="77777777" w:rsidR="00B759DF" w:rsidRDefault="00B759DF" w:rsidP="003E43AD">
      <w:pPr>
        <w:spacing w:after="0" w:line="240" w:lineRule="auto"/>
      </w:pPr>
      <w:r>
        <w:separator/>
      </w:r>
    </w:p>
  </w:footnote>
  <w:footnote w:type="continuationSeparator" w:id="0">
    <w:p w14:paraId="33F0C59A" w14:textId="77777777" w:rsidR="00B759DF" w:rsidRDefault="00B759D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6C53DA" w:rsidRDefault="00933C80"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6C53DA" w:rsidRDefault="008508A8"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31"/>
  </w:num>
  <w:num w:numId="3">
    <w:abstractNumId w:val="28"/>
  </w:num>
  <w:num w:numId="4">
    <w:abstractNumId w:val="27"/>
  </w:num>
  <w:num w:numId="5">
    <w:abstractNumId w:val="11"/>
  </w:num>
  <w:num w:numId="6">
    <w:abstractNumId w:val="6"/>
  </w:num>
  <w:num w:numId="7">
    <w:abstractNumId w:val="13"/>
  </w:num>
  <w:num w:numId="8">
    <w:abstractNumId w:val="8"/>
  </w:num>
  <w:num w:numId="9">
    <w:abstractNumId w:val="2"/>
  </w:num>
  <w:num w:numId="10">
    <w:abstractNumId w:val="22"/>
  </w:num>
  <w:num w:numId="11">
    <w:abstractNumId w:val="3"/>
  </w:num>
  <w:num w:numId="12">
    <w:abstractNumId w:val="26"/>
  </w:num>
  <w:num w:numId="13">
    <w:abstractNumId w:val="14"/>
  </w:num>
  <w:num w:numId="14">
    <w:abstractNumId w:val="18"/>
  </w:num>
  <w:num w:numId="15">
    <w:abstractNumId w:val="1"/>
  </w:num>
  <w:num w:numId="16">
    <w:abstractNumId w:val="5"/>
  </w:num>
  <w:num w:numId="17">
    <w:abstractNumId w:val="25"/>
  </w:num>
  <w:num w:numId="18">
    <w:abstractNumId w:val="15"/>
  </w:num>
  <w:num w:numId="19">
    <w:abstractNumId w:val="30"/>
  </w:num>
  <w:num w:numId="20">
    <w:abstractNumId w:val="17"/>
  </w:num>
  <w:num w:numId="21">
    <w:abstractNumId w:val="20"/>
  </w:num>
  <w:num w:numId="22">
    <w:abstractNumId w:val="29"/>
  </w:num>
  <w:num w:numId="23">
    <w:abstractNumId w:val="32"/>
  </w:num>
  <w:num w:numId="24">
    <w:abstractNumId w:val="21"/>
  </w:num>
  <w:num w:numId="25">
    <w:abstractNumId w:val="12"/>
  </w:num>
  <w:num w:numId="26">
    <w:abstractNumId w:val="23"/>
  </w:num>
  <w:num w:numId="27">
    <w:abstractNumId w:val="4"/>
  </w:num>
  <w:num w:numId="28">
    <w:abstractNumId w:val="9"/>
  </w:num>
  <w:num w:numId="29">
    <w:abstractNumId w:val="24"/>
  </w:num>
  <w:num w:numId="30">
    <w:abstractNumId w:val="0"/>
  </w:num>
  <w:num w:numId="31">
    <w:abstractNumId w:val="7"/>
  </w:num>
  <w:num w:numId="32">
    <w:abstractNumId w:val="16"/>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14C1D"/>
    <w:rsid w:val="0003001C"/>
    <w:rsid w:val="00034B97"/>
    <w:rsid w:val="00063FCF"/>
    <w:rsid w:val="000647C5"/>
    <w:rsid w:val="000804F4"/>
    <w:rsid w:val="00081198"/>
    <w:rsid w:val="00082004"/>
    <w:rsid w:val="0008674D"/>
    <w:rsid w:val="00097B17"/>
    <w:rsid w:val="000A14EC"/>
    <w:rsid w:val="000A38A0"/>
    <w:rsid w:val="000B4302"/>
    <w:rsid w:val="000C1B75"/>
    <w:rsid w:val="000C6EAC"/>
    <w:rsid w:val="000D248E"/>
    <w:rsid w:val="000D279B"/>
    <w:rsid w:val="000D66B9"/>
    <w:rsid w:val="000E6EF5"/>
    <w:rsid w:val="001041A8"/>
    <w:rsid w:val="001059D8"/>
    <w:rsid w:val="001125AC"/>
    <w:rsid w:val="0013017B"/>
    <w:rsid w:val="00140CD4"/>
    <w:rsid w:val="001468E1"/>
    <w:rsid w:val="001507F6"/>
    <w:rsid w:val="00170152"/>
    <w:rsid w:val="001750A0"/>
    <w:rsid w:val="00175CF3"/>
    <w:rsid w:val="00193A68"/>
    <w:rsid w:val="0019519C"/>
    <w:rsid w:val="001A02F8"/>
    <w:rsid w:val="001A1248"/>
    <w:rsid w:val="001A7881"/>
    <w:rsid w:val="001A7AE9"/>
    <w:rsid w:val="001B439D"/>
    <w:rsid w:val="001B4D7F"/>
    <w:rsid w:val="001B6BBF"/>
    <w:rsid w:val="001C35E4"/>
    <w:rsid w:val="001C64BB"/>
    <w:rsid w:val="001D08F5"/>
    <w:rsid w:val="001E4F67"/>
    <w:rsid w:val="001F7034"/>
    <w:rsid w:val="00207386"/>
    <w:rsid w:val="00223C86"/>
    <w:rsid w:val="002338B8"/>
    <w:rsid w:val="0025429D"/>
    <w:rsid w:val="00261366"/>
    <w:rsid w:val="00281D69"/>
    <w:rsid w:val="002839C3"/>
    <w:rsid w:val="00287CD6"/>
    <w:rsid w:val="002A1EC4"/>
    <w:rsid w:val="002B2652"/>
    <w:rsid w:val="002B5D2A"/>
    <w:rsid w:val="002C1C83"/>
    <w:rsid w:val="002C46A5"/>
    <w:rsid w:val="002D02D2"/>
    <w:rsid w:val="002E331A"/>
    <w:rsid w:val="002F3A0D"/>
    <w:rsid w:val="00304120"/>
    <w:rsid w:val="00323EAD"/>
    <w:rsid w:val="0032409E"/>
    <w:rsid w:val="003253AD"/>
    <w:rsid w:val="003254AD"/>
    <w:rsid w:val="00325A46"/>
    <w:rsid w:val="0034268E"/>
    <w:rsid w:val="00344184"/>
    <w:rsid w:val="00345653"/>
    <w:rsid w:val="00345EE2"/>
    <w:rsid w:val="00346969"/>
    <w:rsid w:val="003718C6"/>
    <w:rsid w:val="00380B51"/>
    <w:rsid w:val="003A0AD9"/>
    <w:rsid w:val="003A4815"/>
    <w:rsid w:val="003B3771"/>
    <w:rsid w:val="003C4CCD"/>
    <w:rsid w:val="003C5D58"/>
    <w:rsid w:val="003E2FB0"/>
    <w:rsid w:val="003E43AD"/>
    <w:rsid w:val="003F40A1"/>
    <w:rsid w:val="00400E1E"/>
    <w:rsid w:val="0041358F"/>
    <w:rsid w:val="0041542C"/>
    <w:rsid w:val="0043315C"/>
    <w:rsid w:val="00446BBE"/>
    <w:rsid w:val="0046035B"/>
    <w:rsid w:val="00463B6C"/>
    <w:rsid w:val="00493CD8"/>
    <w:rsid w:val="004A1B43"/>
    <w:rsid w:val="004B1B0B"/>
    <w:rsid w:val="004B7B72"/>
    <w:rsid w:val="004C7B5E"/>
    <w:rsid w:val="004D4D0B"/>
    <w:rsid w:val="004F3890"/>
    <w:rsid w:val="0050158E"/>
    <w:rsid w:val="005069A7"/>
    <w:rsid w:val="00510740"/>
    <w:rsid w:val="00525AC0"/>
    <w:rsid w:val="0053456E"/>
    <w:rsid w:val="00535F77"/>
    <w:rsid w:val="00547FA5"/>
    <w:rsid w:val="00577535"/>
    <w:rsid w:val="005802A6"/>
    <w:rsid w:val="005848A6"/>
    <w:rsid w:val="00593301"/>
    <w:rsid w:val="00594A95"/>
    <w:rsid w:val="005A0836"/>
    <w:rsid w:val="005A0E27"/>
    <w:rsid w:val="005A272F"/>
    <w:rsid w:val="005B37A8"/>
    <w:rsid w:val="005C0676"/>
    <w:rsid w:val="005C2882"/>
    <w:rsid w:val="005E14D3"/>
    <w:rsid w:val="005F08E9"/>
    <w:rsid w:val="005F7CB1"/>
    <w:rsid w:val="00612035"/>
    <w:rsid w:val="0061253B"/>
    <w:rsid w:val="006147EB"/>
    <w:rsid w:val="006225A0"/>
    <w:rsid w:val="00634623"/>
    <w:rsid w:val="00652117"/>
    <w:rsid w:val="00653C04"/>
    <w:rsid w:val="00653FCC"/>
    <w:rsid w:val="006617E2"/>
    <w:rsid w:val="006733AE"/>
    <w:rsid w:val="006802A0"/>
    <w:rsid w:val="0068240C"/>
    <w:rsid w:val="006918F3"/>
    <w:rsid w:val="0069470A"/>
    <w:rsid w:val="006964F1"/>
    <w:rsid w:val="006A3CE4"/>
    <w:rsid w:val="006A7DA6"/>
    <w:rsid w:val="006B1F5F"/>
    <w:rsid w:val="006C3C79"/>
    <w:rsid w:val="006C53DA"/>
    <w:rsid w:val="006D7D02"/>
    <w:rsid w:val="006E2C05"/>
    <w:rsid w:val="00721FD0"/>
    <w:rsid w:val="00723BF8"/>
    <w:rsid w:val="0073656F"/>
    <w:rsid w:val="00736C55"/>
    <w:rsid w:val="00737E25"/>
    <w:rsid w:val="00747CDC"/>
    <w:rsid w:val="007562FB"/>
    <w:rsid w:val="007563F7"/>
    <w:rsid w:val="00757E24"/>
    <w:rsid w:val="00770233"/>
    <w:rsid w:val="007724F5"/>
    <w:rsid w:val="00787C18"/>
    <w:rsid w:val="0079542C"/>
    <w:rsid w:val="007A3F74"/>
    <w:rsid w:val="007B2F89"/>
    <w:rsid w:val="007C0506"/>
    <w:rsid w:val="007C2422"/>
    <w:rsid w:val="007C50BE"/>
    <w:rsid w:val="007D0B6E"/>
    <w:rsid w:val="007D3C6E"/>
    <w:rsid w:val="007F0937"/>
    <w:rsid w:val="007F5CE9"/>
    <w:rsid w:val="00804B26"/>
    <w:rsid w:val="00813801"/>
    <w:rsid w:val="00816502"/>
    <w:rsid w:val="00822A00"/>
    <w:rsid w:val="0083034D"/>
    <w:rsid w:val="00830F84"/>
    <w:rsid w:val="00835124"/>
    <w:rsid w:val="008508A8"/>
    <w:rsid w:val="00861CE5"/>
    <w:rsid w:val="008641AF"/>
    <w:rsid w:val="00864B0B"/>
    <w:rsid w:val="008713AB"/>
    <w:rsid w:val="00875943"/>
    <w:rsid w:val="008B23BA"/>
    <w:rsid w:val="008B2A58"/>
    <w:rsid w:val="008B705A"/>
    <w:rsid w:val="008C3F1D"/>
    <w:rsid w:val="008D4D67"/>
    <w:rsid w:val="008E5494"/>
    <w:rsid w:val="008E5632"/>
    <w:rsid w:val="008F13FD"/>
    <w:rsid w:val="008F1E88"/>
    <w:rsid w:val="008F3257"/>
    <w:rsid w:val="009035AC"/>
    <w:rsid w:val="00906D9A"/>
    <w:rsid w:val="009163D2"/>
    <w:rsid w:val="00925EEC"/>
    <w:rsid w:val="00927D8A"/>
    <w:rsid w:val="00933C80"/>
    <w:rsid w:val="00937F07"/>
    <w:rsid w:val="00941CA0"/>
    <w:rsid w:val="00944089"/>
    <w:rsid w:val="0097572A"/>
    <w:rsid w:val="00990B8F"/>
    <w:rsid w:val="00994D8D"/>
    <w:rsid w:val="0099687F"/>
    <w:rsid w:val="009A3FDB"/>
    <w:rsid w:val="009B3C12"/>
    <w:rsid w:val="009B6215"/>
    <w:rsid w:val="009C3C56"/>
    <w:rsid w:val="009E5880"/>
    <w:rsid w:val="009E5DD3"/>
    <w:rsid w:val="00A16D15"/>
    <w:rsid w:val="00A3172B"/>
    <w:rsid w:val="00A51464"/>
    <w:rsid w:val="00A642D0"/>
    <w:rsid w:val="00A66399"/>
    <w:rsid w:val="00A67A76"/>
    <w:rsid w:val="00A70260"/>
    <w:rsid w:val="00A72602"/>
    <w:rsid w:val="00A839D2"/>
    <w:rsid w:val="00A8686B"/>
    <w:rsid w:val="00AF5AF1"/>
    <w:rsid w:val="00B03E75"/>
    <w:rsid w:val="00B05FE3"/>
    <w:rsid w:val="00B13916"/>
    <w:rsid w:val="00B13942"/>
    <w:rsid w:val="00B148B7"/>
    <w:rsid w:val="00B276ED"/>
    <w:rsid w:val="00B33FC6"/>
    <w:rsid w:val="00B4234C"/>
    <w:rsid w:val="00B42ACA"/>
    <w:rsid w:val="00B6264F"/>
    <w:rsid w:val="00B62DCA"/>
    <w:rsid w:val="00B759DF"/>
    <w:rsid w:val="00B85FFC"/>
    <w:rsid w:val="00BA0224"/>
    <w:rsid w:val="00BA1AF1"/>
    <w:rsid w:val="00BC68AF"/>
    <w:rsid w:val="00BE0F8C"/>
    <w:rsid w:val="00BF121C"/>
    <w:rsid w:val="00C17E27"/>
    <w:rsid w:val="00C41AFC"/>
    <w:rsid w:val="00C45E2D"/>
    <w:rsid w:val="00C51009"/>
    <w:rsid w:val="00C52F2D"/>
    <w:rsid w:val="00C76561"/>
    <w:rsid w:val="00C77952"/>
    <w:rsid w:val="00C81DA8"/>
    <w:rsid w:val="00CA374F"/>
    <w:rsid w:val="00CB714B"/>
    <w:rsid w:val="00CB7D49"/>
    <w:rsid w:val="00CC6203"/>
    <w:rsid w:val="00CD2B68"/>
    <w:rsid w:val="00CE2C60"/>
    <w:rsid w:val="00CF0216"/>
    <w:rsid w:val="00CF18F9"/>
    <w:rsid w:val="00D03A9E"/>
    <w:rsid w:val="00D149FF"/>
    <w:rsid w:val="00D221CF"/>
    <w:rsid w:val="00D227B8"/>
    <w:rsid w:val="00D228BD"/>
    <w:rsid w:val="00D26230"/>
    <w:rsid w:val="00D356F4"/>
    <w:rsid w:val="00D50D29"/>
    <w:rsid w:val="00D531C1"/>
    <w:rsid w:val="00D675BB"/>
    <w:rsid w:val="00D73528"/>
    <w:rsid w:val="00D81EAE"/>
    <w:rsid w:val="00D90235"/>
    <w:rsid w:val="00D94DAD"/>
    <w:rsid w:val="00DA7EF2"/>
    <w:rsid w:val="00DB7FCB"/>
    <w:rsid w:val="00DC0AB8"/>
    <w:rsid w:val="00DC3B4C"/>
    <w:rsid w:val="00DC563C"/>
    <w:rsid w:val="00DF42AE"/>
    <w:rsid w:val="00E15291"/>
    <w:rsid w:val="00E20534"/>
    <w:rsid w:val="00E23B12"/>
    <w:rsid w:val="00E355DB"/>
    <w:rsid w:val="00E35663"/>
    <w:rsid w:val="00E37D85"/>
    <w:rsid w:val="00E55D6E"/>
    <w:rsid w:val="00E63380"/>
    <w:rsid w:val="00E63519"/>
    <w:rsid w:val="00E65705"/>
    <w:rsid w:val="00E90D9F"/>
    <w:rsid w:val="00E959E9"/>
    <w:rsid w:val="00E961C0"/>
    <w:rsid w:val="00EA5DB5"/>
    <w:rsid w:val="00EA7C24"/>
    <w:rsid w:val="00EC35CA"/>
    <w:rsid w:val="00EC6275"/>
    <w:rsid w:val="00ED2F2B"/>
    <w:rsid w:val="00EE3AC4"/>
    <w:rsid w:val="00EE4BD0"/>
    <w:rsid w:val="00F0299C"/>
    <w:rsid w:val="00F16CE6"/>
    <w:rsid w:val="00F265EB"/>
    <w:rsid w:val="00F36769"/>
    <w:rsid w:val="00F7627A"/>
    <w:rsid w:val="00F83D60"/>
    <w:rsid w:val="00F84877"/>
    <w:rsid w:val="00F850E2"/>
    <w:rsid w:val="00F858E9"/>
    <w:rsid w:val="00F85EEE"/>
    <w:rsid w:val="00F9202B"/>
    <w:rsid w:val="00F951B6"/>
    <w:rsid w:val="00F951D9"/>
    <w:rsid w:val="00FA67CE"/>
    <w:rsid w:val="00FC6829"/>
    <w:rsid w:val="00FC74A6"/>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NCCU\1%20Corporate\Informatics\PowerBI%20Live\DataSets\WAST999Call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NCCU\1%20Corporate\Informatics\PowerBI%20Live\DataSets\WAST999Call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u262151\Documents\Susan%20Notes%20(Documents%20Folder)\Work\EASC%20Performance%20Report\Published%20Data%20as%20at%20Jan%2022\Published%20Data%20EASC%20Performance%20Char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u262151\Documents\Susan%20Notes%20(Documents%20Folder)\Work\EASC%20Performance%20Report\Published%20Data%20as%20at%20Jan%2022\Published%20Data%20EASC%20Performance%20Char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su262151\Documents\Susan%20Notes%20(Documents%20Folder)\Work\EASC%20Performance%20Report\Published%20Data%20as%20at%20Jan%2022\Published%20Data%20EASC%20Performance%20Chart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su262151\Documents\Susan%20Notes%20(Documents%20Folder)\Work\EASC%20Performance%20Report\Published%20Data%20as%20at%20Jan%2022\Published%20Data%20EASC%20Performance%20Chart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su262151\Documents\Susan%20Notes%20(Documents%20Folder)\Work\EASC%20Performance%20Report\Published%20Data%20as%20at%20Jan%2022\Published%20Data%20EASC%20Performance%20Chart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su262151\Documents\Susan%20Notes%20(Documents%20Folder)\Work\EASC%20Performance%20Report\Published%20Data%20as%20at%20Jan%2022\Published%20Data%20EASC%20Performance%20Chart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Sheet2!$F$29</c:f>
              <c:strCache>
                <c:ptCount val="1"/>
                <c:pt idx="0">
                  <c:v>Calls</c:v>
                </c:pt>
              </c:strCache>
            </c:strRef>
          </c:tx>
          <c:spPr>
            <a:solidFill>
              <a:schemeClr val="accent1"/>
            </a:solidFill>
            <a:ln>
              <a:noFill/>
            </a:ln>
            <a:effectLst/>
          </c:spPr>
          <c:invertIfNegative val="0"/>
          <c:cat>
            <c:numRef>
              <c:f>Sheet2!$G$28:$R$28</c:f>
              <c:numCache>
                <c:formatCode>mmm\-yy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Sheet2!$G$29:$R$29</c:f>
              <c:numCache>
                <c:formatCode>General</c:formatCode>
                <c:ptCount val="12"/>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numCache>
            </c:numRef>
          </c:val>
          <c:extLst>
            <c:ext xmlns:c16="http://schemas.microsoft.com/office/drawing/2014/chart" uri="{C3380CC4-5D6E-409C-BE32-E72D297353CC}">
              <c16:uniqueId val="{00000000-7614-44A6-BC30-25B232E7D9CD}"/>
            </c:ext>
          </c:extLst>
        </c:ser>
        <c:dLbls>
          <c:showLegendKey val="0"/>
          <c:showVal val="0"/>
          <c:showCatName val="0"/>
          <c:showSerName val="0"/>
          <c:showPercent val="0"/>
          <c:showBubbleSize val="0"/>
        </c:dLbls>
        <c:gapWidth val="150"/>
        <c:axId val="1549967456"/>
        <c:axId val="1489248368"/>
      </c:barChart>
      <c:lineChart>
        <c:grouping val="standard"/>
        <c:varyColors val="0"/>
        <c:ser>
          <c:idx val="1"/>
          <c:order val="1"/>
          <c:tx>
            <c:strRef>
              <c:f>Sheet2!$F$30</c:f>
              <c:strCache>
                <c:ptCount val="1"/>
                <c:pt idx="0">
                  <c:v>Time to Answer 95th Percentile</c:v>
                </c:pt>
              </c:strCache>
            </c:strRef>
          </c:tx>
          <c:spPr>
            <a:ln w="28575" cap="rnd">
              <a:solidFill>
                <a:schemeClr val="accent2"/>
              </a:solidFill>
              <a:round/>
            </a:ln>
            <a:effectLst/>
          </c:spPr>
          <c:marker>
            <c:symbol val="none"/>
          </c:marker>
          <c:cat>
            <c:numRef>
              <c:f>Sheet2!$G$28:$R$28</c:f>
              <c:numCache>
                <c:formatCode>mmm\-yy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Sheet2!$G$30:$R$30</c:f>
              <c:numCache>
                <c:formatCode>General</c:formatCode>
                <c:ptCount val="12"/>
                <c:pt idx="0">
                  <c:v>3</c:v>
                </c:pt>
                <c:pt idx="1">
                  <c:v>3</c:v>
                </c:pt>
                <c:pt idx="2">
                  <c:v>3</c:v>
                </c:pt>
                <c:pt idx="3">
                  <c:v>3</c:v>
                </c:pt>
                <c:pt idx="4">
                  <c:v>3</c:v>
                </c:pt>
                <c:pt idx="5">
                  <c:v>3</c:v>
                </c:pt>
                <c:pt idx="6">
                  <c:v>18</c:v>
                </c:pt>
                <c:pt idx="7">
                  <c:v>54</c:v>
                </c:pt>
                <c:pt idx="8">
                  <c:v>79</c:v>
                </c:pt>
                <c:pt idx="9">
                  <c:v>99</c:v>
                </c:pt>
                <c:pt idx="10">
                  <c:v>37</c:v>
                </c:pt>
                <c:pt idx="11">
                  <c:v>103</c:v>
                </c:pt>
              </c:numCache>
            </c:numRef>
          </c:val>
          <c:smooth val="0"/>
          <c:extLst>
            <c:ext xmlns:c16="http://schemas.microsoft.com/office/drawing/2014/chart" uri="{C3380CC4-5D6E-409C-BE32-E72D297353CC}">
              <c16:uniqueId val="{00000001-7614-44A6-BC30-25B232E7D9CD}"/>
            </c:ext>
          </c:extLst>
        </c:ser>
        <c:dLbls>
          <c:showLegendKey val="0"/>
          <c:showVal val="0"/>
          <c:showCatName val="0"/>
          <c:showSerName val="0"/>
          <c:showPercent val="0"/>
          <c:showBubbleSize val="0"/>
        </c:dLbls>
        <c:marker val="1"/>
        <c:smooth val="0"/>
        <c:axId val="1553641104"/>
        <c:axId val="1578903360"/>
      </c:lineChart>
      <c:dateAx>
        <c:axId val="15499674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9248368"/>
        <c:crosses val="autoZero"/>
        <c:auto val="1"/>
        <c:lblOffset val="100"/>
        <c:baseTimeUnit val="months"/>
      </c:dateAx>
      <c:valAx>
        <c:axId val="148924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Call Numbers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9967456"/>
        <c:crosses val="autoZero"/>
        <c:crossBetween val="between"/>
      </c:valAx>
      <c:valAx>
        <c:axId val="157890336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Seconds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641104"/>
        <c:crosses val="max"/>
        <c:crossBetween val="between"/>
      </c:valAx>
      <c:dateAx>
        <c:axId val="1553641104"/>
        <c:scaling>
          <c:orientation val="minMax"/>
        </c:scaling>
        <c:delete val="1"/>
        <c:axPos val="b"/>
        <c:numFmt formatCode="mmm\-yy" sourceLinked="1"/>
        <c:majorTickMark val="out"/>
        <c:minorTickMark val="none"/>
        <c:tickLblPos val="nextTo"/>
        <c:crossAx val="1578903360"/>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Sheet2!$F$7</c:f>
              <c:strCache>
                <c:ptCount val="1"/>
                <c:pt idx="0">
                  <c:v>Calls</c:v>
                </c:pt>
              </c:strCache>
            </c:strRef>
          </c:tx>
          <c:spPr>
            <a:ln w="28575" cap="rnd">
              <a:solidFill>
                <a:schemeClr val="accent1"/>
              </a:solidFill>
              <a:round/>
            </a:ln>
            <a:effectLst/>
          </c:spPr>
          <c:marker>
            <c:symbol val="none"/>
          </c:marker>
          <c:cat>
            <c:numRef>
              <c:f>Sheet2!$G$6:$R$6</c:f>
              <c:numCache>
                <c:formatCode>mmm\-yy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Sheet2!$G$7:$R$7</c:f>
              <c:numCache>
                <c:formatCode>General</c:formatCode>
                <c:ptCount val="12"/>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numCache>
            </c:numRef>
          </c:val>
          <c:smooth val="0"/>
          <c:extLst>
            <c:ext xmlns:c16="http://schemas.microsoft.com/office/drawing/2014/chart" uri="{C3380CC4-5D6E-409C-BE32-E72D297353CC}">
              <c16:uniqueId val="{00000000-D652-417B-A43B-B655B78D3E3E}"/>
            </c:ext>
          </c:extLst>
        </c:ser>
        <c:ser>
          <c:idx val="1"/>
          <c:order val="1"/>
          <c:tx>
            <c:strRef>
              <c:f>Sheet2!$F$8</c:f>
              <c:strCache>
                <c:ptCount val="1"/>
                <c:pt idx="0">
                  <c:v>Incidents</c:v>
                </c:pt>
              </c:strCache>
            </c:strRef>
          </c:tx>
          <c:spPr>
            <a:ln w="28575" cap="rnd">
              <a:solidFill>
                <a:schemeClr val="accent2"/>
              </a:solidFill>
              <a:round/>
            </a:ln>
            <a:effectLst/>
          </c:spPr>
          <c:marker>
            <c:symbol val="none"/>
          </c:marker>
          <c:cat>
            <c:numRef>
              <c:f>Sheet2!$G$6:$R$6</c:f>
              <c:numCache>
                <c:formatCode>mmm\-yy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Sheet2!$G$8:$R$8</c:f>
              <c:numCache>
                <c:formatCode>General</c:formatCode>
                <c:ptCount val="12"/>
                <c:pt idx="0">
                  <c:v>36317</c:v>
                </c:pt>
                <c:pt idx="1">
                  <c:v>32278</c:v>
                </c:pt>
                <c:pt idx="2">
                  <c:v>37582</c:v>
                </c:pt>
                <c:pt idx="3">
                  <c:v>38590</c:v>
                </c:pt>
                <c:pt idx="4">
                  <c:v>41566</c:v>
                </c:pt>
                <c:pt idx="5">
                  <c:v>41570</c:v>
                </c:pt>
                <c:pt idx="6">
                  <c:v>43983</c:v>
                </c:pt>
                <c:pt idx="7">
                  <c:v>41704</c:v>
                </c:pt>
                <c:pt idx="8">
                  <c:v>42726</c:v>
                </c:pt>
                <c:pt idx="9">
                  <c:v>43574</c:v>
                </c:pt>
                <c:pt idx="10">
                  <c:v>38660</c:v>
                </c:pt>
                <c:pt idx="11">
                  <c:v>39849</c:v>
                </c:pt>
              </c:numCache>
            </c:numRef>
          </c:val>
          <c:smooth val="0"/>
          <c:extLst>
            <c:ext xmlns:c16="http://schemas.microsoft.com/office/drawing/2014/chart" uri="{C3380CC4-5D6E-409C-BE32-E72D297353CC}">
              <c16:uniqueId val="{00000001-D652-417B-A43B-B655B78D3E3E}"/>
            </c:ext>
          </c:extLst>
        </c:ser>
        <c:dLbls>
          <c:showLegendKey val="0"/>
          <c:showVal val="0"/>
          <c:showCatName val="0"/>
          <c:showSerName val="0"/>
          <c:showPercent val="0"/>
          <c:showBubbleSize val="0"/>
        </c:dLbls>
        <c:smooth val="0"/>
        <c:axId val="1549967456"/>
        <c:axId val="1489248368"/>
      </c:lineChart>
      <c:dateAx>
        <c:axId val="15499674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9248368"/>
        <c:crosses val="autoZero"/>
        <c:auto val="1"/>
        <c:lblOffset val="100"/>
        <c:baseTimeUnit val="months"/>
      </c:dateAx>
      <c:valAx>
        <c:axId val="1489248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9967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3'!$B$3</c:f>
              <c:strCache>
                <c:ptCount val="1"/>
                <c:pt idx="0">
                  <c:v>AQI Col DN</c:v>
                </c:pt>
              </c:strCache>
            </c:strRef>
          </c:tx>
          <c:spPr>
            <a:ln w="28575" cap="rnd">
              <a:solidFill>
                <a:schemeClr val="accent1"/>
              </a:solidFill>
              <a:round/>
            </a:ln>
            <a:effectLst/>
          </c:spPr>
          <c:marker>
            <c:symbol val="none"/>
          </c:marker>
          <c:cat>
            <c:numRef>
              <c:f>'Chart 3'!$A$4:$A$15</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3'!$B$4:$B$15</c:f>
              <c:numCache>
                <c:formatCode>General</c:formatCode>
                <c:ptCount val="12"/>
                <c:pt idx="0">
                  <c:v>3624</c:v>
                </c:pt>
                <c:pt idx="1">
                  <c:v>2972</c:v>
                </c:pt>
                <c:pt idx="2">
                  <c:v>3481</c:v>
                </c:pt>
                <c:pt idx="3">
                  <c:v>3793</c:v>
                </c:pt>
                <c:pt idx="4">
                  <c:v>3967</c:v>
                </c:pt>
                <c:pt idx="5">
                  <c:v>4359</c:v>
                </c:pt>
                <c:pt idx="6">
                  <c:v>4567</c:v>
                </c:pt>
                <c:pt idx="7">
                  <c:v>4319</c:v>
                </c:pt>
                <c:pt idx="8">
                  <c:v>3983</c:v>
                </c:pt>
                <c:pt idx="9">
                  <c:v>4203</c:v>
                </c:pt>
                <c:pt idx="10">
                  <c:v>3859</c:v>
                </c:pt>
                <c:pt idx="11">
                  <c:v>4368</c:v>
                </c:pt>
              </c:numCache>
            </c:numRef>
          </c:val>
          <c:smooth val="0"/>
          <c:extLst>
            <c:ext xmlns:c16="http://schemas.microsoft.com/office/drawing/2014/chart" uri="{C3380CC4-5D6E-409C-BE32-E72D297353CC}">
              <c16:uniqueId val="{00000000-F314-4F7A-ACF1-ED50109B84AC}"/>
            </c:ext>
          </c:extLst>
        </c:ser>
        <c:dLbls>
          <c:showLegendKey val="0"/>
          <c:showVal val="0"/>
          <c:showCatName val="0"/>
          <c:showSerName val="0"/>
          <c:showPercent val="0"/>
          <c:showBubbleSize val="0"/>
        </c:dLbls>
        <c:smooth val="0"/>
        <c:axId val="244967999"/>
        <c:axId val="183565343"/>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'Chart 4'!$H$32</c:f>
              <c:strCache>
                <c:ptCount val="1"/>
                <c:pt idx="0">
                  <c:v>RED</c:v>
                </c:pt>
              </c:strCache>
            </c:strRef>
          </c:tx>
          <c:spPr>
            <a:solidFill>
              <a:srgbClr val="FF0000"/>
            </a:solidFill>
            <a:ln>
              <a:solidFill>
                <a:srgbClr val="FF0000"/>
              </a:solidFill>
            </a:ln>
            <a:effectLst/>
          </c:spPr>
          <c:cat>
            <c:strRef>
              <c:f>'Chart 4'!$G$33:$G$44</c:f>
              <c:strCache>
                <c:ptCount val="12"/>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strCache>
            </c:strRef>
          </c:cat>
          <c:val>
            <c:numRef>
              <c:f>'Chart 4'!$H$33:$H$44</c:f>
              <c:numCache>
                <c:formatCode>General</c:formatCode>
                <c:ptCount val="12"/>
                <c:pt idx="0">
                  <c:v>2450</c:v>
                </c:pt>
                <c:pt idx="1">
                  <c:v>2001</c:v>
                </c:pt>
                <c:pt idx="2">
                  <c:v>2450</c:v>
                </c:pt>
                <c:pt idx="3">
                  <c:v>2641</c:v>
                </c:pt>
                <c:pt idx="4">
                  <c:v>3048</c:v>
                </c:pt>
                <c:pt idx="5">
                  <c:v>3261</c:v>
                </c:pt>
                <c:pt idx="6">
                  <c:v>3557</c:v>
                </c:pt>
                <c:pt idx="7">
                  <c:v>3339</c:v>
                </c:pt>
                <c:pt idx="8">
                  <c:v>3872</c:v>
                </c:pt>
                <c:pt idx="9">
                  <c:v>4056</c:v>
                </c:pt>
                <c:pt idx="10">
                  <c:v>3817</c:v>
                </c:pt>
                <c:pt idx="11">
                  <c:v>3885</c:v>
                </c:pt>
              </c:numCache>
            </c:numRef>
          </c:val>
          <c:extLst>
            <c:ext xmlns:c16="http://schemas.microsoft.com/office/drawing/2014/chart" uri="{C3380CC4-5D6E-409C-BE32-E72D297353CC}">
              <c16:uniqueId val="{00000000-289C-4F33-9C09-44C5A9FDB7EF}"/>
            </c:ext>
          </c:extLst>
        </c:ser>
        <c:ser>
          <c:idx val="1"/>
          <c:order val="1"/>
          <c:tx>
            <c:strRef>
              <c:f>'Chart 4'!$I$32</c:f>
              <c:strCache>
                <c:ptCount val="1"/>
                <c:pt idx="0">
                  <c:v>AMBER</c:v>
                </c:pt>
              </c:strCache>
            </c:strRef>
          </c:tx>
          <c:spPr>
            <a:solidFill>
              <a:srgbClr val="FFC000"/>
            </a:solidFill>
            <a:ln>
              <a:noFill/>
            </a:ln>
            <a:effectLst/>
          </c:spPr>
          <c:cat>
            <c:strRef>
              <c:f>'Chart 4'!$G$33:$G$44</c:f>
              <c:strCache>
                <c:ptCount val="12"/>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strCache>
            </c:strRef>
          </c:cat>
          <c:val>
            <c:numRef>
              <c:f>'Chart 4'!$I$33:$I$44</c:f>
              <c:numCache>
                <c:formatCode>General</c:formatCode>
                <c:ptCount val="12"/>
                <c:pt idx="0">
                  <c:v>20520</c:v>
                </c:pt>
                <c:pt idx="1">
                  <c:v>19610</c:v>
                </c:pt>
                <c:pt idx="2">
                  <c:v>22235</c:v>
                </c:pt>
                <c:pt idx="3">
                  <c:v>21841</c:v>
                </c:pt>
                <c:pt idx="4">
                  <c:v>22827</c:v>
                </c:pt>
                <c:pt idx="5">
                  <c:v>21076</c:v>
                </c:pt>
                <c:pt idx="6">
                  <c:v>20094</c:v>
                </c:pt>
                <c:pt idx="7">
                  <c:v>19227</c:v>
                </c:pt>
                <c:pt idx="8">
                  <c:v>16500</c:v>
                </c:pt>
                <c:pt idx="9">
                  <c:v>16708</c:v>
                </c:pt>
                <c:pt idx="10">
                  <c:v>17811</c:v>
                </c:pt>
                <c:pt idx="11">
                  <c:v>17318</c:v>
                </c:pt>
              </c:numCache>
            </c:numRef>
          </c:val>
          <c:extLst>
            <c:ext xmlns:c16="http://schemas.microsoft.com/office/drawing/2014/chart" uri="{C3380CC4-5D6E-409C-BE32-E72D297353CC}">
              <c16:uniqueId val="{00000001-289C-4F33-9C09-44C5A9FDB7EF}"/>
            </c:ext>
          </c:extLst>
        </c:ser>
        <c:ser>
          <c:idx val="2"/>
          <c:order val="2"/>
          <c:tx>
            <c:strRef>
              <c:f>'Chart 4'!$J$32</c:f>
              <c:strCache>
                <c:ptCount val="1"/>
                <c:pt idx="0">
                  <c:v>GREEN</c:v>
                </c:pt>
              </c:strCache>
            </c:strRef>
          </c:tx>
          <c:spPr>
            <a:solidFill>
              <a:schemeClr val="accent3"/>
            </a:solidFill>
            <a:ln>
              <a:noFill/>
            </a:ln>
            <a:effectLst/>
          </c:spPr>
          <c:cat>
            <c:strRef>
              <c:f>'Chart 4'!$G$33:$G$44</c:f>
              <c:strCache>
                <c:ptCount val="12"/>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strCache>
            </c:strRef>
          </c:cat>
          <c:val>
            <c:numRef>
              <c:f>'Chart 4'!$J$33:$J$44</c:f>
              <c:numCache>
                <c:formatCode>General</c:formatCode>
                <c:ptCount val="12"/>
                <c:pt idx="0">
                  <c:v>2644</c:v>
                </c:pt>
                <c:pt idx="1">
                  <c:v>2040</c:v>
                </c:pt>
                <c:pt idx="2">
                  <c:v>2315</c:v>
                </c:pt>
                <c:pt idx="3">
                  <c:v>2409</c:v>
                </c:pt>
                <c:pt idx="4">
                  <c:v>2101</c:v>
                </c:pt>
                <c:pt idx="5">
                  <c:v>1926</c:v>
                </c:pt>
                <c:pt idx="6">
                  <c:v>1776</c:v>
                </c:pt>
                <c:pt idx="7">
                  <c:v>1592</c:v>
                </c:pt>
                <c:pt idx="8">
                  <c:v>1438</c:v>
                </c:pt>
                <c:pt idx="9">
                  <c:v>1519</c:v>
                </c:pt>
                <c:pt idx="10">
                  <c:v>1785</c:v>
                </c:pt>
                <c:pt idx="11">
                  <c:v>1667</c:v>
                </c:pt>
              </c:numCache>
            </c:numRef>
          </c:val>
          <c:extLst>
            <c:ext xmlns:c16="http://schemas.microsoft.com/office/drawing/2014/chart" uri="{C3380CC4-5D6E-409C-BE32-E72D297353CC}">
              <c16:uniqueId val="{00000002-289C-4F33-9C09-44C5A9FDB7EF}"/>
            </c:ext>
          </c:extLst>
        </c:ser>
        <c:dLbls>
          <c:showLegendKey val="0"/>
          <c:showVal val="0"/>
          <c:showCatName val="0"/>
          <c:showSerName val="0"/>
          <c:showPercent val="0"/>
          <c:showBubbleSize val="0"/>
        </c:dLbls>
        <c:axId val="887876783"/>
        <c:axId val="821053343"/>
      </c:areaChart>
      <c:catAx>
        <c:axId val="8878767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053343"/>
        <c:crosses val="autoZero"/>
        <c:auto val="1"/>
        <c:lblAlgn val="ctr"/>
        <c:lblOffset val="100"/>
        <c:noMultiLvlLbl val="0"/>
      </c:catAx>
      <c:valAx>
        <c:axId val="82105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787678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'Chart 5'!$B$2</c:f>
              <c:strCache>
                <c:ptCount val="1"/>
                <c:pt idx="0">
                  <c:v>Performance</c:v>
                </c:pt>
              </c:strCache>
            </c:strRef>
          </c:tx>
          <c:spPr>
            <a:solidFill>
              <a:schemeClr val="accent2">
                <a:tint val="58000"/>
              </a:schemeClr>
            </a:solidFill>
            <a:ln>
              <a:noFill/>
            </a:ln>
            <a:effectLst/>
          </c:spPr>
          <c:invertIfNegative val="0"/>
          <c:cat>
            <c:numRef>
              <c:f>'Chart 5'!$A$3:$A$14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5'!$B$3:$B$14</c:f>
              <c:numCache>
                <c:formatCode>0.0%</c:formatCode>
                <c:ptCount val="12"/>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0.52600000000000002</c:v>
                </c:pt>
                <c:pt idx="9">
                  <c:v>0.48499999999999999</c:v>
                </c:pt>
                <c:pt idx="10">
                  <c:v>0.51500000000000001</c:v>
                </c:pt>
                <c:pt idx="11">
                  <c:v>0.497</c:v>
                </c:pt>
              </c:numCache>
            </c:numRef>
          </c:val>
          <c:extLst>
            <c:ext xmlns:c16="http://schemas.microsoft.com/office/drawing/2014/chart" uri="{C3380CC4-5D6E-409C-BE32-E72D297353CC}">
              <c16:uniqueId val="{00000000-0457-4C52-9545-460E9D161CB7}"/>
            </c:ext>
          </c:extLst>
        </c:ser>
        <c:dLbls>
          <c:showLegendKey val="0"/>
          <c:showVal val="0"/>
          <c:showCatName val="0"/>
          <c:showSerName val="0"/>
          <c:showPercent val="0"/>
          <c:showBubbleSize val="0"/>
        </c:dLbls>
        <c:gapWidth val="219"/>
        <c:axId val="186547151"/>
        <c:axId val="252741663"/>
      </c:barChart>
      <c:lineChart>
        <c:grouping val="standard"/>
        <c:varyColors val="0"/>
        <c:ser>
          <c:idx val="1"/>
          <c:order val="1"/>
          <c:tx>
            <c:strRef>
              <c:f>'Chart 5'!$C$2</c:f>
              <c:strCache>
                <c:ptCount val="1"/>
                <c:pt idx="0">
                  <c:v>Median</c:v>
                </c:pt>
              </c:strCache>
            </c:strRef>
          </c:tx>
          <c:spPr>
            <a:ln w="28575" cap="rnd">
              <a:solidFill>
                <a:schemeClr val="accent2">
                  <a:tint val="86000"/>
                </a:schemeClr>
              </a:solidFill>
              <a:round/>
            </a:ln>
            <a:effectLst/>
          </c:spPr>
          <c:marker>
            <c:symbol val="none"/>
          </c:marker>
          <c:cat>
            <c:numRef>
              <c:f>'Chart 5'!$A$3:$A$14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5'!$C$3:$C$14</c:f>
              <c:numCache>
                <c:formatCode>[$-F400]h:mm:ss\ AM/PM</c:formatCode>
                <c:ptCount val="12"/>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5.3587962962962964E-3</c:v>
                </c:pt>
                <c:pt idx="9">
                  <c:v>6.030092592592593E-3</c:v>
                </c:pt>
                <c:pt idx="10">
                  <c:v>5.6712962962962958E-3</c:v>
                </c:pt>
                <c:pt idx="11">
                  <c:v>5.7986111111111112E-3</c:v>
                </c:pt>
              </c:numCache>
            </c:numRef>
          </c:val>
          <c:smooth val="0"/>
          <c:extLst>
            <c:ext xmlns:c16="http://schemas.microsoft.com/office/drawing/2014/chart" uri="{C3380CC4-5D6E-409C-BE32-E72D297353CC}">
              <c16:uniqueId val="{00000001-0457-4C52-9545-460E9D161CB7}"/>
            </c:ext>
          </c:extLst>
        </c:ser>
        <c:ser>
          <c:idx val="2"/>
          <c:order val="2"/>
          <c:tx>
            <c:strRef>
              <c:f>'Chart 5'!$D$2</c:f>
              <c:strCache>
                <c:ptCount val="1"/>
                <c:pt idx="0">
                  <c:v>65%</c:v>
                </c:pt>
              </c:strCache>
            </c:strRef>
          </c:tx>
          <c:spPr>
            <a:ln w="28575" cap="rnd">
              <a:solidFill>
                <a:srgbClr val="C00000"/>
              </a:solidFill>
              <a:round/>
            </a:ln>
            <a:effectLst/>
          </c:spPr>
          <c:marker>
            <c:symbol val="none"/>
          </c:marker>
          <c:cat>
            <c:numRef>
              <c:f>'Chart 5'!$A$3:$A$14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5'!$D$3:$D$14</c:f>
              <c:numCache>
                <c:formatCode>[$-F400]h:mm:ss\ AM/PM</c:formatCode>
                <c:ptCount val="12"/>
                <c:pt idx="0">
                  <c:v>6.1921296296296299E-3</c:v>
                </c:pt>
                <c:pt idx="1">
                  <c:v>5.6365740740740742E-3</c:v>
                </c:pt>
                <c:pt idx="2">
                  <c:v>5.8333333333333336E-3</c:v>
                </c:pt>
                <c:pt idx="3">
                  <c:v>5.9722222222222225E-3</c:v>
                </c:pt>
                <c:pt idx="4">
                  <c:v>6.0069444444444441E-3</c:v>
                </c:pt>
                <c:pt idx="5">
                  <c:v>6.0069444444444441E-3</c:v>
                </c:pt>
                <c:pt idx="6">
                  <c:v>6.3657407407407404E-3</c:v>
                </c:pt>
                <c:pt idx="7">
                  <c:v>6.4351851851851861E-3</c:v>
                </c:pt>
                <c:pt idx="8">
                  <c:v>7.083333333333333E-3</c:v>
                </c:pt>
                <c:pt idx="9">
                  <c:v>8.1712962962962963E-3</c:v>
                </c:pt>
                <c:pt idx="10">
                  <c:v>7.4421296296296293E-3</c:v>
                </c:pt>
                <c:pt idx="11">
                  <c:v>7.6504629629629631E-3</c:v>
                </c:pt>
              </c:numCache>
            </c:numRef>
          </c:val>
          <c:smooth val="0"/>
          <c:extLst>
            <c:ext xmlns:c16="http://schemas.microsoft.com/office/drawing/2014/chart" uri="{C3380CC4-5D6E-409C-BE32-E72D297353CC}">
              <c16:uniqueId val="{00000002-0457-4C52-9545-460E9D161CB7}"/>
            </c:ext>
          </c:extLst>
        </c:ser>
        <c:ser>
          <c:idx val="3"/>
          <c:order val="3"/>
          <c:tx>
            <c:strRef>
              <c:f>'Chart 5'!$E$2</c:f>
              <c:strCache>
                <c:ptCount val="1"/>
                <c:pt idx="0">
                  <c:v>95%</c:v>
                </c:pt>
              </c:strCache>
            </c:strRef>
          </c:tx>
          <c:spPr>
            <a:ln w="28575" cap="rnd">
              <a:solidFill>
                <a:srgbClr val="FF0000"/>
              </a:solidFill>
              <a:round/>
            </a:ln>
            <a:effectLst/>
          </c:spPr>
          <c:marker>
            <c:symbol val="none"/>
          </c:marker>
          <c:cat>
            <c:numRef>
              <c:f>'Chart 5'!$A$3:$A$14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5'!$E$3:$E$14</c:f>
              <c:numCache>
                <c:formatCode>[$-F400]h:mm:ss\ AM/PM</c:formatCode>
                <c:ptCount val="12"/>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pt idx="9">
                  <c:v>1.7337962962962961E-2</c:v>
                </c:pt>
                <c:pt idx="10">
                  <c:v>1.5613425925925926E-2</c:v>
                </c:pt>
                <c:pt idx="11">
                  <c:v>1.6435185185185188E-2</c:v>
                </c:pt>
              </c:numCache>
            </c:numRef>
          </c:val>
          <c:smooth val="0"/>
          <c:extLst>
            <c:ext xmlns:c16="http://schemas.microsoft.com/office/drawing/2014/chart" uri="{C3380CC4-5D6E-409C-BE32-E72D297353CC}">
              <c16:uniqueId val="{00000003-0457-4C52-9545-460E9D161CB7}"/>
            </c:ext>
          </c:extLst>
        </c:ser>
        <c:dLbls>
          <c:showLegendKey val="0"/>
          <c:showVal val="0"/>
          <c:showCatName val="0"/>
          <c:showSerName val="0"/>
          <c:showPercent val="0"/>
          <c:showBubbleSize val="0"/>
        </c:dLbls>
        <c:marker val="1"/>
        <c:smooth val="0"/>
        <c:axId val="415369199"/>
        <c:axId val="252739999"/>
      </c:lineChart>
      <c:dateAx>
        <c:axId val="415369199"/>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739999"/>
        <c:crosses val="autoZero"/>
        <c:auto val="1"/>
        <c:lblOffset val="100"/>
        <c:baseTimeUnit val="months"/>
      </c:dateAx>
      <c:valAx>
        <c:axId val="252739999"/>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5369199"/>
        <c:crosses val="autoZero"/>
        <c:crossBetween val="between"/>
      </c:valAx>
      <c:valAx>
        <c:axId val="252741663"/>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547151"/>
        <c:crosses val="max"/>
        <c:crossBetween val="between"/>
      </c:valAx>
      <c:dateAx>
        <c:axId val="186547151"/>
        <c:scaling>
          <c:orientation val="minMax"/>
        </c:scaling>
        <c:delete val="1"/>
        <c:axPos val="b"/>
        <c:numFmt formatCode="mmm\-yyyy" sourceLinked="1"/>
        <c:majorTickMark val="out"/>
        <c:minorTickMark val="none"/>
        <c:tickLblPos val="nextTo"/>
        <c:crossAx val="25274166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6'!$B$2</c:f>
              <c:strCache>
                <c:ptCount val="1"/>
                <c:pt idx="0">
                  <c:v>Median Amber</c:v>
                </c:pt>
              </c:strCache>
            </c:strRef>
          </c:tx>
          <c:spPr>
            <a:ln w="28575" cap="rnd">
              <a:solidFill>
                <a:schemeClr val="accent6">
                  <a:lumMod val="50000"/>
                </a:schemeClr>
              </a:solidFill>
              <a:round/>
            </a:ln>
            <a:effectLst/>
          </c:spPr>
          <c:marker>
            <c:symbol val="none"/>
          </c:marker>
          <c:cat>
            <c:numRef>
              <c:f>'Chart 6'!$A$3:$A$14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6'!$B$3:$B$14</c:f>
              <c:numCache>
                <c:formatCode>[$-F400]h:mm:ss\ AM/PM</c:formatCode>
                <c:ptCount val="12"/>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7.5520833333333329E-2</c:v>
                </c:pt>
                <c:pt idx="9">
                  <c:v>8.2210648148148144E-2</c:v>
                </c:pt>
                <c:pt idx="10">
                  <c:v>5.0266203703703709E-2</c:v>
                </c:pt>
                <c:pt idx="11">
                  <c:v>6.0925925925925932E-2</c:v>
                </c:pt>
              </c:numCache>
            </c:numRef>
          </c:val>
          <c:smooth val="0"/>
          <c:extLst>
            <c:ext xmlns:c16="http://schemas.microsoft.com/office/drawing/2014/chart" uri="{C3380CC4-5D6E-409C-BE32-E72D297353CC}">
              <c16:uniqueId val="{00000000-FF94-46C5-9886-830DA84FD23E}"/>
            </c:ext>
          </c:extLst>
        </c:ser>
        <c:ser>
          <c:idx val="1"/>
          <c:order val="1"/>
          <c:tx>
            <c:strRef>
              <c:f>'Chart 6'!$C$2</c:f>
              <c:strCache>
                <c:ptCount val="1"/>
                <c:pt idx="0">
                  <c:v>Amber 65th</c:v>
                </c:pt>
              </c:strCache>
            </c:strRef>
          </c:tx>
          <c:spPr>
            <a:ln w="28575" cap="rnd">
              <a:solidFill>
                <a:schemeClr val="accent6">
                  <a:lumMod val="75000"/>
                </a:schemeClr>
              </a:solidFill>
              <a:round/>
            </a:ln>
            <a:effectLst/>
          </c:spPr>
          <c:marker>
            <c:symbol val="none"/>
          </c:marker>
          <c:cat>
            <c:numRef>
              <c:f>'Chart 6'!$A$3:$A$14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6'!$C$3:$C$14</c:f>
              <c:numCache>
                <c:formatCode>[$-F400]h:mm:ss\ AM/PM</c:formatCode>
                <c:ptCount val="12"/>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0.11768518518518518</c:v>
                </c:pt>
                <c:pt idx="9">
                  <c:v>0.12142361111111111</c:v>
                </c:pt>
                <c:pt idx="10">
                  <c:v>7.4560185185185188E-2</c:v>
                </c:pt>
                <c:pt idx="11">
                  <c:v>9.3275462962962963E-2</c:v>
                </c:pt>
              </c:numCache>
            </c:numRef>
          </c:val>
          <c:smooth val="0"/>
          <c:extLst>
            <c:ext xmlns:c16="http://schemas.microsoft.com/office/drawing/2014/chart" uri="{C3380CC4-5D6E-409C-BE32-E72D297353CC}">
              <c16:uniqueId val="{00000001-FF94-46C5-9886-830DA84FD23E}"/>
            </c:ext>
          </c:extLst>
        </c:ser>
        <c:ser>
          <c:idx val="2"/>
          <c:order val="2"/>
          <c:tx>
            <c:strRef>
              <c:f>'Chart 6'!$D$2</c:f>
              <c:strCache>
                <c:ptCount val="1"/>
                <c:pt idx="0">
                  <c:v>Amber 95th</c:v>
                </c:pt>
              </c:strCache>
            </c:strRef>
          </c:tx>
          <c:spPr>
            <a:ln w="28575" cap="rnd">
              <a:solidFill>
                <a:schemeClr val="accent6">
                  <a:lumMod val="60000"/>
                  <a:lumOff val="40000"/>
                </a:schemeClr>
              </a:solidFill>
              <a:round/>
            </a:ln>
            <a:effectLst/>
          </c:spPr>
          <c:marker>
            <c:symbol val="none"/>
          </c:marker>
          <c:cat>
            <c:numRef>
              <c:f>'Chart 6'!$A$3:$A$14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6'!$D$3:$D$14</c:f>
              <c:numCache>
                <c:formatCode>[$-F400]h:mm:ss\ AM/PM</c:formatCode>
                <c:ptCount val="12"/>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0.30790509259259258</c:v>
                </c:pt>
                <c:pt idx="9">
                  <c:v>0.33670138888888884</c:v>
                </c:pt>
                <c:pt idx="10">
                  <c:v>0.25346064814814812</c:v>
                </c:pt>
                <c:pt idx="11">
                  <c:v>0.30710648148148151</c:v>
                </c:pt>
              </c:numCache>
            </c:numRef>
          </c:val>
          <c:smooth val="0"/>
          <c:extLst>
            <c:ext xmlns:c16="http://schemas.microsoft.com/office/drawing/2014/chart" uri="{C3380CC4-5D6E-409C-BE32-E72D297353CC}">
              <c16:uniqueId val="{00000002-FF94-46C5-9886-830DA84FD23E}"/>
            </c:ext>
          </c:extLst>
        </c:ser>
        <c:dLbls>
          <c:showLegendKey val="0"/>
          <c:showVal val="0"/>
          <c:showCatName val="0"/>
          <c:showSerName val="0"/>
          <c:showPercent val="0"/>
          <c:showBubbleSize val="0"/>
        </c:dLbls>
        <c:smooth val="0"/>
        <c:axId val="244076191"/>
        <c:axId val="323338495"/>
      </c:lineChart>
      <c:dateAx>
        <c:axId val="244076191"/>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338495"/>
        <c:crosses val="autoZero"/>
        <c:auto val="1"/>
        <c:lblOffset val="100"/>
        <c:baseTimeUnit val="months"/>
      </c:dateAx>
      <c:valAx>
        <c:axId val="323338495"/>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07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7'!$B$2</c:f>
              <c:strCache>
                <c:ptCount val="1"/>
                <c:pt idx="0">
                  <c:v>Number Conveyed</c:v>
                </c:pt>
              </c:strCache>
            </c:strRef>
          </c:tx>
          <c:spPr>
            <a:solidFill>
              <a:schemeClr val="accent1"/>
            </a:solidFill>
            <a:ln>
              <a:noFill/>
            </a:ln>
            <a:effectLst/>
          </c:spPr>
          <c:invertIfNegative val="0"/>
          <c:cat>
            <c:numRef>
              <c:f>'Chart 7'!$A$3:$A$14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7'!$B$3:$B$14</c:f>
              <c:numCache>
                <c:formatCode>General</c:formatCode>
                <c:ptCount val="12"/>
                <c:pt idx="0">
                  <c:v>17492</c:v>
                </c:pt>
                <c:pt idx="1">
                  <c:v>16796</c:v>
                </c:pt>
                <c:pt idx="2">
                  <c:v>19573</c:v>
                </c:pt>
                <c:pt idx="3">
                  <c:v>15648</c:v>
                </c:pt>
                <c:pt idx="4">
                  <c:v>20197</c:v>
                </c:pt>
                <c:pt idx="5">
                  <c:v>18789</c:v>
                </c:pt>
                <c:pt idx="6">
                  <c:v>17744</c:v>
                </c:pt>
                <c:pt idx="7">
                  <c:v>16664</c:v>
                </c:pt>
                <c:pt idx="8">
                  <c:v>14465</c:v>
                </c:pt>
                <c:pt idx="9">
                  <c:v>14793</c:v>
                </c:pt>
                <c:pt idx="10">
                  <c:v>15990</c:v>
                </c:pt>
                <c:pt idx="11">
                  <c:v>15321</c:v>
                </c:pt>
              </c:numCache>
            </c:numRef>
          </c:val>
          <c:extLst>
            <c:ext xmlns:c16="http://schemas.microsoft.com/office/drawing/2014/chart" uri="{C3380CC4-5D6E-409C-BE32-E72D297353CC}">
              <c16:uniqueId val="{00000000-F3FF-4271-BFAB-784DD04BD553}"/>
            </c:ext>
          </c:extLst>
        </c:ser>
        <c:dLbls>
          <c:showLegendKey val="0"/>
          <c:showVal val="0"/>
          <c:showCatName val="0"/>
          <c:showSerName val="0"/>
          <c:showPercent val="0"/>
          <c:showBubbleSize val="0"/>
        </c:dLbls>
        <c:gapWidth val="150"/>
        <c:axId val="1092252767"/>
        <c:axId val="1082380895"/>
      </c:barChart>
      <c:lineChart>
        <c:grouping val="standard"/>
        <c:varyColors val="0"/>
        <c:ser>
          <c:idx val="1"/>
          <c:order val="1"/>
          <c:tx>
            <c:strRef>
              <c:f>'Chart 7'!$C$2</c:f>
              <c:strCache>
                <c:ptCount val="1"/>
                <c:pt idx="0">
                  <c:v>Percentage Conveyance</c:v>
                </c:pt>
              </c:strCache>
            </c:strRef>
          </c:tx>
          <c:spPr>
            <a:ln w="28575" cap="rnd">
              <a:solidFill>
                <a:schemeClr val="accent2"/>
              </a:solidFill>
              <a:round/>
            </a:ln>
            <a:effectLst/>
          </c:spPr>
          <c:marker>
            <c:symbol val="none"/>
          </c:marker>
          <c:cat>
            <c:numRef>
              <c:f>'Chart 7'!$A$3:$A$14</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7'!$C$3:$C$14</c:f>
              <c:numCache>
                <c:formatCode>0.0%</c:formatCode>
                <c:ptCount val="12"/>
                <c:pt idx="0">
                  <c:v>0.60684028867273299</c:v>
                </c:pt>
                <c:pt idx="1">
                  <c:v>0.62765278781950407</c:v>
                </c:pt>
                <c:pt idx="2">
                  <c:v>0.64214445271779597</c:v>
                </c:pt>
                <c:pt idx="3">
                  <c:v>0.65112449949481721</c:v>
                </c:pt>
                <c:pt idx="4">
                  <c:v>0.64899352983465131</c:v>
                </c:pt>
                <c:pt idx="5">
                  <c:v>0.64485873975958963</c:v>
                </c:pt>
                <c:pt idx="6">
                  <c:v>0.636273695041355</c:v>
                </c:pt>
                <c:pt idx="7">
                  <c:v>0.63113148572619293</c:v>
                </c:pt>
                <c:pt idx="8">
                  <c:v>0.62534638832440426</c:v>
                </c:pt>
                <c:pt idx="9">
                  <c:v>0.629</c:v>
                </c:pt>
                <c:pt idx="10">
                  <c:v>0.63400000000000001</c:v>
                </c:pt>
                <c:pt idx="11">
                  <c:v>0.626</c:v>
                </c:pt>
              </c:numCache>
            </c:numRef>
          </c:val>
          <c:smooth val="0"/>
          <c:extLst>
            <c:ext xmlns:c16="http://schemas.microsoft.com/office/drawing/2014/chart" uri="{C3380CC4-5D6E-409C-BE32-E72D297353CC}">
              <c16:uniqueId val="{00000001-F3FF-4271-BFAB-784DD04BD553}"/>
            </c:ext>
          </c:extLst>
        </c:ser>
        <c:dLbls>
          <c:showLegendKey val="0"/>
          <c:showVal val="0"/>
          <c:showCatName val="0"/>
          <c:showSerName val="0"/>
          <c:showPercent val="0"/>
          <c:showBubbleSize val="0"/>
        </c:dLbls>
        <c:marker val="1"/>
        <c:smooth val="0"/>
        <c:axId val="1087842639"/>
        <c:axId val="1082345119"/>
      </c:lineChart>
      <c:dateAx>
        <c:axId val="109225276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380895"/>
        <c:crosses val="autoZero"/>
        <c:auto val="1"/>
        <c:lblOffset val="100"/>
        <c:baseTimeUnit val="months"/>
      </c:dateAx>
      <c:valAx>
        <c:axId val="1082380895"/>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252767"/>
        <c:crosses val="autoZero"/>
        <c:crossBetween val="between"/>
      </c:valAx>
      <c:valAx>
        <c:axId val="1082345119"/>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842639"/>
        <c:crosses val="max"/>
        <c:crossBetween val="between"/>
      </c:valAx>
      <c:dateAx>
        <c:axId val="1087842639"/>
        <c:scaling>
          <c:orientation val="minMax"/>
        </c:scaling>
        <c:delete val="1"/>
        <c:axPos val="b"/>
        <c:numFmt formatCode="mmm\-yyyy" sourceLinked="1"/>
        <c:majorTickMark val="out"/>
        <c:minorTickMark val="none"/>
        <c:tickLblPos val="nextTo"/>
        <c:crossAx val="108234511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8'!$B$3</c:f>
              <c:strCache>
                <c:ptCount val="1"/>
                <c:pt idx="0">
                  <c:v>AQI Col IF</c:v>
                </c:pt>
              </c:strCache>
            </c:strRef>
          </c:tx>
          <c:spPr>
            <a:solidFill>
              <a:schemeClr val="accent1"/>
            </a:solidFill>
            <a:ln>
              <a:noFill/>
            </a:ln>
            <a:effectLst/>
          </c:spPr>
          <c:invertIfNegative val="0"/>
          <c:cat>
            <c:numRef>
              <c:f>'Chart 8'!$A$4:$A$15</c:f>
              <c:numCache>
                <c:formatCode>mmm\-yyyy</c:formatCode>
                <c:ptCount val="12"/>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numCache>
            </c:numRef>
          </c:cat>
          <c:val>
            <c:numRef>
              <c:f>'Chart 8'!$B$4:$B$15</c:f>
              <c:numCache>
                <c:formatCode>0</c:formatCode>
                <c:ptCount val="12"/>
                <c:pt idx="0">
                  <c:v>8416</c:v>
                </c:pt>
                <c:pt idx="1">
                  <c:v>6157</c:v>
                </c:pt>
                <c:pt idx="2">
                  <c:v>7052</c:v>
                </c:pt>
                <c:pt idx="3">
                  <c:v>8088</c:v>
                </c:pt>
                <c:pt idx="4">
                  <c:v>9099</c:v>
                </c:pt>
                <c:pt idx="5">
                  <c:v>9059</c:v>
                </c:pt>
                <c:pt idx="6">
                  <c:v>11685</c:v>
                </c:pt>
                <c:pt idx="7">
                  <c:v>13887</c:v>
                </c:pt>
                <c:pt idx="8">
                  <c:v>14262</c:v>
                </c:pt>
                <c:pt idx="9">
                  <c:v>18234</c:v>
                </c:pt>
                <c:pt idx="10">
                  <c:v>18160</c:v>
                </c:pt>
                <c:pt idx="11">
                  <c:v>18776</c:v>
                </c:pt>
              </c:numCache>
            </c:numRef>
          </c:val>
          <c:extLst>
            <c:ext xmlns:c16="http://schemas.microsoft.com/office/drawing/2014/chart" uri="{C3380CC4-5D6E-409C-BE32-E72D297353CC}">
              <c16:uniqueId val="{00000000-4143-493D-AD22-50D7361FDA49}"/>
            </c:ext>
          </c:extLst>
        </c:ser>
        <c:dLbls>
          <c:showLegendKey val="0"/>
          <c:showVal val="0"/>
          <c:showCatName val="0"/>
          <c:showSerName val="0"/>
          <c:showPercent val="0"/>
          <c:showBubbleSize val="0"/>
        </c:dLbls>
        <c:gapWidth val="219"/>
        <c:overlap val="-27"/>
        <c:axId val="259734671"/>
        <c:axId val="16615023"/>
      </c:barChart>
      <c:dateAx>
        <c:axId val="259734671"/>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15023"/>
        <c:crosses val="autoZero"/>
        <c:auto val="1"/>
        <c:lblOffset val="100"/>
        <c:baseTimeUnit val="months"/>
      </c:dateAx>
      <c:valAx>
        <c:axId val="166150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7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267567"/>
    <w:rsid w:val="00291726"/>
    <w:rsid w:val="002B53D3"/>
    <w:rsid w:val="00375CE5"/>
    <w:rsid w:val="00380988"/>
    <w:rsid w:val="003D75CF"/>
    <w:rsid w:val="00406801"/>
    <w:rsid w:val="00553C83"/>
    <w:rsid w:val="005908FB"/>
    <w:rsid w:val="00790E03"/>
    <w:rsid w:val="007975EA"/>
    <w:rsid w:val="007C7A58"/>
    <w:rsid w:val="008B111D"/>
    <w:rsid w:val="008E233E"/>
    <w:rsid w:val="009347DC"/>
    <w:rsid w:val="00976948"/>
    <w:rsid w:val="009E300F"/>
    <w:rsid w:val="00A126C8"/>
    <w:rsid w:val="00A315F4"/>
    <w:rsid w:val="00AB391E"/>
    <w:rsid w:val="00B24355"/>
    <w:rsid w:val="00B34862"/>
    <w:rsid w:val="00C05D5A"/>
    <w:rsid w:val="00C30050"/>
    <w:rsid w:val="00CA06B3"/>
    <w:rsid w:val="00CD5579"/>
    <w:rsid w:val="00D00B01"/>
    <w:rsid w:val="00D14343"/>
    <w:rsid w:val="00DD7B03"/>
    <w:rsid w:val="00E570F7"/>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AAC06DA-D626-42D9-89B4-8AF49C6A57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1138</Words>
  <Characters>6493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8</cp:revision>
  <cp:lastPrinted>2021-11-01T16:07:00Z</cp:lastPrinted>
  <dcterms:created xsi:type="dcterms:W3CDTF">2022-02-15T15:23:00Z</dcterms:created>
  <dcterms:modified xsi:type="dcterms:W3CDTF">2022-03-09T10:19:00Z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