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356"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78"/>
        <w:gridCol w:w="4678"/>
      </w:tblGrid>
      <w:tr w:rsidR="00C15822" w:rsidRPr="007210F7" w:rsidTr="000A288C">
        <w:tc>
          <w:tcPr>
            <w:tcW w:w="4678" w:type="dxa"/>
            <w:vAlign w:val="center"/>
          </w:tcPr>
          <w:p w:rsidR="00C15822" w:rsidRPr="007210F7" w:rsidRDefault="00C15822" w:rsidP="00C0143A">
            <w:pPr>
              <w:rPr>
                <w:rFonts w:ascii="Verdana" w:hAnsi="Verdana" w:cstheme="minorHAnsi"/>
                <w:sz w:val="72"/>
                <w:szCs w:val="72"/>
              </w:rPr>
            </w:pPr>
            <w:r w:rsidRPr="007210F7">
              <w:rPr>
                <w:rFonts w:ascii="Verdana" w:hAnsi="Verdana" w:cstheme="minorHAnsi"/>
                <w:noProof/>
                <w:sz w:val="72"/>
                <w:szCs w:val="72"/>
                <w:lang w:eastAsia="en-GB"/>
              </w:rPr>
              <w:drawing>
                <wp:inline distT="0" distB="0" distL="0" distR="0" wp14:anchorId="073B5354" wp14:editId="09F87D6F">
                  <wp:extent cx="2568480" cy="645622"/>
                  <wp:effectExtent l="0" t="0" r="381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les Cardiac Network BLACK.JPG"/>
                          <pic:cNvPicPr/>
                        </pic:nvPicPr>
                        <pic:blipFill>
                          <a:blip r:embed="rId11">
                            <a:extLst>
                              <a:ext uri="{28A0092B-C50C-407E-A947-70E740481C1C}">
                                <a14:useLocalDpi xmlns:a14="http://schemas.microsoft.com/office/drawing/2010/main" val="0"/>
                              </a:ext>
                            </a:extLst>
                          </a:blip>
                          <a:stretch>
                            <a:fillRect/>
                          </a:stretch>
                        </pic:blipFill>
                        <pic:spPr>
                          <a:xfrm>
                            <a:off x="0" y="0"/>
                            <a:ext cx="2568480" cy="645622"/>
                          </a:xfrm>
                          <a:prstGeom prst="rect">
                            <a:avLst/>
                          </a:prstGeom>
                          <a:noFill/>
                          <a:ln>
                            <a:noFill/>
                          </a:ln>
                        </pic:spPr>
                      </pic:pic>
                    </a:graphicData>
                  </a:graphic>
                </wp:inline>
              </w:drawing>
            </w:r>
          </w:p>
        </w:tc>
        <w:tc>
          <w:tcPr>
            <w:tcW w:w="4678" w:type="dxa"/>
            <w:vAlign w:val="center"/>
          </w:tcPr>
          <w:p w:rsidR="00C15822" w:rsidRPr="007210F7" w:rsidRDefault="00C15822" w:rsidP="00C0143A">
            <w:pPr>
              <w:rPr>
                <w:rFonts w:ascii="Verdana" w:hAnsi="Verdana" w:cstheme="minorHAnsi"/>
                <w:sz w:val="72"/>
                <w:szCs w:val="72"/>
              </w:rPr>
            </w:pPr>
          </w:p>
        </w:tc>
      </w:tr>
    </w:tbl>
    <w:p w:rsidR="00170BF4" w:rsidRPr="007210F7" w:rsidRDefault="00170BF4" w:rsidP="00C0143A">
      <w:pPr>
        <w:spacing w:after="0" w:line="240" w:lineRule="auto"/>
        <w:rPr>
          <w:rFonts w:ascii="Verdana" w:hAnsi="Verdana" w:cstheme="minorHAnsi"/>
          <w:sz w:val="72"/>
          <w:szCs w:val="72"/>
        </w:rPr>
      </w:pPr>
    </w:p>
    <w:p w:rsidR="00D833A8" w:rsidRPr="007210F7" w:rsidRDefault="00170BF4" w:rsidP="00C0143A">
      <w:pPr>
        <w:spacing w:after="0" w:line="240" w:lineRule="auto"/>
        <w:rPr>
          <w:rFonts w:ascii="Verdana" w:hAnsi="Verdana" w:cstheme="minorHAnsi"/>
          <w:sz w:val="72"/>
          <w:szCs w:val="72"/>
        </w:rPr>
      </w:pPr>
      <w:r w:rsidRPr="007210F7">
        <w:rPr>
          <w:rFonts w:ascii="Verdana" w:hAnsi="Verdana" w:cstheme="minorHAnsi"/>
          <w:sz w:val="72"/>
          <w:szCs w:val="72"/>
        </w:rPr>
        <w:t xml:space="preserve">    </w:t>
      </w:r>
    </w:p>
    <w:p w:rsidR="00D833A8" w:rsidRPr="007210F7" w:rsidRDefault="00D833A8" w:rsidP="00C0143A">
      <w:pPr>
        <w:spacing w:after="0" w:line="240" w:lineRule="auto"/>
        <w:rPr>
          <w:rFonts w:ascii="Verdana" w:hAnsi="Verdana" w:cstheme="minorHAnsi"/>
          <w:sz w:val="72"/>
          <w:szCs w:val="7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tblGrid>
      <w:tr w:rsidR="006E33BE" w:rsidRPr="007210F7" w:rsidTr="00C358FD">
        <w:tc>
          <w:tcPr>
            <w:tcW w:w="8647" w:type="dxa"/>
          </w:tcPr>
          <w:p w:rsidR="007C72AC" w:rsidRDefault="007C72AC" w:rsidP="00C0143A">
            <w:pPr>
              <w:rPr>
                <w:rFonts w:ascii="Verdana" w:eastAsiaTheme="majorEastAsia" w:hAnsi="Verdana" w:cstheme="majorBidi"/>
                <w:b/>
                <w:color w:val="0070C0"/>
                <w:spacing w:val="-10"/>
                <w:kern w:val="28"/>
                <w:sz w:val="50"/>
                <w:szCs w:val="50"/>
              </w:rPr>
            </w:pPr>
          </w:p>
          <w:p w:rsidR="007C72AC" w:rsidRDefault="007C72AC" w:rsidP="00C0143A">
            <w:pPr>
              <w:rPr>
                <w:rFonts w:ascii="Verdana" w:eastAsiaTheme="majorEastAsia" w:hAnsi="Verdana" w:cstheme="majorBidi"/>
                <w:b/>
                <w:color w:val="0070C0"/>
                <w:spacing w:val="-10"/>
                <w:kern w:val="28"/>
                <w:sz w:val="50"/>
                <w:szCs w:val="50"/>
              </w:rPr>
            </w:pPr>
          </w:p>
          <w:p w:rsidR="00876183" w:rsidRDefault="00876183" w:rsidP="00C0143A">
            <w:pPr>
              <w:rPr>
                <w:rFonts w:ascii="Verdana" w:eastAsiaTheme="majorEastAsia" w:hAnsi="Verdana" w:cstheme="majorBidi"/>
                <w:b/>
                <w:color w:val="0070C0"/>
                <w:spacing w:val="-10"/>
                <w:kern w:val="28"/>
                <w:sz w:val="50"/>
                <w:szCs w:val="50"/>
              </w:rPr>
            </w:pPr>
            <w:r>
              <w:rPr>
                <w:rFonts w:ascii="Verdana" w:eastAsiaTheme="majorEastAsia" w:hAnsi="Verdana" w:cstheme="majorBidi"/>
                <w:b/>
                <w:color w:val="0070C0"/>
                <w:spacing w:val="-10"/>
                <w:kern w:val="28"/>
                <w:sz w:val="50"/>
                <w:szCs w:val="50"/>
              </w:rPr>
              <w:t>Emergency Ambulance Services Committee</w:t>
            </w:r>
          </w:p>
          <w:p w:rsidR="0096074D" w:rsidRDefault="0096074D" w:rsidP="00C0143A">
            <w:pPr>
              <w:rPr>
                <w:rFonts w:ascii="Verdana" w:eastAsiaTheme="majorEastAsia" w:hAnsi="Verdana" w:cstheme="majorBidi"/>
                <w:b/>
                <w:color w:val="0070C0"/>
                <w:spacing w:val="-10"/>
                <w:kern w:val="28"/>
                <w:sz w:val="50"/>
                <w:szCs w:val="50"/>
              </w:rPr>
            </w:pPr>
          </w:p>
          <w:p w:rsidR="0096074D" w:rsidRDefault="0096074D" w:rsidP="0096074D">
            <w:pPr>
              <w:rPr>
                <w:rFonts w:ascii="Verdana" w:eastAsiaTheme="majorEastAsia" w:hAnsi="Verdana" w:cstheme="majorBidi"/>
                <w:b/>
                <w:color w:val="0070C0"/>
                <w:spacing w:val="-10"/>
                <w:kern w:val="28"/>
                <w:sz w:val="50"/>
                <w:szCs w:val="50"/>
              </w:rPr>
            </w:pPr>
            <w:r>
              <w:rPr>
                <w:rFonts w:ascii="Verdana" w:eastAsiaTheme="majorEastAsia" w:hAnsi="Verdana" w:cstheme="majorBidi"/>
                <w:b/>
                <w:color w:val="0070C0"/>
                <w:spacing w:val="-10"/>
                <w:kern w:val="28"/>
                <w:sz w:val="50"/>
                <w:szCs w:val="50"/>
              </w:rPr>
              <w:t>Integrated Medium Term Plan:</w:t>
            </w:r>
          </w:p>
          <w:p w:rsidR="00D833A8" w:rsidRPr="007210F7" w:rsidRDefault="00912997" w:rsidP="0096074D">
            <w:pPr>
              <w:rPr>
                <w:rFonts w:ascii="Verdana" w:hAnsi="Verdana" w:cstheme="minorHAnsi"/>
                <w:b/>
                <w:sz w:val="56"/>
                <w:szCs w:val="72"/>
              </w:rPr>
            </w:pPr>
            <w:r>
              <w:rPr>
                <w:rFonts w:ascii="Verdana" w:eastAsiaTheme="majorEastAsia" w:hAnsi="Verdana" w:cstheme="majorBidi"/>
                <w:b/>
                <w:color w:val="0070C0"/>
                <w:spacing w:val="-10"/>
                <w:kern w:val="28"/>
                <w:sz w:val="50"/>
                <w:szCs w:val="50"/>
              </w:rPr>
              <w:t>202</w:t>
            </w:r>
            <w:r w:rsidR="0096074D">
              <w:rPr>
                <w:rFonts w:ascii="Verdana" w:eastAsiaTheme="majorEastAsia" w:hAnsi="Verdana" w:cstheme="majorBidi"/>
                <w:b/>
                <w:color w:val="0070C0"/>
                <w:spacing w:val="-10"/>
                <w:kern w:val="28"/>
                <w:sz w:val="50"/>
                <w:szCs w:val="50"/>
              </w:rPr>
              <w:t>2</w:t>
            </w:r>
            <w:r w:rsidR="005A6800">
              <w:rPr>
                <w:rFonts w:ascii="Verdana" w:eastAsiaTheme="majorEastAsia" w:hAnsi="Verdana" w:cstheme="majorBidi"/>
                <w:b/>
                <w:color w:val="0070C0"/>
                <w:spacing w:val="-10"/>
                <w:kern w:val="28"/>
                <w:sz w:val="50"/>
                <w:szCs w:val="50"/>
              </w:rPr>
              <w:t>-</w:t>
            </w:r>
            <w:r w:rsidR="00610986">
              <w:rPr>
                <w:rFonts w:ascii="Verdana" w:eastAsiaTheme="majorEastAsia" w:hAnsi="Verdana" w:cstheme="majorBidi"/>
                <w:b/>
                <w:color w:val="0070C0"/>
                <w:spacing w:val="-10"/>
                <w:kern w:val="28"/>
                <w:sz w:val="50"/>
                <w:szCs w:val="50"/>
              </w:rPr>
              <w:t>20</w:t>
            </w:r>
            <w:r w:rsidR="0096074D">
              <w:rPr>
                <w:rFonts w:ascii="Verdana" w:eastAsiaTheme="majorEastAsia" w:hAnsi="Verdana" w:cstheme="majorBidi"/>
                <w:b/>
                <w:color w:val="0070C0"/>
                <w:spacing w:val="-10"/>
                <w:kern w:val="28"/>
                <w:sz w:val="50"/>
                <w:szCs w:val="50"/>
              </w:rPr>
              <w:t>25</w:t>
            </w:r>
          </w:p>
        </w:tc>
      </w:tr>
      <w:tr w:rsidR="006E33BE" w:rsidRPr="007210F7" w:rsidTr="00C358FD">
        <w:trPr>
          <w:trHeight w:val="193"/>
        </w:trPr>
        <w:tc>
          <w:tcPr>
            <w:tcW w:w="8647" w:type="dxa"/>
          </w:tcPr>
          <w:p w:rsidR="00D833A8" w:rsidRPr="007210F7" w:rsidRDefault="00D833A8" w:rsidP="00C0143A">
            <w:pPr>
              <w:rPr>
                <w:rFonts w:ascii="Verdana" w:hAnsi="Verdana" w:cstheme="minorHAnsi"/>
                <w:b/>
                <w:sz w:val="18"/>
                <w:szCs w:val="72"/>
              </w:rPr>
            </w:pPr>
          </w:p>
        </w:tc>
      </w:tr>
      <w:tr w:rsidR="006E33BE" w:rsidRPr="00912997" w:rsidTr="00912997">
        <w:trPr>
          <w:trHeight w:val="619"/>
        </w:trPr>
        <w:tc>
          <w:tcPr>
            <w:tcW w:w="8647" w:type="dxa"/>
            <w:vAlign w:val="center"/>
          </w:tcPr>
          <w:p w:rsidR="00C358FD" w:rsidRPr="00912997" w:rsidRDefault="00912997" w:rsidP="00C0143A">
            <w:pPr>
              <w:rPr>
                <w:rFonts w:ascii="Verdana" w:hAnsi="Verdana"/>
                <w:b/>
                <w:sz w:val="24"/>
                <w:szCs w:val="24"/>
                <w:lang w:val="en-US"/>
              </w:rPr>
            </w:pPr>
            <w:r w:rsidRPr="00912997">
              <w:rPr>
                <w:rFonts w:ascii="Verdana" w:hAnsi="Verdana"/>
                <w:b/>
                <w:sz w:val="24"/>
                <w:szCs w:val="24"/>
                <w:lang w:val="en-US"/>
              </w:rPr>
              <w:t>DRAFT</w:t>
            </w:r>
          </w:p>
        </w:tc>
      </w:tr>
      <w:tr w:rsidR="006E33BE" w:rsidRPr="007210F7" w:rsidTr="00C358FD">
        <w:tc>
          <w:tcPr>
            <w:tcW w:w="8647" w:type="dxa"/>
          </w:tcPr>
          <w:p w:rsidR="00D833A8" w:rsidRPr="002D7C2E" w:rsidRDefault="00D833A8" w:rsidP="00C0143A">
            <w:pPr>
              <w:rPr>
                <w:rFonts w:ascii="Verdana" w:hAnsi="Verdana" w:cstheme="minorHAnsi"/>
                <w:b/>
                <w:sz w:val="24"/>
                <w:szCs w:val="24"/>
              </w:rPr>
            </w:pPr>
          </w:p>
        </w:tc>
      </w:tr>
      <w:tr w:rsidR="00D833A8" w:rsidRPr="007210F7" w:rsidTr="00C358FD">
        <w:tc>
          <w:tcPr>
            <w:tcW w:w="8647" w:type="dxa"/>
          </w:tcPr>
          <w:p w:rsidR="007210F7" w:rsidRDefault="007210F7" w:rsidP="00C0143A">
            <w:pPr>
              <w:pStyle w:val="NoSpacing"/>
              <w:rPr>
                <w:rFonts w:ascii="Verdana" w:eastAsiaTheme="minorHAnsi" w:hAnsi="Verdana" w:cstheme="minorHAnsi"/>
                <w:sz w:val="24"/>
                <w:szCs w:val="24"/>
                <w:lang w:val="en-GB"/>
              </w:rPr>
            </w:pPr>
            <w:r w:rsidRPr="002D7C2E">
              <w:rPr>
                <w:rFonts w:ascii="Verdana" w:eastAsiaTheme="minorHAnsi" w:hAnsi="Verdana" w:cstheme="minorHAnsi"/>
                <w:sz w:val="24"/>
                <w:szCs w:val="24"/>
                <w:lang w:val="en-GB"/>
              </w:rPr>
              <w:t xml:space="preserve">Published date: </w:t>
            </w:r>
            <w:r w:rsidR="0096074D">
              <w:rPr>
                <w:rFonts w:ascii="Verdana" w:eastAsiaTheme="minorHAnsi" w:hAnsi="Verdana" w:cstheme="minorHAnsi"/>
                <w:sz w:val="24"/>
                <w:szCs w:val="24"/>
                <w:lang w:val="en-GB"/>
              </w:rPr>
              <w:t>xx 2022</w:t>
            </w:r>
          </w:p>
          <w:p w:rsidR="008306EB" w:rsidRPr="002D7C2E" w:rsidRDefault="0096074D" w:rsidP="00C0143A">
            <w:pPr>
              <w:pStyle w:val="NoSpacing"/>
              <w:rPr>
                <w:rFonts w:ascii="Verdana" w:eastAsiaTheme="minorHAnsi" w:hAnsi="Verdana" w:cstheme="minorHAnsi"/>
                <w:sz w:val="24"/>
                <w:szCs w:val="24"/>
                <w:lang w:val="en-GB"/>
              </w:rPr>
            </w:pPr>
            <w:r>
              <w:rPr>
                <w:rFonts w:ascii="Verdana" w:eastAsiaTheme="minorHAnsi" w:hAnsi="Verdana" w:cstheme="minorHAnsi"/>
                <w:sz w:val="24"/>
                <w:szCs w:val="24"/>
                <w:lang w:val="en-GB"/>
              </w:rPr>
              <w:t>Revised: xx 2022</w:t>
            </w:r>
          </w:p>
          <w:p w:rsidR="008138B9" w:rsidRPr="002D7C2E" w:rsidRDefault="007210F7" w:rsidP="0096074D">
            <w:pPr>
              <w:pStyle w:val="NoSpacing"/>
              <w:rPr>
                <w:rFonts w:ascii="Verdana" w:hAnsi="Verdana"/>
                <w:color w:val="595959" w:themeColor="text1" w:themeTint="A6"/>
                <w:sz w:val="24"/>
                <w:szCs w:val="24"/>
              </w:rPr>
            </w:pPr>
            <w:r w:rsidRPr="002D7C2E">
              <w:rPr>
                <w:rFonts w:ascii="Verdana" w:eastAsiaTheme="minorHAnsi" w:hAnsi="Verdana" w:cstheme="minorHAnsi"/>
                <w:sz w:val="24"/>
                <w:szCs w:val="24"/>
                <w:lang w:val="en-GB"/>
              </w:rPr>
              <w:t xml:space="preserve">Review date: </w:t>
            </w:r>
            <w:r w:rsidR="0096074D">
              <w:rPr>
                <w:rFonts w:ascii="Verdana" w:eastAsiaTheme="minorHAnsi" w:hAnsi="Verdana" w:cstheme="minorHAnsi"/>
                <w:sz w:val="24"/>
                <w:szCs w:val="24"/>
                <w:lang w:val="en-GB"/>
              </w:rPr>
              <w:t>xx</w:t>
            </w:r>
            <w:r w:rsidR="007C72AC">
              <w:rPr>
                <w:rFonts w:ascii="Verdana" w:eastAsiaTheme="minorHAnsi" w:hAnsi="Verdana" w:cstheme="minorHAnsi"/>
                <w:sz w:val="24"/>
                <w:szCs w:val="24"/>
                <w:lang w:val="en-GB"/>
              </w:rPr>
              <w:t xml:space="preserve"> 2022</w:t>
            </w:r>
          </w:p>
        </w:tc>
      </w:tr>
    </w:tbl>
    <w:p w:rsidR="00DD54AC" w:rsidRPr="007210F7" w:rsidRDefault="00DD54AC" w:rsidP="00C0143A">
      <w:pPr>
        <w:spacing w:after="0" w:line="240" w:lineRule="auto"/>
        <w:rPr>
          <w:rFonts w:ascii="Verdana" w:hAnsi="Verdana" w:cstheme="minorHAnsi"/>
          <w:b/>
          <w:sz w:val="28"/>
          <w:szCs w:val="28"/>
        </w:rPr>
      </w:pPr>
    </w:p>
    <w:p w:rsidR="009B5EAC" w:rsidRPr="007210F7" w:rsidRDefault="009B5EAC" w:rsidP="00C0143A">
      <w:pPr>
        <w:spacing w:after="0" w:line="240" w:lineRule="auto"/>
        <w:rPr>
          <w:rFonts w:ascii="Verdana" w:hAnsi="Verdana" w:cstheme="minorHAnsi"/>
          <w:b/>
          <w:sz w:val="28"/>
          <w:szCs w:val="28"/>
        </w:rPr>
      </w:pPr>
    </w:p>
    <w:p w:rsidR="00DD54AC" w:rsidRPr="007210F7" w:rsidRDefault="00DD54AC" w:rsidP="00C0143A">
      <w:pPr>
        <w:spacing w:after="0" w:line="240" w:lineRule="auto"/>
        <w:rPr>
          <w:rFonts w:ascii="Verdana" w:hAnsi="Verdana" w:cstheme="minorHAnsi"/>
          <w:b/>
          <w:sz w:val="28"/>
          <w:szCs w:val="28"/>
        </w:rPr>
      </w:pPr>
    </w:p>
    <w:p w:rsidR="00912997" w:rsidRDefault="00912997" w:rsidP="00C0143A">
      <w:pPr>
        <w:spacing w:after="0" w:line="240" w:lineRule="auto"/>
        <w:rPr>
          <w:rFonts w:ascii="Verdana" w:hAnsi="Verdana" w:cstheme="minorHAnsi"/>
          <w:b/>
          <w:sz w:val="28"/>
          <w:szCs w:val="28"/>
        </w:rPr>
      </w:pPr>
      <w:r>
        <w:rPr>
          <w:rFonts w:ascii="Verdana" w:hAnsi="Verdana" w:cstheme="minorHAnsi"/>
          <w:b/>
          <w:sz w:val="28"/>
          <w:szCs w:val="28"/>
        </w:rPr>
        <w:br w:type="page"/>
      </w:r>
    </w:p>
    <w:sdt>
      <w:sdtPr>
        <w:rPr>
          <w:rFonts w:asciiTheme="minorHAnsi" w:eastAsiaTheme="minorHAnsi" w:hAnsiTheme="minorHAnsi" w:cstheme="minorBidi"/>
          <w:b w:val="0"/>
          <w:color w:val="auto"/>
          <w:sz w:val="22"/>
          <w:szCs w:val="22"/>
          <w:lang w:val="en-GB"/>
        </w:rPr>
        <w:id w:val="720049263"/>
        <w:docPartObj>
          <w:docPartGallery w:val="Table of Contents"/>
          <w:docPartUnique/>
        </w:docPartObj>
      </w:sdtPr>
      <w:sdtEndPr/>
      <w:sdtContent>
        <w:p w:rsidR="00793800" w:rsidRDefault="007C33F9" w:rsidP="58011307">
          <w:pPr>
            <w:pStyle w:val="TOCHeading"/>
            <w:spacing w:before="0" w:line="240" w:lineRule="auto"/>
            <w:rPr>
              <w:rFonts w:ascii="Verdana" w:hAnsi="Verdana" w:cstheme="minorBidi"/>
              <w:b w:val="0"/>
              <w:bCs/>
              <w:sz w:val="28"/>
              <w:szCs w:val="28"/>
            </w:rPr>
          </w:pPr>
          <w:r w:rsidRPr="58011307">
            <w:rPr>
              <w:rFonts w:ascii="Verdana" w:hAnsi="Verdana" w:cstheme="minorBidi"/>
              <w:b w:val="0"/>
              <w:bCs/>
              <w:sz w:val="28"/>
              <w:szCs w:val="28"/>
            </w:rPr>
            <w:t>Table of Contents</w:t>
          </w:r>
        </w:p>
        <w:p w:rsidR="003F1291" w:rsidRDefault="00B4327A">
          <w:pPr>
            <w:pStyle w:val="TOC1"/>
            <w:rPr>
              <w:rFonts w:asciiTheme="minorHAnsi" w:eastAsiaTheme="minorEastAsia" w:hAnsiTheme="minorHAnsi" w:cstheme="minorBidi"/>
              <w:b w:val="0"/>
              <w:lang w:eastAsia="en-GB"/>
            </w:rPr>
          </w:pPr>
          <w:r>
            <w:fldChar w:fldCharType="begin"/>
          </w:r>
          <w:r w:rsidR="00247FFC">
            <w:instrText>TOC \o "1-3" \h \z \u</w:instrText>
          </w:r>
          <w:r>
            <w:fldChar w:fldCharType="separate"/>
          </w:r>
          <w:hyperlink w:anchor="_Toc97733115" w:history="1">
            <w:r w:rsidR="003F1291" w:rsidRPr="00BE2FD0">
              <w:rPr>
                <w:rStyle w:val="Hyperlink"/>
                <w:rFonts w:ascii="Arial" w:hAnsi="Arial"/>
              </w:rPr>
              <w:t>Table of Figures</w:t>
            </w:r>
            <w:r w:rsidR="003F1291">
              <w:rPr>
                <w:webHidden/>
              </w:rPr>
              <w:tab/>
            </w:r>
            <w:r w:rsidR="003F1291">
              <w:rPr>
                <w:webHidden/>
              </w:rPr>
              <w:fldChar w:fldCharType="begin"/>
            </w:r>
            <w:r w:rsidR="003F1291">
              <w:rPr>
                <w:webHidden/>
              </w:rPr>
              <w:instrText xml:space="preserve"> PAGEREF _Toc97733115 \h </w:instrText>
            </w:r>
            <w:r w:rsidR="003F1291">
              <w:rPr>
                <w:webHidden/>
              </w:rPr>
            </w:r>
            <w:r w:rsidR="003F1291">
              <w:rPr>
                <w:webHidden/>
              </w:rPr>
              <w:fldChar w:fldCharType="separate"/>
            </w:r>
            <w:r w:rsidR="003F1291">
              <w:rPr>
                <w:webHidden/>
              </w:rPr>
              <w:t>4</w:t>
            </w:r>
            <w:r w:rsidR="003F1291">
              <w:rPr>
                <w:webHidden/>
              </w:rPr>
              <w:fldChar w:fldCharType="end"/>
            </w:r>
          </w:hyperlink>
        </w:p>
        <w:p w:rsidR="003F1291" w:rsidRDefault="00034DE9">
          <w:pPr>
            <w:pStyle w:val="TOC1"/>
            <w:rPr>
              <w:rFonts w:asciiTheme="minorHAnsi" w:eastAsiaTheme="minorEastAsia" w:hAnsiTheme="minorHAnsi" w:cstheme="minorBidi"/>
              <w:b w:val="0"/>
              <w:lang w:eastAsia="en-GB"/>
            </w:rPr>
          </w:pPr>
          <w:hyperlink w:anchor="_Toc97733116" w:history="1">
            <w:r w:rsidR="003F1291" w:rsidRPr="00BE2FD0">
              <w:rPr>
                <w:rStyle w:val="Hyperlink"/>
              </w:rPr>
              <w:t>Foreword</w:t>
            </w:r>
            <w:r w:rsidR="003F1291">
              <w:rPr>
                <w:webHidden/>
              </w:rPr>
              <w:tab/>
            </w:r>
            <w:r w:rsidR="003F1291">
              <w:rPr>
                <w:webHidden/>
              </w:rPr>
              <w:fldChar w:fldCharType="begin"/>
            </w:r>
            <w:r w:rsidR="003F1291">
              <w:rPr>
                <w:webHidden/>
              </w:rPr>
              <w:instrText xml:space="preserve"> PAGEREF _Toc97733116 \h </w:instrText>
            </w:r>
            <w:r w:rsidR="003F1291">
              <w:rPr>
                <w:webHidden/>
              </w:rPr>
            </w:r>
            <w:r w:rsidR="003F1291">
              <w:rPr>
                <w:webHidden/>
              </w:rPr>
              <w:fldChar w:fldCharType="separate"/>
            </w:r>
            <w:r w:rsidR="003F1291">
              <w:rPr>
                <w:webHidden/>
              </w:rPr>
              <w:t>5</w:t>
            </w:r>
            <w:r w:rsidR="003F1291">
              <w:rPr>
                <w:webHidden/>
              </w:rPr>
              <w:fldChar w:fldCharType="end"/>
            </w:r>
          </w:hyperlink>
        </w:p>
        <w:p w:rsidR="003F1291" w:rsidRDefault="00034DE9">
          <w:pPr>
            <w:pStyle w:val="TOC1"/>
            <w:rPr>
              <w:rFonts w:asciiTheme="minorHAnsi" w:eastAsiaTheme="minorEastAsia" w:hAnsiTheme="minorHAnsi" w:cstheme="minorBidi"/>
              <w:b w:val="0"/>
              <w:lang w:eastAsia="en-GB"/>
            </w:rPr>
          </w:pPr>
          <w:hyperlink w:anchor="_Toc97733117" w:history="1">
            <w:r w:rsidR="003F1291" w:rsidRPr="00BE2FD0">
              <w:rPr>
                <w:rStyle w:val="Hyperlink"/>
              </w:rPr>
              <w:t>Executive Summary</w:t>
            </w:r>
            <w:r w:rsidR="003F1291">
              <w:rPr>
                <w:webHidden/>
              </w:rPr>
              <w:tab/>
            </w:r>
            <w:r w:rsidR="003F1291">
              <w:rPr>
                <w:webHidden/>
              </w:rPr>
              <w:fldChar w:fldCharType="begin"/>
            </w:r>
            <w:r w:rsidR="003F1291">
              <w:rPr>
                <w:webHidden/>
              </w:rPr>
              <w:instrText xml:space="preserve"> PAGEREF _Toc97733117 \h </w:instrText>
            </w:r>
            <w:r w:rsidR="003F1291">
              <w:rPr>
                <w:webHidden/>
              </w:rPr>
            </w:r>
            <w:r w:rsidR="003F1291">
              <w:rPr>
                <w:webHidden/>
              </w:rPr>
              <w:fldChar w:fldCharType="separate"/>
            </w:r>
            <w:r w:rsidR="003F1291">
              <w:rPr>
                <w:webHidden/>
              </w:rPr>
              <w:t>6</w:t>
            </w:r>
            <w:r w:rsidR="003F1291">
              <w:rPr>
                <w:webHidden/>
              </w:rPr>
              <w:fldChar w:fldCharType="end"/>
            </w:r>
          </w:hyperlink>
        </w:p>
        <w:p w:rsidR="003F1291" w:rsidRDefault="00034DE9">
          <w:pPr>
            <w:pStyle w:val="TOC2"/>
            <w:tabs>
              <w:tab w:val="right" w:leader="dot" w:pos="9016"/>
            </w:tabs>
            <w:rPr>
              <w:rFonts w:eastAsiaTheme="minorEastAsia"/>
              <w:noProof/>
              <w:lang w:eastAsia="en-GB"/>
            </w:rPr>
          </w:pPr>
          <w:hyperlink w:anchor="_Toc97733118" w:history="1">
            <w:r w:rsidR="003F1291" w:rsidRPr="00BE2FD0">
              <w:rPr>
                <w:rStyle w:val="Hyperlink"/>
                <w:noProof/>
              </w:rPr>
              <w:t>Resetting Services and Driving Recovery</w:t>
            </w:r>
            <w:r w:rsidR="003F1291">
              <w:rPr>
                <w:noProof/>
                <w:webHidden/>
              </w:rPr>
              <w:tab/>
            </w:r>
            <w:r w:rsidR="003F1291">
              <w:rPr>
                <w:noProof/>
                <w:webHidden/>
              </w:rPr>
              <w:fldChar w:fldCharType="begin"/>
            </w:r>
            <w:r w:rsidR="003F1291">
              <w:rPr>
                <w:noProof/>
                <w:webHidden/>
              </w:rPr>
              <w:instrText xml:space="preserve"> PAGEREF _Toc97733118 \h </w:instrText>
            </w:r>
            <w:r w:rsidR="003F1291">
              <w:rPr>
                <w:noProof/>
                <w:webHidden/>
              </w:rPr>
            </w:r>
            <w:r w:rsidR="003F1291">
              <w:rPr>
                <w:noProof/>
                <w:webHidden/>
              </w:rPr>
              <w:fldChar w:fldCharType="separate"/>
            </w:r>
            <w:r w:rsidR="003F1291">
              <w:rPr>
                <w:noProof/>
                <w:webHidden/>
              </w:rPr>
              <w:t>7</w:t>
            </w:r>
            <w:r w:rsidR="003F1291">
              <w:rPr>
                <w:noProof/>
                <w:webHidden/>
              </w:rPr>
              <w:fldChar w:fldCharType="end"/>
            </w:r>
          </w:hyperlink>
        </w:p>
        <w:p w:rsidR="003F1291" w:rsidRDefault="00034DE9">
          <w:pPr>
            <w:pStyle w:val="TOC1"/>
            <w:rPr>
              <w:rFonts w:asciiTheme="minorHAnsi" w:eastAsiaTheme="minorEastAsia" w:hAnsiTheme="minorHAnsi" w:cstheme="minorBidi"/>
              <w:b w:val="0"/>
              <w:lang w:eastAsia="en-GB"/>
            </w:rPr>
          </w:pPr>
          <w:hyperlink w:anchor="_Toc97733119" w:history="1">
            <w:r w:rsidR="003F1291" w:rsidRPr="00BE2FD0">
              <w:rPr>
                <w:rStyle w:val="Hyperlink"/>
              </w:rPr>
              <w:t>Emergency Ambulance Services Committee</w:t>
            </w:r>
            <w:r w:rsidR="003F1291">
              <w:rPr>
                <w:webHidden/>
              </w:rPr>
              <w:tab/>
            </w:r>
            <w:r w:rsidR="003F1291">
              <w:rPr>
                <w:webHidden/>
              </w:rPr>
              <w:fldChar w:fldCharType="begin"/>
            </w:r>
            <w:r w:rsidR="003F1291">
              <w:rPr>
                <w:webHidden/>
              </w:rPr>
              <w:instrText xml:space="preserve"> PAGEREF _Toc97733119 \h </w:instrText>
            </w:r>
            <w:r w:rsidR="003F1291">
              <w:rPr>
                <w:webHidden/>
              </w:rPr>
            </w:r>
            <w:r w:rsidR="003F1291">
              <w:rPr>
                <w:webHidden/>
              </w:rPr>
              <w:fldChar w:fldCharType="separate"/>
            </w:r>
            <w:r w:rsidR="003F1291">
              <w:rPr>
                <w:webHidden/>
              </w:rPr>
              <w:t>8</w:t>
            </w:r>
            <w:r w:rsidR="003F1291">
              <w:rPr>
                <w:webHidden/>
              </w:rPr>
              <w:fldChar w:fldCharType="end"/>
            </w:r>
          </w:hyperlink>
        </w:p>
        <w:p w:rsidR="003F1291" w:rsidRDefault="00034DE9">
          <w:pPr>
            <w:pStyle w:val="TOC2"/>
            <w:tabs>
              <w:tab w:val="right" w:leader="dot" w:pos="9016"/>
            </w:tabs>
            <w:rPr>
              <w:rFonts w:eastAsiaTheme="minorEastAsia"/>
              <w:noProof/>
              <w:lang w:eastAsia="en-GB"/>
            </w:rPr>
          </w:pPr>
          <w:hyperlink w:anchor="_Toc97733120" w:history="1">
            <w:r w:rsidR="003F1291" w:rsidRPr="00BE2FD0">
              <w:rPr>
                <w:rStyle w:val="Hyperlink"/>
                <w:noProof/>
              </w:rPr>
              <w:t>Background</w:t>
            </w:r>
            <w:r w:rsidR="003F1291">
              <w:rPr>
                <w:noProof/>
                <w:webHidden/>
              </w:rPr>
              <w:tab/>
            </w:r>
            <w:r w:rsidR="003F1291">
              <w:rPr>
                <w:noProof/>
                <w:webHidden/>
              </w:rPr>
              <w:fldChar w:fldCharType="begin"/>
            </w:r>
            <w:r w:rsidR="003F1291">
              <w:rPr>
                <w:noProof/>
                <w:webHidden/>
              </w:rPr>
              <w:instrText xml:space="preserve"> PAGEREF _Toc97733120 \h </w:instrText>
            </w:r>
            <w:r w:rsidR="003F1291">
              <w:rPr>
                <w:noProof/>
                <w:webHidden/>
              </w:rPr>
            </w:r>
            <w:r w:rsidR="003F1291">
              <w:rPr>
                <w:noProof/>
                <w:webHidden/>
              </w:rPr>
              <w:fldChar w:fldCharType="separate"/>
            </w:r>
            <w:r w:rsidR="003F1291">
              <w:rPr>
                <w:noProof/>
                <w:webHidden/>
              </w:rPr>
              <w:t>8</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21" w:history="1">
            <w:r w:rsidR="003F1291" w:rsidRPr="00BE2FD0">
              <w:rPr>
                <w:rStyle w:val="Hyperlink"/>
                <w:noProof/>
              </w:rPr>
              <w:t>EASC Governance</w:t>
            </w:r>
            <w:r w:rsidR="003F1291">
              <w:rPr>
                <w:noProof/>
                <w:webHidden/>
              </w:rPr>
              <w:tab/>
            </w:r>
            <w:r w:rsidR="003F1291">
              <w:rPr>
                <w:noProof/>
                <w:webHidden/>
              </w:rPr>
              <w:fldChar w:fldCharType="begin"/>
            </w:r>
            <w:r w:rsidR="003F1291">
              <w:rPr>
                <w:noProof/>
                <w:webHidden/>
              </w:rPr>
              <w:instrText xml:space="preserve"> PAGEREF _Toc97733121 \h </w:instrText>
            </w:r>
            <w:r w:rsidR="003F1291">
              <w:rPr>
                <w:noProof/>
                <w:webHidden/>
              </w:rPr>
            </w:r>
            <w:r w:rsidR="003F1291">
              <w:rPr>
                <w:noProof/>
                <w:webHidden/>
              </w:rPr>
              <w:fldChar w:fldCharType="separate"/>
            </w:r>
            <w:r w:rsidR="003F1291">
              <w:rPr>
                <w:noProof/>
                <w:webHidden/>
              </w:rPr>
              <w:t>8</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22" w:history="1">
            <w:r w:rsidR="003F1291" w:rsidRPr="00BE2FD0">
              <w:rPr>
                <w:rStyle w:val="Hyperlink"/>
                <w:noProof/>
              </w:rPr>
              <w:t>Governance and Assurance</w:t>
            </w:r>
            <w:r w:rsidR="003F1291">
              <w:rPr>
                <w:noProof/>
                <w:webHidden/>
              </w:rPr>
              <w:tab/>
            </w:r>
            <w:r w:rsidR="003F1291">
              <w:rPr>
                <w:noProof/>
                <w:webHidden/>
              </w:rPr>
              <w:fldChar w:fldCharType="begin"/>
            </w:r>
            <w:r w:rsidR="003F1291">
              <w:rPr>
                <w:noProof/>
                <w:webHidden/>
              </w:rPr>
              <w:instrText xml:space="preserve"> PAGEREF _Toc97733122 \h </w:instrText>
            </w:r>
            <w:r w:rsidR="003F1291">
              <w:rPr>
                <w:noProof/>
                <w:webHidden/>
              </w:rPr>
            </w:r>
            <w:r w:rsidR="003F1291">
              <w:rPr>
                <w:noProof/>
                <w:webHidden/>
              </w:rPr>
              <w:fldChar w:fldCharType="separate"/>
            </w:r>
            <w:r w:rsidR="003F1291">
              <w:rPr>
                <w:noProof/>
                <w:webHidden/>
              </w:rPr>
              <w:t>9</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23" w:history="1">
            <w:r w:rsidR="003F1291" w:rsidRPr="00BE2FD0">
              <w:rPr>
                <w:rStyle w:val="Hyperlink"/>
                <w:noProof/>
              </w:rPr>
              <w:t>EASC Joint Committee</w:t>
            </w:r>
            <w:r w:rsidR="003F1291">
              <w:rPr>
                <w:noProof/>
                <w:webHidden/>
              </w:rPr>
              <w:tab/>
            </w:r>
            <w:r w:rsidR="003F1291">
              <w:rPr>
                <w:noProof/>
                <w:webHidden/>
              </w:rPr>
              <w:fldChar w:fldCharType="begin"/>
            </w:r>
            <w:r w:rsidR="003F1291">
              <w:rPr>
                <w:noProof/>
                <w:webHidden/>
              </w:rPr>
              <w:instrText xml:space="preserve"> PAGEREF _Toc97733123 \h </w:instrText>
            </w:r>
            <w:r w:rsidR="003F1291">
              <w:rPr>
                <w:noProof/>
                <w:webHidden/>
              </w:rPr>
            </w:r>
            <w:r w:rsidR="003F1291">
              <w:rPr>
                <w:noProof/>
                <w:webHidden/>
              </w:rPr>
              <w:fldChar w:fldCharType="separate"/>
            </w:r>
            <w:r w:rsidR="003F1291">
              <w:rPr>
                <w:noProof/>
                <w:webHidden/>
              </w:rPr>
              <w:t>9</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24" w:history="1">
            <w:r w:rsidR="003F1291" w:rsidRPr="00BE2FD0">
              <w:rPr>
                <w:rStyle w:val="Hyperlink"/>
                <w:rFonts w:eastAsia="Calibri"/>
                <w:noProof/>
              </w:rPr>
              <w:t>EASC Team</w:t>
            </w:r>
            <w:r w:rsidR="003F1291">
              <w:rPr>
                <w:noProof/>
                <w:webHidden/>
              </w:rPr>
              <w:tab/>
            </w:r>
            <w:r w:rsidR="003F1291">
              <w:rPr>
                <w:noProof/>
                <w:webHidden/>
              </w:rPr>
              <w:fldChar w:fldCharType="begin"/>
            </w:r>
            <w:r w:rsidR="003F1291">
              <w:rPr>
                <w:noProof/>
                <w:webHidden/>
              </w:rPr>
              <w:instrText xml:space="preserve"> PAGEREF _Toc97733124 \h </w:instrText>
            </w:r>
            <w:r w:rsidR="003F1291">
              <w:rPr>
                <w:noProof/>
                <w:webHidden/>
              </w:rPr>
            </w:r>
            <w:r w:rsidR="003F1291">
              <w:rPr>
                <w:noProof/>
                <w:webHidden/>
              </w:rPr>
              <w:fldChar w:fldCharType="separate"/>
            </w:r>
            <w:r w:rsidR="003F1291">
              <w:rPr>
                <w:noProof/>
                <w:webHidden/>
              </w:rPr>
              <w:t>9</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25" w:history="1">
            <w:r w:rsidR="003F1291" w:rsidRPr="00BE2FD0">
              <w:rPr>
                <w:rStyle w:val="Hyperlink"/>
                <w:noProof/>
              </w:rPr>
              <w:t>Risk Management Framework</w:t>
            </w:r>
            <w:r w:rsidR="003F1291">
              <w:rPr>
                <w:noProof/>
                <w:webHidden/>
              </w:rPr>
              <w:tab/>
            </w:r>
            <w:r w:rsidR="003F1291">
              <w:rPr>
                <w:noProof/>
                <w:webHidden/>
              </w:rPr>
              <w:fldChar w:fldCharType="begin"/>
            </w:r>
            <w:r w:rsidR="003F1291">
              <w:rPr>
                <w:noProof/>
                <w:webHidden/>
              </w:rPr>
              <w:instrText xml:space="preserve"> PAGEREF _Toc97733125 \h </w:instrText>
            </w:r>
            <w:r w:rsidR="003F1291">
              <w:rPr>
                <w:noProof/>
                <w:webHidden/>
              </w:rPr>
            </w:r>
            <w:r w:rsidR="003F1291">
              <w:rPr>
                <w:noProof/>
                <w:webHidden/>
              </w:rPr>
              <w:fldChar w:fldCharType="separate"/>
            </w:r>
            <w:r w:rsidR="003F1291">
              <w:rPr>
                <w:noProof/>
                <w:webHidden/>
              </w:rPr>
              <w:t>10</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26" w:history="1">
            <w:r w:rsidR="003F1291" w:rsidRPr="00BE2FD0">
              <w:rPr>
                <w:rStyle w:val="Hyperlink"/>
                <w:rFonts w:eastAsia="Calibri"/>
                <w:noProof/>
              </w:rPr>
              <w:t>EASC Commissioning Cycle</w:t>
            </w:r>
            <w:r w:rsidR="003F1291">
              <w:rPr>
                <w:noProof/>
                <w:webHidden/>
              </w:rPr>
              <w:tab/>
            </w:r>
            <w:r w:rsidR="003F1291">
              <w:rPr>
                <w:noProof/>
                <w:webHidden/>
              </w:rPr>
              <w:fldChar w:fldCharType="begin"/>
            </w:r>
            <w:r w:rsidR="003F1291">
              <w:rPr>
                <w:noProof/>
                <w:webHidden/>
              </w:rPr>
              <w:instrText xml:space="preserve"> PAGEREF _Toc97733126 \h </w:instrText>
            </w:r>
            <w:r w:rsidR="003F1291">
              <w:rPr>
                <w:noProof/>
                <w:webHidden/>
              </w:rPr>
            </w:r>
            <w:r w:rsidR="003F1291">
              <w:rPr>
                <w:noProof/>
                <w:webHidden/>
              </w:rPr>
              <w:fldChar w:fldCharType="separate"/>
            </w:r>
            <w:r w:rsidR="003F1291">
              <w:rPr>
                <w:noProof/>
                <w:webHidden/>
              </w:rPr>
              <w:t>11</w:t>
            </w:r>
            <w:r w:rsidR="003F1291">
              <w:rPr>
                <w:noProof/>
                <w:webHidden/>
              </w:rPr>
              <w:fldChar w:fldCharType="end"/>
            </w:r>
          </w:hyperlink>
        </w:p>
        <w:p w:rsidR="003F1291" w:rsidRDefault="00034DE9">
          <w:pPr>
            <w:pStyle w:val="TOC1"/>
            <w:rPr>
              <w:rFonts w:asciiTheme="minorHAnsi" w:eastAsiaTheme="minorEastAsia" w:hAnsiTheme="minorHAnsi" w:cstheme="minorBidi"/>
              <w:b w:val="0"/>
              <w:lang w:eastAsia="en-GB"/>
            </w:rPr>
          </w:pPr>
          <w:hyperlink w:anchor="_Toc97733127" w:history="1">
            <w:r w:rsidR="003F1291" w:rsidRPr="00BE2FD0">
              <w:rPr>
                <w:rStyle w:val="Hyperlink"/>
              </w:rPr>
              <w:t>Commissioned</w:t>
            </w:r>
            <w:r w:rsidR="003F1291" w:rsidRPr="00BE2FD0">
              <w:rPr>
                <w:rStyle w:val="Hyperlink"/>
                <w:rFonts w:eastAsia="Calibri"/>
              </w:rPr>
              <w:t xml:space="preserve"> Services 2021-22</w:t>
            </w:r>
            <w:r w:rsidR="003F1291">
              <w:rPr>
                <w:webHidden/>
              </w:rPr>
              <w:tab/>
            </w:r>
            <w:r w:rsidR="003F1291">
              <w:rPr>
                <w:webHidden/>
              </w:rPr>
              <w:fldChar w:fldCharType="begin"/>
            </w:r>
            <w:r w:rsidR="003F1291">
              <w:rPr>
                <w:webHidden/>
              </w:rPr>
              <w:instrText xml:space="preserve"> PAGEREF _Toc97733127 \h </w:instrText>
            </w:r>
            <w:r w:rsidR="003F1291">
              <w:rPr>
                <w:webHidden/>
              </w:rPr>
            </w:r>
            <w:r w:rsidR="003F1291">
              <w:rPr>
                <w:webHidden/>
              </w:rPr>
              <w:fldChar w:fldCharType="separate"/>
            </w:r>
            <w:r w:rsidR="003F1291">
              <w:rPr>
                <w:webHidden/>
              </w:rPr>
              <w:t>14</w:t>
            </w:r>
            <w:r w:rsidR="003F1291">
              <w:rPr>
                <w:webHidden/>
              </w:rPr>
              <w:fldChar w:fldCharType="end"/>
            </w:r>
          </w:hyperlink>
        </w:p>
        <w:p w:rsidR="003F1291" w:rsidRDefault="00034DE9">
          <w:pPr>
            <w:pStyle w:val="TOC1"/>
            <w:rPr>
              <w:rFonts w:asciiTheme="minorHAnsi" w:eastAsiaTheme="minorEastAsia" w:hAnsiTheme="minorHAnsi" w:cstheme="minorBidi"/>
              <w:b w:val="0"/>
              <w:lang w:eastAsia="en-GB"/>
            </w:rPr>
          </w:pPr>
          <w:hyperlink w:anchor="_Toc97733128" w:history="1">
            <w:r w:rsidR="003F1291" w:rsidRPr="00BE2FD0">
              <w:rPr>
                <w:rStyle w:val="Hyperlink"/>
              </w:rPr>
              <w:t>Commissioning Priorities 2022-25</w:t>
            </w:r>
            <w:r w:rsidR="003F1291">
              <w:rPr>
                <w:webHidden/>
              </w:rPr>
              <w:tab/>
            </w:r>
            <w:r w:rsidR="003F1291">
              <w:rPr>
                <w:webHidden/>
              </w:rPr>
              <w:fldChar w:fldCharType="begin"/>
            </w:r>
            <w:r w:rsidR="003F1291">
              <w:rPr>
                <w:webHidden/>
              </w:rPr>
              <w:instrText xml:space="preserve"> PAGEREF _Toc97733128 \h </w:instrText>
            </w:r>
            <w:r w:rsidR="003F1291">
              <w:rPr>
                <w:webHidden/>
              </w:rPr>
            </w:r>
            <w:r w:rsidR="003F1291">
              <w:rPr>
                <w:webHidden/>
              </w:rPr>
              <w:fldChar w:fldCharType="separate"/>
            </w:r>
            <w:r w:rsidR="003F1291">
              <w:rPr>
                <w:webHidden/>
              </w:rPr>
              <w:t>15</w:t>
            </w:r>
            <w:r w:rsidR="003F1291">
              <w:rPr>
                <w:webHidden/>
              </w:rPr>
              <w:fldChar w:fldCharType="end"/>
            </w:r>
          </w:hyperlink>
        </w:p>
        <w:p w:rsidR="003F1291" w:rsidRDefault="00034DE9">
          <w:pPr>
            <w:pStyle w:val="TOC2"/>
            <w:tabs>
              <w:tab w:val="right" w:leader="dot" w:pos="9016"/>
            </w:tabs>
            <w:rPr>
              <w:rFonts w:eastAsiaTheme="minorEastAsia"/>
              <w:noProof/>
              <w:lang w:eastAsia="en-GB"/>
            </w:rPr>
          </w:pPr>
          <w:hyperlink w:anchor="_Toc97733129" w:history="1">
            <w:r w:rsidR="003F1291" w:rsidRPr="00BE2FD0">
              <w:rPr>
                <w:rStyle w:val="Hyperlink"/>
                <w:noProof/>
              </w:rPr>
              <w:t>Strategic Priorities for Commissioned Services in 2022-23</w:t>
            </w:r>
            <w:r w:rsidR="003F1291">
              <w:rPr>
                <w:noProof/>
                <w:webHidden/>
              </w:rPr>
              <w:tab/>
            </w:r>
            <w:r w:rsidR="003F1291">
              <w:rPr>
                <w:noProof/>
                <w:webHidden/>
              </w:rPr>
              <w:fldChar w:fldCharType="begin"/>
            </w:r>
            <w:r w:rsidR="003F1291">
              <w:rPr>
                <w:noProof/>
                <w:webHidden/>
              </w:rPr>
              <w:instrText xml:space="preserve"> PAGEREF _Toc97733129 \h </w:instrText>
            </w:r>
            <w:r w:rsidR="003F1291">
              <w:rPr>
                <w:noProof/>
                <w:webHidden/>
              </w:rPr>
            </w:r>
            <w:r w:rsidR="003F1291">
              <w:rPr>
                <w:noProof/>
                <w:webHidden/>
              </w:rPr>
              <w:fldChar w:fldCharType="separate"/>
            </w:r>
            <w:r w:rsidR="003F1291">
              <w:rPr>
                <w:noProof/>
                <w:webHidden/>
              </w:rPr>
              <w:t>15</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30" w:history="1">
            <w:r w:rsidR="003F1291" w:rsidRPr="00BE2FD0">
              <w:rPr>
                <w:rStyle w:val="Hyperlink"/>
                <w:noProof/>
              </w:rPr>
              <w:t>EASC Commissioning Priorities 2022-25</w:t>
            </w:r>
            <w:r w:rsidR="003F1291">
              <w:rPr>
                <w:noProof/>
                <w:webHidden/>
              </w:rPr>
              <w:tab/>
            </w:r>
            <w:r w:rsidR="003F1291">
              <w:rPr>
                <w:noProof/>
                <w:webHidden/>
              </w:rPr>
              <w:fldChar w:fldCharType="begin"/>
            </w:r>
            <w:r w:rsidR="003F1291">
              <w:rPr>
                <w:noProof/>
                <w:webHidden/>
              </w:rPr>
              <w:instrText xml:space="preserve"> PAGEREF _Toc97733130 \h </w:instrText>
            </w:r>
            <w:r w:rsidR="003F1291">
              <w:rPr>
                <w:noProof/>
                <w:webHidden/>
              </w:rPr>
            </w:r>
            <w:r w:rsidR="003F1291">
              <w:rPr>
                <w:noProof/>
                <w:webHidden/>
              </w:rPr>
              <w:fldChar w:fldCharType="separate"/>
            </w:r>
            <w:r w:rsidR="003F1291">
              <w:rPr>
                <w:noProof/>
                <w:webHidden/>
              </w:rPr>
              <w:t>19</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31" w:history="1">
            <w:r w:rsidR="003F1291" w:rsidRPr="00BE2FD0">
              <w:rPr>
                <w:rStyle w:val="Hyperlink"/>
                <w:rFonts w:eastAsia="Calibri"/>
                <w:noProof/>
              </w:rPr>
              <w:t>Informatics and Ambulance Quality Indicators</w:t>
            </w:r>
            <w:r w:rsidR="003F1291">
              <w:rPr>
                <w:noProof/>
                <w:webHidden/>
              </w:rPr>
              <w:tab/>
            </w:r>
            <w:r w:rsidR="003F1291">
              <w:rPr>
                <w:noProof/>
                <w:webHidden/>
              </w:rPr>
              <w:fldChar w:fldCharType="begin"/>
            </w:r>
            <w:r w:rsidR="003F1291">
              <w:rPr>
                <w:noProof/>
                <w:webHidden/>
              </w:rPr>
              <w:instrText xml:space="preserve"> PAGEREF _Toc97733131 \h </w:instrText>
            </w:r>
            <w:r w:rsidR="003F1291">
              <w:rPr>
                <w:noProof/>
                <w:webHidden/>
              </w:rPr>
            </w:r>
            <w:r w:rsidR="003F1291">
              <w:rPr>
                <w:noProof/>
                <w:webHidden/>
              </w:rPr>
              <w:fldChar w:fldCharType="separate"/>
            </w:r>
            <w:r w:rsidR="003F1291">
              <w:rPr>
                <w:noProof/>
                <w:webHidden/>
              </w:rPr>
              <w:t>19</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32" w:history="1">
            <w:r w:rsidR="003F1291" w:rsidRPr="00BE2FD0">
              <w:rPr>
                <w:rStyle w:val="Hyperlink"/>
                <w:noProof/>
              </w:rPr>
              <w:t>Commissioner Ambulance Availability Taskforce</w:t>
            </w:r>
            <w:r w:rsidR="003F1291">
              <w:rPr>
                <w:noProof/>
                <w:webHidden/>
              </w:rPr>
              <w:tab/>
            </w:r>
            <w:r w:rsidR="003F1291">
              <w:rPr>
                <w:noProof/>
                <w:webHidden/>
              </w:rPr>
              <w:fldChar w:fldCharType="begin"/>
            </w:r>
            <w:r w:rsidR="003F1291">
              <w:rPr>
                <w:noProof/>
                <w:webHidden/>
              </w:rPr>
              <w:instrText xml:space="preserve"> PAGEREF _Toc97733132 \h </w:instrText>
            </w:r>
            <w:r w:rsidR="003F1291">
              <w:rPr>
                <w:noProof/>
                <w:webHidden/>
              </w:rPr>
            </w:r>
            <w:r w:rsidR="003F1291">
              <w:rPr>
                <w:noProof/>
                <w:webHidden/>
              </w:rPr>
              <w:fldChar w:fldCharType="separate"/>
            </w:r>
            <w:r w:rsidR="003F1291">
              <w:rPr>
                <w:noProof/>
                <w:webHidden/>
              </w:rPr>
              <w:t>19</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33" w:history="1">
            <w:r w:rsidR="003F1291" w:rsidRPr="00BE2FD0">
              <w:rPr>
                <w:rStyle w:val="Hyperlink"/>
                <w:rFonts w:eastAsia="Calibri"/>
                <w:noProof/>
              </w:rPr>
              <w:t>Increasing transparency and accountability of the Committee</w:t>
            </w:r>
            <w:r w:rsidR="003F1291">
              <w:rPr>
                <w:noProof/>
                <w:webHidden/>
              </w:rPr>
              <w:tab/>
            </w:r>
            <w:r w:rsidR="003F1291">
              <w:rPr>
                <w:noProof/>
                <w:webHidden/>
              </w:rPr>
              <w:fldChar w:fldCharType="begin"/>
            </w:r>
            <w:r w:rsidR="003F1291">
              <w:rPr>
                <w:noProof/>
                <w:webHidden/>
              </w:rPr>
              <w:instrText xml:space="preserve"> PAGEREF _Toc97733133 \h </w:instrText>
            </w:r>
            <w:r w:rsidR="003F1291">
              <w:rPr>
                <w:noProof/>
                <w:webHidden/>
              </w:rPr>
            </w:r>
            <w:r w:rsidR="003F1291">
              <w:rPr>
                <w:noProof/>
                <w:webHidden/>
              </w:rPr>
              <w:fldChar w:fldCharType="separate"/>
            </w:r>
            <w:r w:rsidR="003F1291">
              <w:rPr>
                <w:noProof/>
                <w:webHidden/>
              </w:rPr>
              <w:t>19</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34" w:history="1">
            <w:r w:rsidR="003F1291" w:rsidRPr="00BE2FD0">
              <w:rPr>
                <w:rStyle w:val="Hyperlink"/>
                <w:noProof/>
              </w:rPr>
              <w:t>Wider System Work Programmes 2022-25</w:t>
            </w:r>
            <w:r w:rsidR="003F1291">
              <w:rPr>
                <w:noProof/>
                <w:webHidden/>
              </w:rPr>
              <w:tab/>
            </w:r>
            <w:r w:rsidR="003F1291">
              <w:rPr>
                <w:noProof/>
                <w:webHidden/>
              </w:rPr>
              <w:fldChar w:fldCharType="begin"/>
            </w:r>
            <w:r w:rsidR="003F1291">
              <w:rPr>
                <w:noProof/>
                <w:webHidden/>
              </w:rPr>
              <w:instrText xml:space="preserve"> PAGEREF _Toc97733134 \h </w:instrText>
            </w:r>
            <w:r w:rsidR="003F1291">
              <w:rPr>
                <w:noProof/>
                <w:webHidden/>
              </w:rPr>
            </w:r>
            <w:r w:rsidR="003F1291">
              <w:rPr>
                <w:noProof/>
                <w:webHidden/>
              </w:rPr>
              <w:fldChar w:fldCharType="separate"/>
            </w:r>
            <w:r w:rsidR="003F1291">
              <w:rPr>
                <w:noProof/>
                <w:webHidden/>
              </w:rPr>
              <w:t>20</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35" w:history="1">
            <w:r w:rsidR="003F1291" w:rsidRPr="00BE2FD0">
              <w:rPr>
                <w:rStyle w:val="Hyperlink"/>
                <w:rFonts w:eastAsia="Calibri"/>
                <w:noProof/>
              </w:rPr>
              <w:t>Development and delivery of the vision for a modern emergency ambulance service</w:t>
            </w:r>
            <w:r w:rsidR="003F1291">
              <w:rPr>
                <w:noProof/>
                <w:webHidden/>
              </w:rPr>
              <w:tab/>
            </w:r>
            <w:r w:rsidR="003F1291">
              <w:rPr>
                <w:noProof/>
                <w:webHidden/>
              </w:rPr>
              <w:fldChar w:fldCharType="begin"/>
            </w:r>
            <w:r w:rsidR="003F1291">
              <w:rPr>
                <w:noProof/>
                <w:webHidden/>
              </w:rPr>
              <w:instrText xml:space="preserve"> PAGEREF _Toc97733135 \h </w:instrText>
            </w:r>
            <w:r w:rsidR="003F1291">
              <w:rPr>
                <w:noProof/>
                <w:webHidden/>
              </w:rPr>
            </w:r>
            <w:r w:rsidR="003F1291">
              <w:rPr>
                <w:noProof/>
                <w:webHidden/>
              </w:rPr>
              <w:fldChar w:fldCharType="separate"/>
            </w:r>
            <w:r w:rsidR="003F1291">
              <w:rPr>
                <w:noProof/>
                <w:webHidden/>
              </w:rPr>
              <w:t>20</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36" w:history="1">
            <w:r w:rsidR="003F1291" w:rsidRPr="00BE2FD0">
              <w:rPr>
                <w:rStyle w:val="Hyperlink"/>
                <w:rFonts w:eastAsia="Calibri"/>
                <w:noProof/>
              </w:rPr>
              <w:t>Six goals for Urgent and Emergency Care (Goal 4)</w:t>
            </w:r>
            <w:r w:rsidR="003F1291">
              <w:rPr>
                <w:noProof/>
                <w:webHidden/>
              </w:rPr>
              <w:tab/>
            </w:r>
            <w:r w:rsidR="003F1291">
              <w:rPr>
                <w:noProof/>
                <w:webHidden/>
              </w:rPr>
              <w:fldChar w:fldCharType="begin"/>
            </w:r>
            <w:r w:rsidR="003F1291">
              <w:rPr>
                <w:noProof/>
                <w:webHidden/>
              </w:rPr>
              <w:instrText xml:space="preserve"> PAGEREF _Toc97733136 \h </w:instrText>
            </w:r>
            <w:r w:rsidR="003F1291">
              <w:rPr>
                <w:noProof/>
                <w:webHidden/>
              </w:rPr>
            </w:r>
            <w:r w:rsidR="003F1291">
              <w:rPr>
                <w:noProof/>
                <w:webHidden/>
              </w:rPr>
              <w:fldChar w:fldCharType="separate"/>
            </w:r>
            <w:r w:rsidR="003F1291">
              <w:rPr>
                <w:noProof/>
                <w:webHidden/>
              </w:rPr>
              <w:t>21</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37" w:history="1">
            <w:r w:rsidR="003F1291" w:rsidRPr="00BE2FD0">
              <w:rPr>
                <w:rStyle w:val="Hyperlink"/>
                <w:noProof/>
              </w:rPr>
              <w:t>National Transfer and Discharge Services</w:t>
            </w:r>
            <w:r w:rsidR="003F1291">
              <w:rPr>
                <w:noProof/>
                <w:webHidden/>
              </w:rPr>
              <w:tab/>
            </w:r>
            <w:r w:rsidR="003F1291">
              <w:rPr>
                <w:noProof/>
                <w:webHidden/>
              </w:rPr>
              <w:fldChar w:fldCharType="begin"/>
            </w:r>
            <w:r w:rsidR="003F1291">
              <w:rPr>
                <w:noProof/>
                <w:webHidden/>
              </w:rPr>
              <w:instrText xml:space="preserve"> PAGEREF _Toc97733137 \h </w:instrText>
            </w:r>
            <w:r w:rsidR="003F1291">
              <w:rPr>
                <w:noProof/>
                <w:webHidden/>
              </w:rPr>
            </w:r>
            <w:r w:rsidR="003F1291">
              <w:rPr>
                <w:noProof/>
                <w:webHidden/>
              </w:rPr>
              <w:fldChar w:fldCharType="separate"/>
            </w:r>
            <w:r w:rsidR="003F1291">
              <w:rPr>
                <w:noProof/>
                <w:webHidden/>
              </w:rPr>
              <w:t>21</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38" w:history="1">
            <w:r w:rsidR="003F1291" w:rsidRPr="00BE2FD0">
              <w:rPr>
                <w:rStyle w:val="Hyperlink"/>
                <w:noProof/>
              </w:rPr>
              <w:t>NHS Wales 111</w:t>
            </w:r>
            <w:r w:rsidR="003F1291">
              <w:rPr>
                <w:noProof/>
                <w:webHidden/>
              </w:rPr>
              <w:tab/>
            </w:r>
            <w:r w:rsidR="003F1291">
              <w:rPr>
                <w:noProof/>
                <w:webHidden/>
              </w:rPr>
              <w:fldChar w:fldCharType="begin"/>
            </w:r>
            <w:r w:rsidR="003F1291">
              <w:rPr>
                <w:noProof/>
                <w:webHidden/>
              </w:rPr>
              <w:instrText xml:space="preserve"> PAGEREF _Toc97733138 \h </w:instrText>
            </w:r>
            <w:r w:rsidR="003F1291">
              <w:rPr>
                <w:noProof/>
                <w:webHidden/>
              </w:rPr>
            </w:r>
            <w:r w:rsidR="003F1291">
              <w:rPr>
                <w:noProof/>
                <w:webHidden/>
              </w:rPr>
              <w:fldChar w:fldCharType="separate"/>
            </w:r>
            <w:r w:rsidR="003F1291">
              <w:rPr>
                <w:noProof/>
                <w:webHidden/>
              </w:rPr>
              <w:t>22</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39" w:history="1">
            <w:r w:rsidR="003F1291" w:rsidRPr="00BE2FD0">
              <w:rPr>
                <w:rStyle w:val="Hyperlink"/>
                <w:noProof/>
              </w:rPr>
              <w:t>Emerging system transformational change</w:t>
            </w:r>
            <w:r w:rsidR="003F1291">
              <w:rPr>
                <w:noProof/>
                <w:webHidden/>
              </w:rPr>
              <w:tab/>
            </w:r>
            <w:r w:rsidR="003F1291">
              <w:rPr>
                <w:noProof/>
                <w:webHidden/>
              </w:rPr>
              <w:fldChar w:fldCharType="begin"/>
            </w:r>
            <w:r w:rsidR="003F1291">
              <w:rPr>
                <w:noProof/>
                <w:webHidden/>
              </w:rPr>
              <w:instrText xml:space="preserve"> PAGEREF _Toc97733139 \h </w:instrText>
            </w:r>
            <w:r w:rsidR="003F1291">
              <w:rPr>
                <w:noProof/>
                <w:webHidden/>
              </w:rPr>
            </w:r>
            <w:r w:rsidR="003F1291">
              <w:rPr>
                <w:noProof/>
                <w:webHidden/>
              </w:rPr>
              <w:fldChar w:fldCharType="separate"/>
            </w:r>
            <w:r w:rsidR="003F1291">
              <w:rPr>
                <w:noProof/>
                <w:webHidden/>
              </w:rPr>
              <w:t>22</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40" w:history="1">
            <w:r w:rsidR="003F1291" w:rsidRPr="00BE2FD0">
              <w:rPr>
                <w:rStyle w:val="Hyperlink"/>
                <w:noProof/>
              </w:rPr>
              <w:t>Commissioning Priorities Summary 2022-25</w:t>
            </w:r>
            <w:r w:rsidR="003F1291">
              <w:rPr>
                <w:noProof/>
                <w:webHidden/>
              </w:rPr>
              <w:tab/>
            </w:r>
            <w:r w:rsidR="003F1291">
              <w:rPr>
                <w:noProof/>
                <w:webHidden/>
              </w:rPr>
              <w:fldChar w:fldCharType="begin"/>
            </w:r>
            <w:r w:rsidR="003F1291">
              <w:rPr>
                <w:noProof/>
                <w:webHidden/>
              </w:rPr>
              <w:instrText xml:space="preserve"> PAGEREF _Toc97733140 \h </w:instrText>
            </w:r>
            <w:r w:rsidR="003F1291">
              <w:rPr>
                <w:noProof/>
                <w:webHidden/>
              </w:rPr>
            </w:r>
            <w:r w:rsidR="003F1291">
              <w:rPr>
                <w:noProof/>
                <w:webHidden/>
              </w:rPr>
              <w:fldChar w:fldCharType="separate"/>
            </w:r>
            <w:r w:rsidR="003F1291">
              <w:rPr>
                <w:noProof/>
                <w:webHidden/>
              </w:rPr>
              <w:t>23</w:t>
            </w:r>
            <w:r w:rsidR="003F1291">
              <w:rPr>
                <w:noProof/>
                <w:webHidden/>
              </w:rPr>
              <w:fldChar w:fldCharType="end"/>
            </w:r>
          </w:hyperlink>
        </w:p>
        <w:p w:rsidR="003F1291" w:rsidRDefault="00034DE9">
          <w:pPr>
            <w:pStyle w:val="TOC1"/>
            <w:rPr>
              <w:rFonts w:asciiTheme="minorHAnsi" w:eastAsiaTheme="minorEastAsia" w:hAnsiTheme="minorHAnsi" w:cstheme="minorBidi"/>
              <w:b w:val="0"/>
              <w:lang w:eastAsia="en-GB"/>
            </w:rPr>
          </w:pPr>
          <w:hyperlink w:anchor="_Toc97733141" w:history="1">
            <w:r w:rsidR="003F1291" w:rsidRPr="00BE2FD0">
              <w:rPr>
                <w:rStyle w:val="Hyperlink"/>
              </w:rPr>
              <w:t>EASC Financial Plan 2022-23</w:t>
            </w:r>
            <w:r w:rsidR="003F1291">
              <w:rPr>
                <w:webHidden/>
              </w:rPr>
              <w:tab/>
            </w:r>
            <w:r w:rsidR="003F1291">
              <w:rPr>
                <w:webHidden/>
              </w:rPr>
              <w:fldChar w:fldCharType="begin"/>
            </w:r>
            <w:r w:rsidR="003F1291">
              <w:rPr>
                <w:webHidden/>
              </w:rPr>
              <w:instrText xml:space="preserve"> PAGEREF _Toc97733141 \h </w:instrText>
            </w:r>
            <w:r w:rsidR="003F1291">
              <w:rPr>
                <w:webHidden/>
              </w:rPr>
            </w:r>
            <w:r w:rsidR="003F1291">
              <w:rPr>
                <w:webHidden/>
              </w:rPr>
              <w:fldChar w:fldCharType="separate"/>
            </w:r>
            <w:r w:rsidR="003F1291">
              <w:rPr>
                <w:webHidden/>
              </w:rPr>
              <w:t>26</w:t>
            </w:r>
            <w:r w:rsidR="003F1291">
              <w:rPr>
                <w:webHidden/>
              </w:rPr>
              <w:fldChar w:fldCharType="end"/>
            </w:r>
          </w:hyperlink>
        </w:p>
        <w:p w:rsidR="003F1291" w:rsidRDefault="00034DE9">
          <w:pPr>
            <w:pStyle w:val="TOC2"/>
            <w:tabs>
              <w:tab w:val="right" w:leader="dot" w:pos="9016"/>
            </w:tabs>
            <w:rPr>
              <w:rFonts w:eastAsiaTheme="minorEastAsia"/>
              <w:noProof/>
              <w:lang w:eastAsia="en-GB"/>
            </w:rPr>
          </w:pPr>
          <w:hyperlink w:anchor="_Toc97733142" w:history="1">
            <w:r w:rsidR="003F1291" w:rsidRPr="00BE2FD0">
              <w:rPr>
                <w:rStyle w:val="Hyperlink"/>
                <w:noProof/>
              </w:rPr>
              <w:t>Emergency Ambulance Services Allocation</w:t>
            </w:r>
            <w:r w:rsidR="003F1291">
              <w:rPr>
                <w:noProof/>
                <w:webHidden/>
              </w:rPr>
              <w:tab/>
            </w:r>
            <w:r w:rsidR="003F1291">
              <w:rPr>
                <w:noProof/>
                <w:webHidden/>
              </w:rPr>
              <w:fldChar w:fldCharType="begin"/>
            </w:r>
            <w:r w:rsidR="003F1291">
              <w:rPr>
                <w:noProof/>
                <w:webHidden/>
              </w:rPr>
              <w:instrText xml:space="preserve"> PAGEREF _Toc97733142 \h </w:instrText>
            </w:r>
            <w:r w:rsidR="003F1291">
              <w:rPr>
                <w:noProof/>
                <w:webHidden/>
              </w:rPr>
            </w:r>
            <w:r w:rsidR="003F1291">
              <w:rPr>
                <w:noProof/>
                <w:webHidden/>
              </w:rPr>
              <w:fldChar w:fldCharType="separate"/>
            </w:r>
            <w:r w:rsidR="003F1291">
              <w:rPr>
                <w:noProof/>
                <w:webHidden/>
              </w:rPr>
              <w:t>26</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43" w:history="1">
            <w:r w:rsidR="003F1291" w:rsidRPr="00BE2FD0">
              <w:rPr>
                <w:rStyle w:val="Hyperlink"/>
                <w:noProof/>
              </w:rPr>
              <w:t>Demand and Capacity Programme in 2022-23</w:t>
            </w:r>
            <w:r w:rsidR="003F1291">
              <w:rPr>
                <w:noProof/>
                <w:webHidden/>
              </w:rPr>
              <w:tab/>
            </w:r>
            <w:r w:rsidR="003F1291">
              <w:rPr>
                <w:noProof/>
                <w:webHidden/>
              </w:rPr>
              <w:fldChar w:fldCharType="begin"/>
            </w:r>
            <w:r w:rsidR="003F1291">
              <w:rPr>
                <w:noProof/>
                <w:webHidden/>
              </w:rPr>
              <w:instrText xml:space="preserve"> PAGEREF _Toc97733143 \h </w:instrText>
            </w:r>
            <w:r w:rsidR="003F1291">
              <w:rPr>
                <w:noProof/>
                <w:webHidden/>
              </w:rPr>
            </w:r>
            <w:r w:rsidR="003F1291">
              <w:rPr>
                <w:noProof/>
                <w:webHidden/>
              </w:rPr>
              <w:fldChar w:fldCharType="separate"/>
            </w:r>
            <w:r w:rsidR="003F1291">
              <w:rPr>
                <w:noProof/>
                <w:webHidden/>
              </w:rPr>
              <w:t>26</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44" w:history="1">
            <w:r w:rsidR="003F1291" w:rsidRPr="00BE2FD0">
              <w:rPr>
                <w:rStyle w:val="Hyperlink"/>
                <w:noProof/>
              </w:rPr>
              <w:t>Operational Delivery Unit</w:t>
            </w:r>
            <w:r w:rsidR="003F1291">
              <w:rPr>
                <w:noProof/>
                <w:webHidden/>
              </w:rPr>
              <w:tab/>
            </w:r>
            <w:r w:rsidR="003F1291">
              <w:rPr>
                <w:noProof/>
                <w:webHidden/>
              </w:rPr>
              <w:fldChar w:fldCharType="begin"/>
            </w:r>
            <w:r w:rsidR="003F1291">
              <w:rPr>
                <w:noProof/>
                <w:webHidden/>
              </w:rPr>
              <w:instrText xml:space="preserve"> PAGEREF _Toc97733144 \h </w:instrText>
            </w:r>
            <w:r w:rsidR="003F1291">
              <w:rPr>
                <w:noProof/>
                <w:webHidden/>
              </w:rPr>
            </w:r>
            <w:r w:rsidR="003F1291">
              <w:rPr>
                <w:noProof/>
                <w:webHidden/>
              </w:rPr>
              <w:fldChar w:fldCharType="separate"/>
            </w:r>
            <w:r w:rsidR="003F1291">
              <w:rPr>
                <w:noProof/>
                <w:webHidden/>
              </w:rPr>
              <w:t>26</w:t>
            </w:r>
            <w:r w:rsidR="003F1291">
              <w:rPr>
                <w:noProof/>
                <w:webHidden/>
              </w:rPr>
              <w:fldChar w:fldCharType="end"/>
            </w:r>
          </w:hyperlink>
        </w:p>
        <w:p w:rsidR="003F1291" w:rsidRDefault="00034DE9">
          <w:pPr>
            <w:pStyle w:val="TOC3"/>
            <w:tabs>
              <w:tab w:val="right" w:leader="dot" w:pos="9016"/>
            </w:tabs>
            <w:rPr>
              <w:rFonts w:eastAsiaTheme="minorEastAsia"/>
              <w:noProof/>
              <w:lang w:eastAsia="en-GB"/>
            </w:rPr>
          </w:pPr>
          <w:hyperlink w:anchor="_Toc97733145" w:history="1">
            <w:r w:rsidR="003F1291" w:rsidRPr="00BE2FD0">
              <w:rPr>
                <w:rStyle w:val="Hyperlink"/>
                <w:noProof/>
              </w:rPr>
              <w:t>Grange University Hospital</w:t>
            </w:r>
            <w:r w:rsidR="003F1291">
              <w:rPr>
                <w:noProof/>
                <w:webHidden/>
              </w:rPr>
              <w:tab/>
            </w:r>
            <w:r w:rsidR="003F1291">
              <w:rPr>
                <w:noProof/>
                <w:webHidden/>
              </w:rPr>
              <w:fldChar w:fldCharType="begin"/>
            </w:r>
            <w:r w:rsidR="003F1291">
              <w:rPr>
                <w:noProof/>
                <w:webHidden/>
              </w:rPr>
              <w:instrText xml:space="preserve"> PAGEREF _Toc97733145 \h </w:instrText>
            </w:r>
            <w:r w:rsidR="003F1291">
              <w:rPr>
                <w:noProof/>
                <w:webHidden/>
              </w:rPr>
            </w:r>
            <w:r w:rsidR="003F1291">
              <w:rPr>
                <w:noProof/>
                <w:webHidden/>
              </w:rPr>
              <w:fldChar w:fldCharType="separate"/>
            </w:r>
            <w:r w:rsidR="003F1291">
              <w:rPr>
                <w:noProof/>
                <w:webHidden/>
              </w:rPr>
              <w:t>27</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46" w:history="1">
            <w:r w:rsidR="003F1291" w:rsidRPr="00BE2FD0">
              <w:rPr>
                <w:rStyle w:val="Hyperlink"/>
                <w:noProof/>
              </w:rPr>
              <w:t>Non-Emergency Patient Transport Services (NEPTS) Allocation</w:t>
            </w:r>
            <w:r w:rsidR="003F1291">
              <w:rPr>
                <w:noProof/>
                <w:webHidden/>
              </w:rPr>
              <w:tab/>
            </w:r>
            <w:r w:rsidR="003F1291">
              <w:rPr>
                <w:noProof/>
                <w:webHidden/>
              </w:rPr>
              <w:fldChar w:fldCharType="begin"/>
            </w:r>
            <w:r w:rsidR="003F1291">
              <w:rPr>
                <w:noProof/>
                <w:webHidden/>
              </w:rPr>
              <w:instrText xml:space="preserve"> PAGEREF _Toc97733146 \h </w:instrText>
            </w:r>
            <w:r w:rsidR="003F1291">
              <w:rPr>
                <w:noProof/>
                <w:webHidden/>
              </w:rPr>
            </w:r>
            <w:r w:rsidR="003F1291">
              <w:rPr>
                <w:noProof/>
                <w:webHidden/>
              </w:rPr>
              <w:fldChar w:fldCharType="separate"/>
            </w:r>
            <w:r w:rsidR="003F1291">
              <w:rPr>
                <w:noProof/>
                <w:webHidden/>
              </w:rPr>
              <w:t>27</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47" w:history="1">
            <w:r w:rsidR="003F1291" w:rsidRPr="00BE2FD0">
              <w:rPr>
                <w:rStyle w:val="Hyperlink"/>
                <w:noProof/>
              </w:rPr>
              <w:t>Emergency Medical Retrieval and Transfer Service (EMRTS) Allocation</w:t>
            </w:r>
            <w:r w:rsidR="003F1291">
              <w:rPr>
                <w:noProof/>
                <w:webHidden/>
              </w:rPr>
              <w:tab/>
            </w:r>
            <w:r w:rsidR="003F1291">
              <w:rPr>
                <w:noProof/>
                <w:webHidden/>
              </w:rPr>
              <w:fldChar w:fldCharType="begin"/>
            </w:r>
            <w:r w:rsidR="003F1291">
              <w:rPr>
                <w:noProof/>
                <w:webHidden/>
              </w:rPr>
              <w:instrText xml:space="preserve"> PAGEREF _Toc97733147 \h </w:instrText>
            </w:r>
            <w:r w:rsidR="003F1291">
              <w:rPr>
                <w:noProof/>
                <w:webHidden/>
              </w:rPr>
            </w:r>
            <w:r w:rsidR="003F1291">
              <w:rPr>
                <w:noProof/>
                <w:webHidden/>
              </w:rPr>
              <w:fldChar w:fldCharType="separate"/>
            </w:r>
            <w:r w:rsidR="003F1291">
              <w:rPr>
                <w:noProof/>
                <w:webHidden/>
              </w:rPr>
              <w:t>27</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48" w:history="1">
            <w:r w:rsidR="003F1291" w:rsidRPr="00BE2FD0">
              <w:rPr>
                <w:rStyle w:val="Hyperlink"/>
                <w:noProof/>
              </w:rPr>
              <w:t>EASC Ring-Fenced Commissioning Allocations</w:t>
            </w:r>
            <w:r w:rsidR="003F1291">
              <w:rPr>
                <w:noProof/>
                <w:webHidden/>
              </w:rPr>
              <w:tab/>
            </w:r>
            <w:r w:rsidR="003F1291">
              <w:rPr>
                <w:noProof/>
                <w:webHidden/>
              </w:rPr>
              <w:fldChar w:fldCharType="begin"/>
            </w:r>
            <w:r w:rsidR="003F1291">
              <w:rPr>
                <w:noProof/>
                <w:webHidden/>
              </w:rPr>
              <w:instrText xml:space="preserve"> PAGEREF _Toc97733148 \h </w:instrText>
            </w:r>
            <w:r w:rsidR="003F1291">
              <w:rPr>
                <w:noProof/>
                <w:webHidden/>
              </w:rPr>
            </w:r>
            <w:r w:rsidR="003F1291">
              <w:rPr>
                <w:noProof/>
                <w:webHidden/>
              </w:rPr>
              <w:fldChar w:fldCharType="separate"/>
            </w:r>
            <w:r w:rsidR="003F1291">
              <w:rPr>
                <w:noProof/>
                <w:webHidden/>
              </w:rPr>
              <w:t>27</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49" w:history="1">
            <w:r w:rsidR="003F1291" w:rsidRPr="00BE2FD0">
              <w:rPr>
                <w:rStyle w:val="Hyperlink"/>
                <w:noProof/>
              </w:rPr>
              <w:t>EASC Specialist Commissioning Allocation</w:t>
            </w:r>
            <w:r w:rsidR="003F1291">
              <w:rPr>
                <w:noProof/>
                <w:webHidden/>
              </w:rPr>
              <w:tab/>
            </w:r>
            <w:r w:rsidR="003F1291">
              <w:rPr>
                <w:noProof/>
                <w:webHidden/>
              </w:rPr>
              <w:fldChar w:fldCharType="begin"/>
            </w:r>
            <w:r w:rsidR="003F1291">
              <w:rPr>
                <w:noProof/>
                <w:webHidden/>
              </w:rPr>
              <w:instrText xml:space="preserve"> PAGEREF _Toc97733149 \h </w:instrText>
            </w:r>
            <w:r w:rsidR="003F1291">
              <w:rPr>
                <w:noProof/>
                <w:webHidden/>
              </w:rPr>
            </w:r>
            <w:r w:rsidR="003F1291">
              <w:rPr>
                <w:noProof/>
                <w:webHidden/>
              </w:rPr>
              <w:fldChar w:fldCharType="separate"/>
            </w:r>
            <w:r w:rsidR="003F1291">
              <w:rPr>
                <w:noProof/>
                <w:webHidden/>
              </w:rPr>
              <w:t>27</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50" w:history="1">
            <w:r w:rsidR="003F1291" w:rsidRPr="00BE2FD0">
              <w:rPr>
                <w:rStyle w:val="Hyperlink"/>
                <w:noProof/>
              </w:rPr>
              <w:t>EASC Team Resourcing</w:t>
            </w:r>
            <w:r w:rsidR="003F1291">
              <w:rPr>
                <w:noProof/>
                <w:webHidden/>
              </w:rPr>
              <w:tab/>
            </w:r>
            <w:r w:rsidR="003F1291">
              <w:rPr>
                <w:noProof/>
                <w:webHidden/>
              </w:rPr>
              <w:fldChar w:fldCharType="begin"/>
            </w:r>
            <w:r w:rsidR="003F1291">
              <w:rPr>
                <w:noProof/>
                <w:webHidden/>
              </w:rPr>
              <w:instrText xml:space="preserve"> PAGEREF _Toc97733150 \h </w:instrText>
            </w:r>
            <w:r w:rsidR="003F1291">
              <w:rPr>
                <w:noProof/>
                <w:webHidden/>
              </w:rPr>
            </w:r>
            <w:r w:rsidR="003F1291">
              <w:rPr>
                <w:noProof/>
                <w:webHidden/>
              </w:rPr>
              <w:fldChar w:fldCharType="separate"/>
            </w:r>
            <w:r w:rsidR="003F1291">
              <w:rPr>
                <w:noProof/>
                <w:webHidden/>
              </w:rPr>
              <w:t>27</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51" w:history="1">
            <w:r w:rsidR="003F1291" w:rsidRPr="00BE2FD0">
              <w:rPr>
                <w:rStyle w:val="Hyperlink"/>
                <w:noProof/>
              </w:rPr>
              <w:t>EASC Commissioned Services – Efficiency Programmes</w:t>
            </w:r>
            <w:r w:rsidR="003F1291">
              <w:rPr>
                <w:noProof/>
                <w:webHidden/>
              </w:rPr>
              <w:tab/>
            </w:r>
            <w:r w:rsidR="003F1291">
              <w:rPr>
                <w:noProof/>
                <w:webHidden/>
              </w:rPr>
              <w:fldChar w:fldCharType="begin"/>
            </w:r>
            <w:r w:rsidR="003F1291">
              <w:rPr>
                <w:noProof/>
                <w:webHidden/>
              </w:rPr>
              <w:instrText xml:space="preserve"> PAGEREF _Toc97733151 \h </w:instrText>
            </w:r>
            <w:r w:rsidR="003F1291">
              <w:rPr>
                <w:noProof/>
                <w:webHidden/>
              </w:rPr>
            </w:r>
            <w:r w:rsidR="003F1291">
              <w:rPr>
                <w:noProof/>
                <w:webHidden/>
              </w:rPr>
              <w:fldChar w:fldCharType="separate"/>
            </w:r>
            <w:r w:rsidR="003F1291">
              <w:rPr>
                <w:noProof/>
                <w:webHidden/>
              </w:rPr>
              <w:t>27</w:t>
            </w:r>
            <w:r w:rsidR="003F1291">
              <w:rPr>
                <w:noProof/>
                <w:webHidden/>
              </w:rPr>
              <w:fldChar w:fldCharType="end"/>
            </w:r>
          </w:hyperlink>
        </w:p>
        <w:p w:rsidR="003F1291" w:rsidRDefault="00034DE9">
          <w:pPr>
            <w:pStyle w:val="TOC1"/>
            <w:rPr>
              <w:rFonts w:asciiTheme="minorHAnsi" w:eastAsiaTheme="minorEastAsia" w:hAnsiTheme="minorHAnsi" w:cstheme="minorBidi"/>
              <w:b w:val="0"/>
              <w:lang w:eastAsia="en-GB"/>
            </w:rPr>
          </w:pPr>
          <w:hyperlink w:anchor="_Toc97733152" w:history="1">
            <w:r w:rsidR="003F1291" w:rsidRPr="00BE2FD0">
              <w:rPr>
                <w:rStyle w:val="Hyperlink"/>
              </w:rPr>
              <w:t>Conclusion</w:t>
            </w:r>
            <w:r w:rsidR="003F1291">
              <w:rPr>
                <w:webHidden/>
              </w:rPr>
              <w:tab/>
            </w:r>
            <w:r w:rsidR="003F1291">
              <w:rPr>
                <w:webHidden/>
              </w:rPr>
              <w:fldChar w:fldCharType="begin"/>
            </w:r>
            <w:r w:rsidR="003F1291">
              <w:rPr>
                <w:webHidden/>
              </w:rPr>
              <w:instrText xml:space="preserve"> PAGEREF _Toc97733152 \h </w:instrText>
            </w:r>
            <w:r w:rsidR="003F1291">
              <w:rPr>
                <w:webHidden/>
              </w:rPr>
            </w:r>
            <w:r w:rsidR="003F1291">
              <w:rPr>
                <w:webHidden/>
              </w:rPr>
              <w:fldChar w:fldCharType="separate"/>
            </w:r>
            <w:r w:rsidR="003F1291">
              <w:rPr>
                <w:webHidden/>
              </w:rPr>
              <w:t>29</w:t>
            </w:r>
            <w:r w:rsidR="003F1291">
              <w:rPr>
                <w:webHidden/>
              </w:rPr>
              <w:fldChar w:fldCharType="end"/>
            </w:r>
          </w:hyperlink>
        </w:p>
        <w:p w:rsidR="003F1291" w:rsidRDefault="00034DE9">
          <w:pPr>
            <w:pStyle w:val="TOC1"/>
            <w:rPr>
              <w:rFonts w:asciiTheme="minorHAnsi" w:eastAsiaTheme="minorEastAsia" w:hAnsiTheme="minorHAnsi" w:cstheme="minorBidi"/>
              <w:b w:val="0"/>
              <w:lang w:eastAsia="en-GB"/>
            </w:rPr>
          </w:pPr>
          <w:hyperlink w:anchor="_Toc97733153" w:history="1">
            <w:r w:rsidR="003F1291" w:rsidRPr="00BE2FD0">
              <w:rPr>
                <w:rStyle w:val="Hyperlink"/>
                <w:bCs/>
              </w:rPr>
              <w:t>EASC Integrated Medium Term Plan - Appendices</w:t>
            </w:r>
            <w:r w:rsidR="003F1291">
              <w:rPr>
                <w:webHidden/>
              </w:rPr>
              <w:tab/>
            </w:r>
            <w:r w:rsidR="003F1291">
              <w:rPr>
                <w:webHidden/>
              </w:rPr>
              <w:fldChar w:fldCharType="begin"/>
            </w:r>
            <w:r w:rsidR="003F1291">
              <w:rPr>
                <w:webHidden/>
              </w:rPr>
              <w:instrText xml:space="preserve"> PAGEREF _Toc97733153 \h </w:instrText>
            </w:r>
            <w:r w:rsidR="003F1291">
              <w:rPr>
                <w:webHidden/>
              </w:rPr>
            </w:r>
            <w:r w:rsidR="003F1291">
              <w:rPr>
                <w:webHidden/>
              </w:rPr>
              <w:fldChar w:fldCharType="separate"/>
            </w:r>
            <w:r w:rsidR="003F1291">
              <w:rPr>
                <w:webHidden/>
              </w:rPr>
              <w:t>30</w:t>
            </w:r>
            <w:r w:rsidR="003F1291">
              <w:rPr>
                <w:webHidden/>
              </w:rPr>
              <w:fldChar w:fldCharType="end"/>
            </w:r>
          </w:hyperlink>
        </w:p>
        <w:p w:rsidR="003F1291" w:rsidRDefault="00034DE9">
          <w:pPr>
            <w:pStyle w:val="TOC2"/>
            <w:tabs>
              <w:tab w:val="right" w:leader="dot" w:pos="9016"/>
            </w:tabs>
            <w:rPr>
              <w:rFonts w:eastAsiaTheme="minorEastAsia"/>
              <w:noProof/>
              <w:lang w:eastAsia="en-GB"/>
            </w:rPr>
          </w:pPr>
          <w:hyperlink w:anchor="_Toc97733154" w:history="1">
            <w:r w:rsidR="003F1291" w:rsidRPr="00BE2FD0">
              <w:rPr>
                <w:rStyle w:val="Hyperlink"/>
                <w:noProof/>
              </w:rPr>
              <w:t>Appendix 1-EASC Commissioning Cycle</w:t>
            </w:r>
            <w:r w:rsidR="003F1291">
              <w:rPr>
                <w:noProof/>
                <w:webHidden/>
              </w:rPr>
              <w:tab/>
            </w:r>
            <w:r w:rsidR="003F1291">
              <w:rPr>
                <w:noProof/>
                <w:webHidden/>
              </w:rPr>
              <w:fldChar w:fldCharType="begin"/>
            </w:r>
            <w:r w:rsidR="003F1291">
              <w:rPr>
                <w:noProof/>
                <w:webHidden/>
              </w:rPr>
              <w:instrText xml:space="preserve"> PAGEREF _Toc97733154 \h </w:instrText>
            </w:r>
            <w:r w:rsidR="003F1291">
              <w:rPr>
                <w:noProof/>
                <w:webHidden/>
              </w:rPr>
            </w:r>
            <w:r w:rsidR="003F1291">
              <w:rPr>
                <w:noProof/>
                <w:webHidden/>
              </w:rPr>
              <w:fldChar w:fldCharType="separate"/>
            </w:r>
            <w:r w:rsidR="003F1291">
              <w:rPr>
                <w:noProof/>
                <w:webHidden/>
              </w:rPr>
              <w:t>31</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55" w:history="1">
            <w:r w:rsidR="003F1291" w:rsidRPr="00BE2FD0">
              <w:rPr>
                <w:rStyle w:val="Hyperlink"/>
                <w:noProof/>
              </w:rPr>
              <w:t>Appendix 2-EMS Performance Overview 2021</w:t>
            </w:r>
            <w:r w:rsidR="003F1291">
              <w:rPr>
                <w:noProof/>
                <w:webHidden/>
              </w:rPr>
              <w:tab/>
            </w:r>
            <w:r w:rsidR="003F1291">
              <w:rPr>
                <w:noProof/>
                <w:webHidden/>
              </w:rPr>
              <w:fldChar w:fldCharType="begin"/>
            </w:r>
            <w:r w:rsidR="003F1291">
              <w:rPr>
                <w:noProof/>
                <w:webHidden/>
              </w:rPr>
              <w:instrText xml:space="preserve"> PAGEREF _Toc97733155 \h </w:instrText>
            </w:r>
            <w:r w:rsidR="003F1291">
              <w:rPr>
                <w:noProof/>
                <w:webHidden/>
              </w:rPr>
            </w:r>
            <w:r w:rsidR="003F1291">
              <w:rPr>
                <w:noProof/>
                <w:webHidden/>
              </w:rPr>
              <w:fldChar w:fldCharType="separate"/>
            </w:r>
            <w:r w:rsidR="003F1291">
              <w:rPr>
                <w:noProof/>
                <w:webHidden/>
              </w:rPr>
              <w:t>32</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56" w:history="1">
            <w:r w:rsidR="003F1291" w:rsidRPr="00BE2FD0">
              <w:rPr>
                <w:rStyle w:val="Hyperlink"/>
                <w:noProof/>
              </w:rPr>
              <w:t>Appendix 3-NEPTS Performance Overview 2021</w:t>
            </w:r>
            <w:r w:rsidR="003F1291">
              <w:rPr>
                <w:noProof/>
                <w:webHidden/>
              </w:rPr>
              <w:tab/>
            </w:r>
            <w:r w:rsidR="003F1291">
              <w:rPr>
                <w:noProof/>
                <w:webHidden/>
              </w:rPr>
              <w:fldChar w:fldCharType="begin"/>
            </w:r>
            <w:r w:rsidR="003F1291">
              <w:rPr>
                <w:noProof/>
                <w:webHidden/>
              </w:rPr>
              <w:instrText xml:space="preserve"> PAGEREF _Toc97733156 \h </w:instrText>
            </w:r>
            <w:r w:rsidR="003F1291">
              <w:rPr>
                <w:noProof/>
                <w:webHidden/>
              </w:rPr>
            </w:r>
            <w:r w:rsidR="003F1291">
              <w:rPr>
                <w:noProof/>
                <w:webHidden/>
              </w:rPr>
              <w:fldChar w:fldCharType="separate"/>
            </w:r>
            <w:r w:rsidR="003F1291">
              <w:rPr>
                <w:noProof/>
                <w:webHidden/>
              </w:rPr>
              <w:t>33</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57" w:history="1">
            <w:r w:rsidR="003F1291" w:rsidRPr="00BE2FD0">
              <w:rPr>
                <w:rStyle w:val="Hyperlink"/>
                <w:noProof/>
              </w:rPr>
              <w:t>Appendix 4-EMRTS Performance Overview 2021</w:t>
            </w:r>
            <w:r w:rsidR="003F1291">
              <w:rPr>
                <w:noProof/>
                <w:webHidden/>
              </w:rPr>
              <w:tab/>
            </w:r>
            <w:r w:rsidR="003F1291">
              <w:rPr>
                <w:noProof/>
                <w:webHidden/>
              </w:rPr>
              <w:fldChar w:fldCharType="begin"/>
            </w:r>
            <w:r w:rsidR="003F1291">
              <w:rPr>
                <w:noProof/>
                <w:webHidden/>
              </w:rPr>
              <w:instrText xml:space="preserve"> PAGEREF _Toc97733157 \h </w:instrText>
            </w:r>
            <w:r w:rsidR="003F1291">
              <w:rPr>
                <w:noProof/>
                <w:webHidden/>
              </w:rPr>
            </w:r>
            <w:r w:rsidR="003F1291">
              <w:rPr>
                <w:noProof/>
                <w:webHidden/>
              </w:rPr>
              <w:fldChar w:fldCharType="separate"/>
            </w:r>
            <w:r w:rsidR="003F1291">
              <w:rPr>
                <w:noProof/>
                <w:webHidden/>
              </w:rPr>
              <w:t>34</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58" w:history="1">
            <w:r w:rsidR="003F1291" w:rsidRPr="00BE2FD0">
              <w:rPr>
                <w:rStyle w:val="Hyperlink"/>
                <w:noProof/>
              </w:rPr>
              <w:t>Appendix 5-EMS Commissioning Intentions 2022-23</w:t>
            </w:r>
            <w:r w:rsidR="003F1291">
              <w:rPr>
                <w:noProof/>
                <w:webHidden/>
              </w:rPr>
              <w:tab/>
            </w:r>
            <w:r w:rsidR="003F1291">
              <w:rPr>
                <w:noProof/>
                <w:webHidden/>
              </w:rPr>
              <w:fldChar w:fldCharType="begin"/>
            </w:r>
            <w:r w:rsidR="003F1291">
              <w:rPr>
                <w:noProof/>
                <w:webHidden/>
              </w:rPr>
              <w:instrText xml:space="preserve"> PAGEREF _Toc97733158 \h </w:instrText>
            </w:r>
            <w:r w:rsidR="003F1291">
              <w:rPr>
                <w:noProof/>
                <w:webHidden/>
              </w:rPr>
            </w:r>
            <w:r w:rsidR="003F1291">
              <w:rPr>
                <w:noProof/>
                <w:webHidden/>
              </w:rPr>
              <w:fldChar w:fldCharType="separate"/>
            </w:r>
            <w:r w:rsidR="003F1291">
              <w:rPr>
                <w:noProof/>
                <w:webHidden/>
              </w:rPr>
              <w:t>35</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59" w:history="1">
            <w:r w:rsidR="003F1291" w:rsidRPr="00BE2FD0">
              <w:rPr>
                <w:rStyle w:val="Hyperlink"/>
                <w:noProof/>
              </w:rPr>
              <w:t>Appendix 6-NEPTS Commissioning Intentions 2022-23</w:t>
            </w:r>
            <w:r w:rsidR="003F1291">
              <w:rPr>
                <w:noProof/>
                <w:webHidden/>
              </w:rPr>
              <w:tab/>
            </w:r>
            <w:r w:rsidR="003F1291">
              <w:rPr>
                <w:noProof/>
                <w:webHidden/>
              </w:rPr>
              <w:fldChar w:fldCharType="begin"/>
            </w:r>
            <w:r w:rsidR="003F1291">
              <w:rPr>
                <w:noProof/>
                <w:webHidden/>
              </w:rPr>
              <w:instrText xml:space="preserve"> PAGEREF _Toc97733159 \h </w:instrText>
            </w:r>
            <w:r w:rsidR="003F1291">
              <w:rPr>
                <w:noProof/>
                <w:webHidden/>
              </w:rPr>
            </w:r>
            <w:r w:rsidR="003F1291">
              <w:rPr>
                <w:noProof/>
                <w:webHidden/>
              </w:rPr>
              <w:fldChar w:fldCharType="separate"/>
            </w:r>
            <w:r w:rsidR="003F1291">
              <w:rPr>
                <w:noProof/>
                <w:webHidden/>
              </w:rPr>
              <w:t>46</w:t>
            </w:r>
            <w:r w:rsidR="003F1291">
              <w:rPr>
                <w:noProof/>
                <w:webHidden/>
              </w:rPr>
              <w:fldChar w:fldCharType="end"/>
            </w:r>
          </w:hyperlink>
        </w:p>
        <w:p w:rsidR="003F1291" w:rsidRDefault="00034DE9">
          <w:pPr>
            <w:pStyle w:val="TOC2"/>
            <w:tabs>
              <w:tab w:val="right" w:leader="dot" w:pos="9016"/>
            </w:tabs>
            <w:rPr>
              <w:rFonts w:eastAsiaTheme="minorEastAsia"/>
              <w:noProof/>
              <w:lang w:eastAsia="en-GB"/>
            </w:rPr>
          </w:pPr>
          <w:hyperlink w:anchor="_Toc97733160" w:history="1">
            <w:r w:rsidR="003F1291" w:rsidRPr="00BE2FD0">
              <w:rPr>
                <w:rStyle w:val="Hyperlink"/>
                <w:noProof/>
              </w:rPr>
              <w:t>Appendix 7-EMRTS Commissioning Intentions 2022-23</w:t>
            </w:r>
            <w:r w:rsidR="003F1291">
              <w:rPr>
                <w:noProof/>
                <w:webHidden/>
              </w:rPr>
              <w:tab/>
            </w:r>
            <w:r w:rsidR="003F1291">
              <w:rPr>
                <w:noProof/>
                <w:webHidden/>
              </w:rPr>
              <w:fldChar w:fldCharType="begin"/>
            </w:r>
            <w:r w:rsidR="003F1291">
              <w:rPr>
                <w:noProof/>
                <w:webHidden/>
              </w:rPr>
              <w:instrText xml:space="preserve"> PAGEREF _Toc97733160 \h </w:instrText>
            </w:r>
            <w:r w:rsidR="003F1291">
              <w:rPr>
                <w:noProof/>
                <w:webHidden/>
              </w:rPr>
            </w:r>
            <w:r w:rsidR="003F1291">
              <w:rPr>
                <w:noProof/>
                <w:webHidden/>
              </w:rPr>
              <w:fldChar w:fldCharType="separate"/>
            </w:r>
            <w:r w:rsidR="003F1291">
              <w:rPr>
                <w:noProof/>
                <w:webHidden/>
              </w:rPr>
              <w:t>51</w:t>
            </w:r>
            <w:r w:rsidR="003F1291">
              <w:rPr>
                <w:noProof/>
                <w:webHidden/>
              </w:rPr>
              <w:fldChar w:fldCharType="end"/>
            </w:r>
          </w:hyperlink>
        </w:p>
        <w:p w:rsidR="005554BB" w:rsidRDefault="00B4327A" w:rsidP="58011307">
          <w:pPr>
            <w:pStyle w:val="TOC2"/>
            <w:tabs>
              <w:tab w:val="right" w:leader="dot" w:pos="9015"/>
            </w:tabs>
            <w:rPr>
              <w:noProof/>
              <w:lang w:eastAsia="en-GB"/>
            </w:rPr>
          </w:pPr>
          <w:r>
            <w:fldChar w:fldCharType="end"/>
          </w:r>
        </w:p>
      </w:sdtContent>
    </w:sdt>
    <w:p w:rsidR="00D833A8" w:rsidRPr="0080051A" w:rsidRDefault="00D833A8" w:rsidP="58011307">
      <w:pPr>
        <w:spacing w:after="0" w:line="240" w:lineRule="auto"/>
        <w:rPr>
          <w:rFonts w:ascii="Verdana" w:hAnsi="Verdana"/>
          <w:sz w:val="24"/>
          <w:szCs w:val="24"/>
        </w:rPr>
      </w:pPr>
    </w:p>
    <w:p w:rsidR="003F1291" w:rsidRDefault="007D5068" w:rsidP="002061B5">
      <w:pPr>
        <w:pStyle w:val="Heading1"/>
        <w:rPr>
          <w:noProof/>
        </w:rPr>
      </w:pPr>
      <w:r w:rsidRPr="58011307">
        <w:rPr>
          <w:rFonts w:ascii="Verdana" w:hAnsi="Verdana"/>
          <w:b w:val="0"/>
          <w:bCs/>
          <w:sz w:val="24"/>
          <w:szCs w:val="24"/>
        </w:rPr>
        <w:br w:type="page"/>
      </w:r>
      <w:bookmarkStart w:id="0" w:name="_Toc61353138"/>
      <w:bookmarkStart w:id="1" w:name="_Toc97733115"/>
      <w:r w:rsidR="002061B5" w:rsidRPr="58011307">
        <w:rPr>
          <w:rFonts w:ascii="Arial" w:hAnsi="Arial" w:cs="Arial"/>
          <w:sz w:val="24"/>
          <w:szCs w:val="24"/>
        </w:rPr>
        <w:lastRenderedPageBreak/>
        <w:t>Table of Figures</w:t>
      </w:r>
      <w:bookmarkEnd w:id="0"/>
      <w:bookmarkEnd w:id="1"/>
      <w:r w:rsidR="002061B5" w:rsidRPr="58011307">
        <w:rPr>
          <w:rFonts w:ascii="Arial" w:hAnsi="Arial" w:cs="Arial"/>
          <w:sz w:val="24"/>
          <w:szCs w:val="24"/>
        </w:rPr>
        <w:t xml:space="preserve"> </w:t>
      </w:r>
      <w:r w:rsidR="002061B5" w:rsidRPr="00025BBF">
        <w:rPr>
          <w:rFonts w:ascii="Arial" w:hAnsi="Arial" w:cs="Arial"/>
          <w:sz w:val="24"/>
          <w:szCs w:val="24"/>
        </w:rPr>
        <w:fldChar w:fldCharType="begin"/>
      </w:r>
      <w:r w:rsidRPr="58011307">
        <w:rPr>
          <w:rFonts w:ascii="Arial" w:hAnsi="Arial" w:cs="Arial"/>
          <w:sz w:val="24"/>
          <w:szCs w:val="24"/>
        </w:rPr>
        <w:instrText xml:space="preserve"> TOC \h \z \t "Subtitle" \c </w:instrText>
      </w:r>
      <w:r w:rsidR="002061B5" w:rsidRPr="00025BBF">
        <w:rPr>
          <w:rFonts w:ascii="Arial" w:hAnsi="Arial" w:cs="Arial"/>
          <w:sz w:val="24"/>
          <w:szCs w:val="24"/>
        </w:rPr>
        <w:fldChar w:fldCharType="separate"/>
      </w:r>
    </w:p>
    <w:p w:rsidR="003F1291" w:rsidRDefault="00034DE9">
      <w:pPr>
        <w:pStyle w:val="TableofFigures"/>
        <w:tabs>
          <w:tab w:val="right" w:leader="dot" w:pos="9016"/>
        </w:tabs>
        <w:rPr>
          <w:rFonts w:eastAsiaTheme="minorEastAsia"/>
          <w:noProof/>
          <w:lang w:eastAsia="en-GB"/>
        </w:rPr>
      </w:pPr>
      <w:hyperlink w:anchor="_Toc97733109" w:history="1">
        <w:r w:rsidR="003F1291" w:rsidRPr="00FC408F">
          <w:rPr>
            <w:rStyle w:val="Hyperlink"/>
            <w:noProof/>
          </w:rPr>
          <w:t>Figure 1: EASC Governance Process</w:t>
        </w:r>
        <w:r w:rsidR="003F1291">
          <w:rPr>
            <w:noProof/>
            <w:webHidden/>
          </w:rPr>
          <w:tab/>
        </w:r>
        <w:r w:rsidR="003F1291">
          <w:rPr>
            <w:noProof/>
            <w:webHidden/>
          </w:rPr>
          <w:fldChar w:fldCharType="begin"/>
        </w:r>
        <w:r w:rsidR="003F1291">
          <w:rPr>
            <w:noProof/>
            <w:webHidden/>
          </w:rPr>
          <w:instrText xml:space="preserve"> PAGEREF _Toc97733109 \h </w:instrText>
        </w:r>
        <w:r w:rsidR="003F1291">
          <w:rPr>
            <w:noProof/>
            <w:webHidden/>
          </w:rPr>
        </w:r>
        <w:r w:rsidR="003F1291">
          <w:rPr>
            <w:noProof/>
            <w:webHidden/>
          </w:rPr>
          <w:fldChar w:fldCharType="separate"/>
        </w:r>
        <w:r w:rsidR="003F1291">
          <w:rPr>
            <w:noProof/>
            <w:webHidden/>
          </w:rPr>
          <w:t>8</w:t>
        </w:r>
        <w:r w:rsidR="003F1291">
          <w:rPr>
            <w:noProof/>
            <w:webHidden/>
          </w:rPr>
          <w:fldChar w:fldCharType="end"/>
        </w:r>
      </w:hyperlink>
    </w:p>
    <w:p w:rsidR="003F1291" w:rsidRDefault="00034DE9">
      <w:pPr>
        <w:pStyle w:val="TableofFigures"/>
        <w:tabs>
          <w:tab w:val="right" w:leader="dot" w:pos="9016"/>
        </w:tabs>
        <w:rPr>
          <w:rFonts w:eastAsiaTheme="minorEastAsia"/>
          <w:noProof/>
          <w:lang w:eastAsia="en-GB"/>
        </w:rPr>
      </w:pPr>
      <w:hyperlink w:anchor="_Toc97733110" w:history="1">
        <w:r w:rsidR="003F1291" w:rsidRPr="00FC408F">
          <w:rPr>
            <w:rStyle w:val="Hyperlink"/>
            <w:noProof/>
          </w:rPr>
          <w:t>Figure 2: Key Achievements in 2021-22</w:t>
        </w:r>
        <w:r w:rsidR="003F1291">
          <w:rPr>
            <w:noProof/>
            <w:webHidden/>
          </w:rPr>
          <w:tab/>
        </w:r>
        <w:r w:rsidR="003F1291">
          <w:rPr>
            <w:noProof/>
            <w:webHidden/>
          </w:rPr>
          <w:fldChar w:fldCharType="begin"/>
        </w:r>
        <w:r w:rsidR="003F1291">
          <w:rPr>
            <w:noProof/>
            <w:webHidden/>
          </w:rPr>
          <w:instrText xml:space="preserve"> PAGEREF _Toc97733110 \h </w:instrText>
        </w:r>
        <w:r w:rsidR="003F1291">
          <w:rPr>
            <w:noProof/>
            <w:webHidden/>
          </w:rPr>
        </w:r>
        <w:r w:rsidR="003F1291">
          <w:rPr>
            <w:noProof/>
            <w:webHidden/>
          </w:rPr>
          <w:fldChar w:fldCharType="separate"/>
        </w:r>
        <w:r w:rsidR="003F1291">
          <w:rPr>
            <w:noProof/>
            <w:webHidden/>
          </w:rPr>
          <w:t>14</w:t>
        </w:r>
        <w:r w:rsidR="003F1291">
          <w:rPr>
            <w:noProof/>
            <w:webHidden/>
          </w:rPr>
          <w:fldChar w:fldCharType="end"/>
        </w:r>
      </w:hyperlink>
    </w:p>
    <w:p w:rsidR="003F1291" w:rsidRDefault="00034DE9">
      <w:pPr>
        <w:pStyle w:val="TableofFigures"/>
        <w:tabs>
          <w:tab w:val="right" w:leader="dot" w:pos="9016"/>
        </w:tabs>
        <w:rPr>
          <w:rFonts w:eastAsiaTheme="minorEastAsia"/>
          <w:noProof/>
          <w:lang w:eastAsia="en-GB"/>
        </w:rPr>
      </w:pPr>
      <w:hyperlink w:anchor="_Toc97733111" w:history="1">
        <w:r w:rsidR="003F1291" w:rsidRPr="00FC408F">
          <w:rPr>
            <w:rStyle w:val="Hyperlink"/>
            <w:noProof/>
          </w:rPr>
          <w:t>Figure 3: Overview of Commissioning Intentions for 2022-23</w:t>
        </w:r>
        <w:r w:rsidR="003F1291">
          <w:rPr>
            <w:noProof/>
            <w:webHidden/>
          </w:rPr>
          <w:tab/>
        </w:r>
        <w:r w:rsidR="003F1291">
          <w:rPr>
            <w:noProof/>
            <w:webHidden/>
          </w:rPr>
          <w:fldChar w:fldCharType="begin"/>
        </w:r>
        <w:r w:rsidR="003F1291">
          <w:rPr>
            <w:noProof/>
            <w:webHidden/>
          </w:rPr>
          <w:instrText xml:space="preserve"> PAGEREF _Toc97733111 \h </w:instrText>
        </w:r>
        <w:r w:rsidR="003F1291">
          <w:rPr>
            <w:noProof/>
            <w:webHidden/>
          </w:rPr>
        </w:r>
        <w:r w:rsidR="003F1291">
          <w:rPr>
            <w:noProof/>
            <w:webHidden/>
          </w:rPr>
          <w:fldChar w:fldCharType="separate"/>
        </w:r>
        <w:r w:rsidR="003F1291">
          <w:rPr>
            <w:noProof/>
            <w:webHidden/>
          </w:rPr>
          <w:t>16</w:t>
        </w:r>
        <w:r w:rsidR="003F1291">
          <w:rPr>
            <w:noProof/>
            <w:webHidden/>
          </w:rPr>
          <w:fldChar w:fldCharType="end"/>
        </w:r>
      </w:hyperlink>
    </w:p>
    <w:p w:rsidR="003F1291" w:rsidRDefault="00034DE9">
      <w:pPr>
        <w:pStyle w:val="TableofFigures"/>
        <w:tabs>
          <w:tab w:val="right" w:leader="dot" w:pos="9016"/>
        </w:tabs>
        <w:rPr>
          <w:rFonts w:eastAsiaTheme="minorEastAsia"/>
          <w:noProof/>
          <w:lang w:eastAsia="en-GB"/>
        </w:rPr>
      </w:pPr>
      <w:hyperlink w:anchor="_Toc97733112" w:history="1">
        <w:r w:rsidR="003F1291" w:rsidRPr="00FC408F">
          <w:rPr>
            <w:rStyle w:val="Hyperlink"/>
            <w:noProof/>
          </w:rPr>
          <w:t>Figure 4: WAST’s Vision for a Modern Ambulance Service</w:t>
        </w:r>
        <w:r w:rsidR="003F1291">
          <w:rPr>
            <w:noProof/>
            <w:webHidden/>
          </w:rPr>
          <w:tab/>
        </w:r>
        <w:r w:rsidR="003F1291">
          <w:rPr>
            <w:noProof/>
            <w:webHidden/>
          </w:rPr>
          <w:fldChar w:fldCharType="begin"/>
        </w:r>
        <w:r w:rsidR="003F1291">
          <w:rPr>
            <w:noProof/>
            <w:webHidden/>
          </w:rPr>
          <w:instrText xml:space="preserve"> PAGEREF _Toc97733112 \h </w:instrText>
        </w:r>
        <w:r w:rsidR="003F1291">
          <w:rPr>
            <w:noProof/>
            <w:webHidden/>
          </w:rPr>
        </w:r>
        <w:r w:rsidR="003F1291">
          <w:rPr>
            <w:noProof/>
            <w:webHidden/>
          </w:rPr>
          <w:fldChar w:fldCharType="separate"/>
        </w:r>
        <w:r w:rsidR="003F1291">
          <w:rPr>
            <w:noProof/>
            <w:webHidden/>
          </w:rPr>
          <w:t>20</w:t>
        </w:r>
        <w:r w:rsidR="003F1291">
          <w:rPr>
            <w:noProof/>
            <w:webHidden/>
          </w:rPr>
          <w:fldChar w:fldCharType="end"/>
        </w:r>
      </w:hyperlink>
    </w:p>
    <w:p w:rsidR="003F1291" w:rsidRDefault="00034DE9">
      <w:pPr>
        <w:pStyle w:val="TableofFigures"/>
        <w:tabs>
          <w:tab w:val="right" w:leader="dot" w:pos="9016"/>
        </w:tabs>
        <w:rPr>
          <w:rFonts w:eastAsiaTheme="minorEastAsia"/>
          <w:noProof/>
          <w:lang w:eastAsia="en-GB"/>
        </w:rPr>
      </w:pPr>
      <w:hyperlink w:anchor="_Toc97733113" w:history="1">
        <w:r w:rsidR="003F1291" w:rsidRPr="00FC408F">
          <w:rPr>
            <w:rStyle w:val="Hyperlink"/>
            <w:noProof/>
          </w:rPr>
          <w:t>Figure 5: Overview of EASC Commissioning Priorities 2022-25</w:t>
        </w:r>
        <w:r w:rsidR="003F1291">
          <w:rPr>
            <w:noProof/>
            <w:webHidden/>
          </w:rPr>
          <w:tab/>
        </w:r>
        <w:r w:rsidR="003F1291">
          <w:rPr>
            <w:noProof/>
            <w:webHidden/>
          </w:rPr>
          <w:fldChar w:fldCharType="begin"/>
        </w:r>
        <w:r w:rsidR="003F1291">
          <w:rPr>
            <w:noProof/>
            <w:webHidden/>
          </w:rPr>
          <w:instrText xml:space="preserve"> PAGEREF _Toc97733113 \h </w:instrText>
        </w:r>
        <w:r w:rsidR="003F1291">
          <w:rPr>
            <w:noProof/>
            <w:webHidden/>
          </w:rPr>
        </w:r>
        <w:r w:rsidR="003F1291">
          <w:rPr>
            <w:noProof/>
            <w:webHidden/>
          </w:rPr>
          <w:fldChar w:fldCharType="separate"/>
        </w:r>
        <w:r w:rsidR="003F1291">
          <w:rPr>
            <w:noProof/>
            <w:webHidden/>
          </w:rPr>
          <w:t>24</w:t>
        </w:r>
        <w:r w:rsidR="003F1291">
          <w:rPr>
            <w:noProof/>
            <w:webHidden/>
          </w:rPr>
          <w:fldChar w:fldCharType="end"/>
        </w:r>
      </w:hyperlink>
    </w:p>
    <w:p w:rsidR="003F1291" w:rsidRDefault="00034DE9">
      <w:pPr>
        <w:pStyle w:val="TableofFigures"/>
        <w:tabs>
          <w:tab w:val="right" w:leader="dot" w:pos="9016"/>
        </w:tabs>
        <w:rPr>
          <w:rFonts w:eastAsiaTheme="minorEastAsia"/>
          <w:noProof/>
          <w:lang w:eastAsia="en-GB"/>
        </w:rPr>
      </w:pPr>
      <w:hyperlink w:anchor="_Toc97733114" w:history="1">
        <w:r w:rsidR="003F1291" w:rsidRPr="00FC408F">
          <w:rPr>
            <w:rStyle w:val="Hyperlink"/>
            <w:noProof/>
          </w:rPr>
          <w:t>Figure 6: EASC Allocation</w:t>
        </w:r>
        <w:r w:rsidR="003F1291">
          <w:rPr>
            <w:noProof/>
            <w:webHidden/>
          </w:rPr>
          <w:tab/>
        </w:r>
        <w:r w:rsidR="003F1291">
          <w:rPr>
            <w:noProof/>
            <w:webHidden/>
          </w:rPr>
          <w:fldChar w:fldCharType="begin"/>
        </w:r>
        <w:r w:rsidR="003F1291">
          <w:rPr>
            <w:noProof/>
            <w:webHidden/>
          </w:rPr>
          <w:instrText xml:space="preserve"> PAGEREF _Toc97733114 \h </w:instrText>
        </w:r>
        <w:r w:rsidR="003F1291">
          <w:rPr>
            <w:noProof/>
            <w:webHidden/>
          </w:rPr>
        </w:r>
        <w:r w:rsidR="003F1291">
          <w:rPr>
            <w:noProof/>
            <w:webHidden/>
          </w:rPr>
          <w:fldChar w:fldCharType="separate"/>
        </w:r>
        <w:r w:rsidR="003F1291">
          <w:rPr>
            <w:noProof/>
            <w:webHidden/>
          </w:rPr>
          <w:t>26</w:t>
        </w:r>
        <w:r w:rsidR="003F1291">
          <w:rPr>
            <w:noProof/>
            <w:webHidden/>
          </w:rPr>
          <w:fldChar w:fldCharType="end"/>
        </w:r>
      </w:hyperlink>
    </w:p>
    <w:p w:rsidR="002061B5" w:rsidRDefault="002061B5" w:rsidP="002061B5">
      <w:pPr>
        <w:spacing w:after="0" w:line="240" w:lineRule="auto"/>
        <w:rPr>
          <w:rFonts w:ascii="Verdana" w:hAnsi="Verdana"/>
          <w:b/>
          <w:sz w:val="24"/>
          <w:szCs w:val="24"/>
        </w:rPr>
      </w:pPr>
      <w:r w:rsidRPr="00025BBF">
        <w:rPr>
          <w:rFonts w:ascii="Arial" w:hAnsi="Arial" w:cs="Arial"/>
          <w:sz w:val="24"/>
          <w:szCs w:val="24"/>
        </w:rPr>
        <w:fldChar w:fldCharType="end"/>
      </w:r>
      <w:r>
        <w:rPr>
          <w:rFonts w:ascii="Verdana" w:hAnsi="Verdana"/>
          <w:b/>
          <w:sz w:val="24"/>
          <w:szCs w:val="24"/>
        </w:rPr>
        <w:t xml:space="preserve"> </w:t>
      </w:r>
    </w:p>
    <w:p w:rsidR="00F81B43" w:rsidRDefault="00F81B43">
      <w:pPr>
        <w:rPr>
          <w:rFonts w:asciiTheme="majorHAnsi" w:eastAsiaTheme="majorEastAsia" w:hAnsiTheme="majorHAnsi" w:cstheme="majorHAnsi"/>
          <w:b/>
          <w:color w:val="2E74B5" w:themeColor="accent1" w:themeShade="BF"/>
          <w:sz w:val="32"/>
          <w:szCs w:val="32"/>
        </w:rPr>
      </w:pPr>
      <w:r>
        <w:rPr>
          <w:rFonts w:cstheme="majorHAnsi"/>
          <w:b/>
        </w:rPr>
        <w:br w:type="page"/>
      </w:r>
    </w:p>
    <w:p w:rsidR="005F10A8" w:rsidRPr="005A63C1" w:rsidRDefault="005F10A8" w:rsidP="005A63C1">
      <w:pPr>
        <w:pStyle w:val="Heading1"/>
      </w:pPr>
      <w:bookmarkStart w:id="2" w:name="_Toc97733116"/>
      <w:r w:rsidRPr="005A63C1">
        <w:lastRenderedPageBreak/>
        <w:t>Foreword</w:t>
      </w:r>
      <w:bookmarkEnd w:id="2"/>
    </w:p>
    <w:p w:rsidR="005F10A8" w:rsidRPr="00C952E5" w:rsidRDefault="005F10A8" w:rsidP="005F10A8">
      <w:pPr>
        <w:spacing w:after="0" w:line="240" w:lineRule="auto"/>
        <w:jc w:val="both"/>
        <w:rPr>
          <w:rFonts w:ascii="Verdana" w:hAnsi="Verdana"/>
          <w:sz w:val="24"/>
          <w:szCs w:val="24"/>
        </w:rPr>
      </w:pPr>
      <w:r w:rsidRPr="002F1D3F">
        <w:rPr>
          <w:rFonts w:ascii="Verdana" w:hAnsi="Verdana"/>
          <w:sz w:val="24"/>
          <w:szCs w:val="24"/>
        </w:rPr>
        <w:t>We</w:t>
      </w:r>
      <w:r w:rsidR="002970AE">
        <w:rPr>
          <w:rFonts w:ascii="Verdana" w:hAnsi="Verdana"/>
          <w:sz w:val="24"/>
          <w:szCs w:val="24"/>
        </w:rPr>
        <w:t>lcome to t</w:t>
      </w:r>
      <w:r w:rsidRPr="002F1D3F">
        <w:rPr>
          <w:rFonts w:ascii="Verdana" w:hAnsi="Verdana"/>
          <w:sz w:val="24"/>
          <w:szCs w:val="24"/>
        </w:rPr>
        <w:t>he E</w:t>
      </w:r>
      <w:r w:rsidR="00342AE7">
        <w:rPr>
          <w:rFonts w:ascii="Verdana" w:hAnsi="Verdana"/>
          <w:sz w:val="24"/>
          <w:szCs w:val="24"/>
        </w:rPr>
        <w:t xml:space="preserve">mergency </w:t>
      </w:r>
      <w:r w:rsidRPr="002F1D3F">
        <w:rPr>
          <w:rFonts w:ascii="Verdana" w:hAnsi="Verdana"/>
          <w:sz w:val="24"/>
          <w:szCs w:val="24"/>
        </w:rPr>
        <w:t>A</w:t>
      </w:r>
      <w:r w:rsidR="00342AE7">
        <w:rPr>
          <w:rFonts w:ascii="Verdana" w:hAnsi="Verdana"/>
          <w:sz w:val="24"/>
          <w:szCs w:val="24"/>
        </w:rPr>
        <w:t xml:space="preserve">mbulance </w:t>
      </w:r>
      <w:r w:rsidRPr="002F1D3F">
        <w:rPr>
          <w:rFonts w:ascii="Verdana" w:hAnsi="Verdana"/>
          <w:sz w:val="24"/>
          <w:szCs w:val="24"/>
        </w:rPr>
        <w:t>S</w:t>
      </w:r>
      <w:r w:rsidR="00342AE7">
        <w:rPr>
          <w:rFonts w:ascii="Verdana" w:hAnsi="Verdana"/>
          <w:sz w:val="24"/>
          <w:szCs w:val="24"/>
        </w:rPr>
        <w:t xml:space="preserve">ervices </w:t>
      </w:r>
      <w:r w:rsidRPr="002F1D3F">
        <w:rPr>
          <w:rFonts w:ascii="Verdana" w:hAnsi="Verdana"/>
          <w:sz w:val="24"/>
          <w:szCs w:val="24"/>
        </w:rPr>
        <w:t>C</w:t>
      </w:r>
      <w:r w:rsidR="00342AE7">
        <w:rPr>
          <w:rFonts w:ascii="Verdana" w:hAnsi="Verdana"/>
          <w:sz w:val="24"/>
          <w:szCs w:val="24"/>
        </w:rPr>
        <w:t>ommittee’s</w:t>
      </w:r>
      <w:r w:rsidRPr="002F1D3F">
        <w:rPr>
          <w:rFonts w:ascii="Verdana" w:hAnsi="Verdana"/>
          <w:sz w:val="24"/>
          <w:szCs w:val="24"/>
        </w:rPr>
        <w:t xml:space="preserve"> Integrated Medium Term Plan for 202</w:t>
      </w:r>
      <w:r w:rsidRPr="00C952E5">
        <w:rPr>
          <w:rFonts w:ascii="Verdana" w:hAnsi="Verdana"/>
          <w:sz w:val="24"/>
          <w:szCs w:val="24"/>
        </w:rPr>
        <w:t xml:space="preserve">2-25.  </w:t>
      </w:r>
    </w:p>
    <w:p w:rsidR="005F10A8" w:rsidRPr="00E67761" w:rsidRDefault="005F10A8" w:rsidP="005F10A8">
      <w:pPr>
        <w:spacing w:after="0" w:line="240" w:lineRule="auto"/>
        <w:jc w:val="both"/>
        <w:rPr>
          <w:rFonts w:ascii="Verdana" w:hAnsi="Verdana"/>
          <w:sz w:val="24"/>
          <w:szCs w:val="24"/>
        </w:rPr>
      </w:pPr>
    </w:p>
    <w:p w:rsidR="005F10A8" w:rsidRPr="00E67761" w:rsidRDefault="005F10A8" w:rsidP="005F10A8">
      <w:pPr>
        <w:spacing w:after="0" w:line="240" w:lineRule="auto"/>
        <w:jc w:val="both"/>
        <w:rPr>
          <w:rFonts w:ascii="Verdana" w:hAnsi="Verdana"/>
          <w:sz w:val="24"/>
          <w:szCs w:val="24"/>
        </w:rPr>
      </w:pPr>
      <w:r>
        <w:rPr>
          <w:rFonts w:ascii="Verdana" w:hAnsi="Verdana"/>
          <w:sz w:val="24"/>
          <w:szCs w:val="24"/>
        </w:rPr>
        <w:t>In developing this plan</w:t>
      </w:r>
      <w:r w:rsidR="00E138FB">
        <w:rPr>
          <w:rFonts w:ascii="Verdana" w:hAnsi="Verdana"/>
          <w:sz w:val="24"/>
          <w:szCs w:val="24"/>
        </w:rPr>
        <w:t>,</w:t>
      </w:r>
      <w:r>
        <w:rPr>
          <w:rFonts w:ascii="Verdana" w:hAnsi="Verdana"/>
          <w:sz w:val="24"/>
          <w:szCs w:val="24"/>
        </w:rPr>
        <w:t xml:space="preserve"> </w:t>
      </w:r>
      <w:r w:rsidR="00342AE7">
        <w:rPr>
          <w:rFonts w:ascii="Verdana" w:hAnsi="Verdana"/>
          <w:sz w:val="24"/>
          <w:szCs w:val="24"/>
        </w:rPr>
        <w:t xml:space="preserve">the Committee </w:t>
      </w:r>
      <w:r>
        <w:rPr>
          <w:rFonts w:ascii="Verdana" w:hAnsi="Verdana"/>
          <w:sz w:val="24"/>
          <w:szCs w:val="24"/>
        </w:rPr>
        <w:t>acknowledges and values the effort made by frontline staff across the urgent and emergency care system in responding to the pandemic.</w:t>
      </w:r>
    </w:p>
    <w:p w:rsidR="005F10A8" w:rsidRPr="00E67761" w:rsidRDefault="005F10A8" w:rsidP="005F10A8">
      <w:pPr>
        <w:spacing w:after="0" w:line="240" w:lineRule="auto"/>
        <w:jc w:val="both"/>
        <w:rPr>
          <w:rFonts w:ascii="Verdana" w:hAnsi="Verdana"/>
          <w:sz w:val="24"/>
          <w:szCs w:val="24"/>
        </w:rPr>
      </w:pPr>
    </w:p>
    <w:p w:rsidR="005F10A8" w:rsidRPr="00E67761" w:rsidRDefault="006C2F94" w:rsidP="005F10A8">
      <w:pPr>
        <w:spacing w:after="0" w:line="240" w:lineRule="auto"/>
        <w:jc w:val="both"/>
        <w:rPr>
          <w:rFonts w:ascii="Verdana" w:hAnsi="Verdana"/>
          <w:sz w:val="24"/>
          <w:szCs w:val="24"/>
        </w:rPr>
      </w:pPr>
      <w:r>
        <w:rPr>
          <w:rFonts w:ascii="Verdana" w:hAnsi="Verdana"/>
          <w:sz w:val="24"/>
          <w:szCs w:val="24"/>
        </w:rPr>
        <w:t xml:space="preserve">Recognising </w:t>
      </w:r>
      <w:r w:rsidRPr="00E67761">
        <w:rPr>
          <w:rFonts w:ascii="Verdana" w:hAnsi="Verdana"/>
          <w:sz w:val="24"/>
          <w:szCs w:val="24"/>
        </w:rPr>
        <w:t xml:space="preserve">the extraordinary pressures placed </w:t>
      </w:r>
      <w:r>
        <w:rPr>
          <w:rFonts w:ascii="Verdana" w:hAnsi="Verdana"/>
          <w:sz w:val="24"/>
          <w:szCs w:val="24"/>
        </w:rPr>
        <w:t xml:space="preserve">upon the system, </w:t>
      </w:r>
      <w:r w:rsidR="00342AE7">
        <w:rPr>
          <w:rFonts w:ascii="Verdana" w:hAnsi="Verdana"/>
          <w:sz w:val="24"/>
          <w:szCs w:val="24"/>
        </w:rPr>
        <w:t>the Committee</w:t>
      </w:r>
      <w:r w:rsidR="005F10A8" w:rsidRPr="00E67761">
        <w:rPr>
          <w:rFonts w:ascii="Verdana" w:hAnsi="Verdana"/>
          <w:sz w:val="24"/>
          <w:szCs w:val="24"/>
        </w:rPr>
        <w:t xml:space="preserve"> </w:t>
      </w:r>
      <w:r>
        <w:rPr>
          <w:rFonts w:ascii="Verdana" w:hAnsi="Verdana"/>
          <w:sz w:val="24"/>
          <w:szCs w:val="24"/>
        </w:rPr>
        <w:t xml:space="preserve">has taken a pragmatic approach during this period, adopting </w:t>
      </w:r>
      <w:r w:rsidR="00E138FB">
        <w:rPr>
          <w:rFonts w:ascii="Verdana" w:hAnsi="Verdana"/>
          <w:sz w:val="24"/>
          <w:szCs w:val="24"/>
        </w:rPr>
        <w:t xml:space="preserve">a </w:t>
      </w:r>
      <w:r w:rsidR="005F10A8" w:rsidRPr="00E67761">
        <w:rPr>
          <w:rFonts w:ascii="Verdana" w:hAnsi="Verdana"/>
          <w:sz w:val="24"/>
          <w:szCs w:val="24"/>
        </w:rPr>
        <w:t>supportive an</w:t>
      </w:r>
      <w:r>
        <w:rPr>
          <w:rFonts w:ascii="Verdana" w:hAnsi="Verdana"/>
          <w:sz w:val="24"/>
          <w:szCs w:val="24"/>
        </w:rPr>
        <w:t>d</w:t>
      </w:r>
      <w:r w:rsidR="005F10A8" w:rsidRPr="00E67761">
        <w:rPr>
          <w:rFonts w:ascii="Verdana" w:hAnsi="Verdana"/>
          <w:sz w:val="24"/>
          <w:szCs w:val="24"/>
        </w:rPr>
        <w:t xml:space="preserve"> enabling role</w:t>
      </w:r>
      <w:r>
        <w:rPr>
          <w:rFonts w:ascii="Verdana" w:hAnsi="Verdana"/>
          <w:sz w:val="24"/>
          <w:szCs w:val="24"/>
        </w:rPr>
        <w:t xml:space="preserve">, prioritising work that </w:t>
      </w:r>
      <w:r w:rsidR="005C51C2">
        <w:rPr>
          <w:rFonts w:ascii="Verdana" w:hAnsi="Verdana"/>
          <w:sz w:val="24"/>
          <w:szCs w:val="24"/>
        </w:rPr>
        <w:t xml:space="preserve">both </w:t>
      </w:r>
      <w:r>
        <w:rPr>
          <w:rFonts w:ascii="Verdana" w:hAnsi="Verdana"/>
          <w:sz w:val="24"/>
          <w:szCs w:val="24"/>
        </w:rPr>
        <w:t xml:space="preserve">reduces harm and improves patient outcomes and </w:t>
      </w:r>
      <w:r w:rsidR="005F10A8" w:rsidRPr="00E67761">
        <w:rPr>
          <w:rFonts w:ascii="Verdana" w:hAnsi="Verdana"/>
          <w:sz w:val="24"/>
          <w:szCs w:val="24"/>
        </w:rPr>
        <w:t>experience</w:t>
      </w:r>
      <w:r w:rsidR="00B80D65">
        <w:rPr>
          <w:rFonts w:ascii="Verdana" w:hAnsi="Verdana"/>
          <w:sz w:val="24"/>
          <w:szCs w:val="24"/>
        </w:rPr>
        <w:t>.</w:t>
      </w:r>
      <w:r w:rsidR="005F10A8" w:rsidRPr="00E67761">
        <w:rPr>
          <w:rFonts w:ascii="Verdana" w:hAnsi="Verdana"/>
          <w:sz w:val="24"/>
          <w:szCs w:val="24"/>
        </w:rPr>
        <w:t xml:space="preserve"> </w:t>
      </w:r>
    </w:p>
    <w:p w:rsidR="005F10A8" w:rsidRPr="00E67761" w:rsidRDefault="005F10A8" w:rsidP="005F10A8">
      <w:pPr>
        <w:spacing w:after="0" w:line="240" w:lineRule="auto"/>
        <w:jc w:val="both"/>
        <w:rPr>
          <w:rFonts w:ascii="Verdana" w:hAnsi="Verdana"/>
          <w:sz w:val="24"/>
          <w:szCs w:val="24"/>
        </w:rPr>
      </w:pPr>
    </w:p>
    <w:p w:rsidR="005F10A8" w:rsidRPr="00E67761" w:rsidRDefault="00226131" w:rsidP="005F10A8">
      <w:pPr>
        <w:spacing w:after="0" w:line="240" w:lineRule="auto"/>
        <w:jc w:val="both"/>
        <w:rPr>
          <w:rFonts w:ascii="Verdana" w:hAnsi="Verdana"/>
          <w:sz w:val="24"/>
          <w:szCs w:val="24"/>
        </w:rPr>
      </w:pPr>
      <w:r>
        <w:rPr>
          <w:rFonts w:ascii="Verdana" w:hAnsi="Verdana"/>
          <w:sz w:val="24"/>
          <w:szCs w:val="24"/>
        </w:rPr>
        <w:t xml:space="preserve">This plan will </w:t>
      </w:r>
      <w:r w:rsidR="006C2F94">
        <w:rPr>
          <w:rFonts w:ascii="Verdana" w:hAnsi="Verdana"/>
          <w:sz w:val="24"/>
          <w:szCs w:val="24"/>
        </w:rPr>
        <w:t xml:space="preserve">describe </w:t>
      </w:r>
      <w:r w:rsidR="00342AE7">
        <w:rPr>
          <w:rFonts w:ascii="Verdana" w:hAnsi="Verdana"/>
          <w:sz w:val="24"/>
          <w:szCs w:val="24"/>
        </w:rPr>
        <w:t xml:space="preserve">the Committee’s </w:t>
      </w:r>
      <w:r w:rsidR="006C2F94">
        <w:rPr>
          <w:rFonts w:ascii="Verdana" w:hAnsi="Verdana"/>
          <w:sz w:val="24"/>
          <w:szCs w:val="24"/>
        </w:rPr>
        <w:t xml:space="preserve">approach </w:t>
      </w:r>
      <w:r w:rsidR="00342AE7">
        <w:rPr>
          <w:rFonts w:ascii="Verdana" w:hAnsi="Verdana"/>
          <w:sz w:val="24"/>
          <w:szCs w:val="24"/>
        </w:rPr>
        <w:t xml:space="preserve">and priorities for </w:t>
      </w:r>
      <w:r w:rsidR="006C2F94">
        <w:rPr>
          <w:rFonts w:ascii="Verdana" w:hAnsi="Verdana"/>
          <w:sz w:val="24"/>
          <w:szCs w:val="24"/>
        </w:rPr>
        <w:t>commissioned services</w:t>
      </w:r>
      <w:r w:rsidR="00342AE7">
        <w:rPr>
          <w:rFonts w:ascii="Verdana" w:hAnsi="Verdana"/>
          <w:sz w:val="24"/>
          <w:szCs w:val="24"/>
        </w:rPr>
        <w:t>,</w:t>
      </w:r>
      <w:r w:rsidR="006C2F94">
        <w:rPr>
          <w:rFonts w:ascii="Verdana" w:hAnsi="Verdana"/>
          <w:sz w:val="24"/>
          <w:szCs w:val="24"/>
        </w:rPr>
        <w:t xml:space="preserve"> with a particular focus on supporting the </w:t>
      </w:r>
      <w:r>
        <w:rPr>
          <w:rFonts w:ascii="Verdana" w:hAnsi="Verdana"/>
          <w:sz w:val="24"/>
          <w:szCs w:val="24"/>
        </w:rPr>
        <w:t xml:space="preserve">wider transformation of the urgent and emergency care system over the duration of this planning cycle. </w:t>
      </w:r>
    </w:p>
    <w:p w:rsidR="005F10A8" w:rsidRPr="00E67761" w:rsidRDefault="005F10A8" w:rsidP="005F10A8">
      <w:pPr>
        <w:spacing w:after="0" w:line="240" w:lineRule="auto"/>
        <w:jc w:val="both"/>
        <w:rPr>
          <w:rFonts w:ascii="Verdana" w:hAnsi="Verdana"/>
          <w:sz w:val="24"/>
          <w:szCs w:val="24"/>
        </w:rPr>
      </w:pPr>
    </w:p>
    <w:p w:rsidR="000F3DD0" w:rsidRDefault="005F10A8" w:rsidP="005F10A8">
      <w:pPr>
        <w:spacing w:after="0" w:line="240" w:lineRule="auto"/>
        <w:jc w:val="both"/>
        <w:rPr>
          <w:rFonts w:ascii="Verdana" w:hAnsi="Verdana"/>
          <w:sz w:val="24"/>
          <w:szCs w:val="24"/>
        </w:rPr>
      </w:pPr>
      <w:r w:rsidRPr="00E67761">
        <w:rPr>
          <w:rFonts w:ascii="Verdana" w:hAnsi="Verdana"/>
          <w:sz w:val="24"/>
          <w:szCs w:val="24"/>
        </w:rPr>
        <w:t xml:space="preserve">We are confident that this </w:t>
      </w:r>
      <w:r w:rsidR="00342AE7">
        <w:rPr>
          <w:rFonts w:ascii="Verdana" w:hAnsi="Verdana"/>
          <w:sz w:val="24"/>
          <w:szCs w:val="24"/>
        </w:rPr>
        <w:t xml:space="preserve">plan </w:t>
      </w:r>
      <w:r w:rsidR="000F3DD0">
        <w:rPr>
          <w:rFonts w:ascii="Verdana" w:hAnsi="Verdana"/>
          <w:sz w:val="24"/>
          <w:szCs w:val="24"/>
        </w:rPr>
        <w:t>strikes the appropriate balance between a continued focus on core service provision, strengthening the role of commissioning and enabling transformation.</w:t>
      </w:r>
    </w:p>
    <w:p w:rsidR="000F3DD0" w:rsidRDefault="000F3DD0" w:rsidP="005F10A8">
      <w:pPr>
        <w:spacing w:after="0" w:line="240" w:lineRule="auto"/>
        <w:jc w:val="both"/>
        <w:rPr>
          <w:rFonts w:ascii="Verdana" w:hAnsi="Verdana"/>
          <w:sz w:val="24"/>
          <w:szCs w:val="24"/>
        </w:rPr>
      </w:pPr>
    </w:p>
    <w:p w:rsidR="005F10A8" w:rsidRDefault="00342AE7" w:rsidP="003C408D">
      <w:pPr>
        <w:spacing w:after="0" w:line="240" w:lineRule="auto"/>
        <w:jc w:val="both"/>
        <w:rPr>
          <w:rFonts w:ascii="Verdana" w:hAnsi="Verdana"/>
          <w:sz w:val="24"/>
          <w:szCs w:val="24"/>
        </w:rPr>
      </w:pPr>
      <w:r>
        <w:rPr>
          <w:rFonts w:ascii="Verdana" w:hAnsi="Verdana"/>
          <w:sz w:val="24"/>
          <w:szCs w:val="24"/>
        </w:rPr>
        <w:t xml:space="preserve">The Committee has </w:t>
      </w:r>
      <w:r w:rsidR="00226131">
        <w:rPr>
          <w:rFonts w:ascii="Verdana" w:hAnsi="Verdana"/>
          <w:sz w:val="24"/>
          <w:szCs w:val="24"/>
        </w:rPr>
        <w:t xml:space="preserve">aligned the commissioning cycle to the 3 year planning cycle adopted across NHS Wales and will </w:t>
      </w:r>
      <w:r w:rsidR="003C408D">
        <w:rPr>
          <w:rFonts w:ascii="Verdana" w:hAnsi="Verdana"/>
          <w:sz w:val="24"/>
          <w:szCs w:val="24"/>
        </w:rPr>
        <w:t xml:space="preserve">continue to </w:t>
      </w:r>
      <w:r w:rsidR="00226131">
        <w:rPr>
          <w:rFonts w:ascii="Verdana" w:hAnsi="Verdana"/>
          <w:sz w:val="24"/>
          <w:szCs w:val="24"/>
        </w:rPr>
        <w:t xml:space="preserve">work with stakeholders to ensure </w:t>
      </w:r>
      <w:r w:rsidR="007E0F3D">
        <w:rPr>
          <w:rFonts w:ascii="Verdana" w:hAnsi="Verdana"/>
          <w:sz w:val="24"/>
          <w:szCs w:val="24"/>
        </w:rPr>
        <w:t xml:space="preserve">that </w:t>
      </w:r>
      <w:r w:rsidR="00226131">
        <w:rPr>
          <w:rFonts w:ascii="Verdana" w:hAnsi="Verdana"/>
          <w:sz w:val="24"/>
          <w:szCs w:val="24"/>
        </w:rPr>
        <w:t xml:space="preserve">existing and new services commissioned via </w:t>
      </w:r>
      <w:r>
        <w:rPr>
          <w:rFonts w:ascii="Verdana" w:hAnsi="Verdana"/>
          <w:sz w:val="24"/>
          <w:szCs w:val="24"/>
        </w:rPr>
        <w:t xml:space="preserve">the Committee </w:t>
      </w:r>
      <w:r w:rsidR="00226131">
        <w:rPr>
          <w:rFonts w:ascii="Verdana" w:hAnsi="Verdana"/>
          <w:sz w:val="24"/>
          <w:szCs w:val="24"/>
        </w:rPr>
        <w:t>are integrated</w:t>
      </w:r>
      <w:r>
        <w:rPr>
          <w:rFonts w:ascii="Verdana" w:hAnsi="Verdana"/>
          <w:sz w:val="24"/>
          <w:szCs w:val="24"/>
        </w:rPr>
        <w:t xml:space="preserve"> and </w:t>
      </w:r>
      <w:r w:rsidR="00226131">
        <w:rPr>
          <w:rFonts w:ascii="Verdana" w:hAnsi="Verdana"/>
          <w:sz w:val="24"/>
          <w:szCs w:val="24"/>
        </w:rPr>
        <w:t xml:space="preserve">add value at </w:t>
      </w:r>
      <w:r w:rsidR="003C408D">
        <w:rPr>
          <w:rFonts w:ascii="Verdana" w:hAnsi="Verdana"/>
          <w:sz w:val="24"/>
          <w:szCs w:val="24"/>
        </w:rPr>
        <w:t xml:space="preserve">the </w:t>
      </w:r>
      <w:r>
        <w:rPr>
          <w:rFonts w:ascii="Verdana" w:hAnsi="Verdana"/>
          <w:sz w:val="24"/>
          <w:szCs w:val="24"/>
        </w:rPr>
        <w:t xml:space="preserve">patient and </w:t>
      </w:r>
      <w:r w:rsidR="00226131">
        <w:rPr>
          <w:rFonts w:ascii="Verdana" w:hAnsi="Verdana"/>
          <w:sz w:val="24"/>
          <w:szCs w:val="24"/>
        </w:rPr>
        <w:t>system level</w:t>
      </w:r>
      <w:r>
        <w:rPr>
          <w:rFonts w:ascii="Verdana" w:hAnsi="Verdana"/>
          <w:sz w:val="24"/>
          <w:szCs w:val="24"/>
        </w:rPr>
        <w:t>.</w:t>
      </w:r>
    </w:p>
    <w:p w:rsidR="0022713E" w:rsidRDefault="0022713E" w:rsidP="003C408D">
      <w:pPr>
        <w:spacing w:after="0" w:line="240" w:lineRule="auto"/>
        <w:jc w:val="both"/>
        <w:rPr>
          <w:rFonts w:ascii="Verdana" w:hAnsi="Verdana"/>
          <w:sz w:val="24"/>
          <w:szCs w:val="24"/>
        </w:rPr>
      </w:pPr>
    </w:p>
    <w:p w:rsidR="005F10A8" w:rsidRDefault="0022713E" w:rsidP="003C408D">
      <w:pPr>
        <w:spacing w:after="0" w:line="240" w:lineRule="auto"/>
        <w:jc w:val="both"/>
        <w:rPr>
          <w:rFonts w:ascii="Verdana" w:hAnsi="Verdana"/>
          <w:sz w:val="24"/>
          <w:szCs w:val="24"/>
        </w:rPr>
      </w:pPr>
      <w:r>
        <w:rPr>
          <w:rFonts w:ascii="Verdana" w:hAnsi="Verdana"/>
          <w:sz w:val="24"/>
          <w:szCs w:val="24"/>
        </w:rPr>
        <w:t xml:space="preserve">We will continue to work collaboratively to enable providers to effectively deliver and improve services and to contribute to the required transformation agenda </w:t>
      </w:r>
      <w:r w:rsidR="00B20B5A">
        <w:rPr>
          <w:rFonts w:ascii="Verdana" w:hAnsi="Verdana"/>
          <w:sz w:val="24"/>
          <w:szCs w:val="24"/>
        </w:rPr>
        <w:t xml:space="preserve">that is </w:t>
      </w:r>
      <w:r>
        <w:rPr>
          <w:rFonts w:ascii="Verdana" w:hAnsi="Verdana"/>
          <w:sz w:val="24"/>
          <w:szCs w:val="24"/>
        </w:rPr>
        <w:t xml:space="preserve">underway across NHS Wales. </w:t>
      </w:r>
    </w:p>
    <w:p w:rsidR="005F10A8" w:rsidRDefault="005F10A8" w:rsidP="005F10A8">
      <w:pPr>
        <w:spacing w:after="0" w:line="240" w:lineRule="auto"/>
        <w:rPr>
          <w:rFonts w:ascii="Verdana" w:hAnsi="Verdana"/>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5F10A8" w:rsidTr="005F10A8">
        <w:tc>
          <w:tcPr>
            <w:tcW w:w="4508" w:type="dxa"/>
          </w:tcPr>
          <w:p w:rsidR="005F10A8" w:rsidRDefault="005F10A8" w:rsidP="005F10A8">
            <w:pPr>
              <w:rPr>
                <w:rFonts w:ascii="Verdana" w:hAnsi="Verdana"/>
                <w:sz w:val="24"/>
                <w:szCs w:val="24"/>
              </w:rPr>
            </w:pPr>
            <w:r>
              <w:rPr>
                <w:noProof/>
                <w:lang w:eastAsia="en-GB"/>
              </w:rPr>
              <w:drawing>
                <wp:inline distT="0" distB="0" distL="0" distR="0" wp14:anchorId="32530B95" wp14:editId="36F01B70">
                  <wp:extent cx="1428750" cy="762000"/>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28750" cy="762000"/>
                          </a:xfrm>
                          <a:prstGeom prst="rect">
                            <a:avLst/>
                          </a:prstGeom>
                          <a:noFill/>
                          <a:ln>
                            <a:noFill/>
                          </a:ln>
                        </pic:spPr>
                      </pic:pic>
                    </a:graphicData>
                  </a:graphic>
                </wp:inline>
              </w:drawing>
            </w:r>
          </w:p>
          <w:p w:rsidR="005F10A8" w:rsidRDefault="005F10A8" w:rsidP="005F10A8">
            <w:pPr>
              <w:rPr>
                <w:rFonts w:ascii="Verdana" w:hAnsi="Verdana"/>
                <w:sz w:val="24"/>
                <w:szCs w:val="24"/>
              </w:rPr>
            </w:pPr>
            <w:r>
              <w:rPr>
                <w:rFonts w:ascii="Verdana" w:hAnsi="Verdana"/>
                <w:sz w:val="24"/>
                <w:szCs w:val="24"/>
              </w:rPr>
              <w:t>Christopher Turner</w:t>
            </w:r>
          </w:p>
        </w:tc>
        <w:tc>
          <w:tcPr>
            <w:tcW w:w="4508" w:type="dxa"/>
          </w:tcPr>
          <w:p w:rsidR="005F10A8" w:rsidRDefault="005F10A8" w:rsidP="005F10A8">
            <w:pPr>
              <w:rPr>
                <w:rFonts w:ascii="Verdana" w:hAnsi="Verdana"/>
                <w:sz w:val="24"/>
                <w:szCs w:val="24"/>
              </w:rPr>
            </w:pPr>
            <w:r w:rsidRPr="00510863">
              <w:rPr>
                <w:noProof/>
                <w:lang w:eastAsia="en-GB"/>
              </w:rPr>
              <w:drawing>
                <wp:inline distT="0" distB="0" distL="0" distR="0" wp14:anchorId="34595607" wp14:editId="6246292D">
                  <wp:extent cx="1934308" cy="762000"/>
                  <wp:effectExtent l="0" t="0" r="889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48189" cy="767468"/>
                          </a:xfrm>
                          <a:prstGeom prst="rect">
                            <a:avLst/>
                          </a:prstGeom>
                          <a:noFill/>
                          <a:ln>
                            <a:noFill/>
                          </a:ln>
                        </pic:spPr>
                      </pic:pic>
                    </a:graphicData>
                  </a:graphic>
                </wp:inline>
              </w:drawing>
            </w:r>
            <w:r>
              <w:rPr>
                <w:rFonts w:ascii="Verdana" w:hAnsi="Verdana"/>
                <w:sz w:val="24"/>
                <w:szCs w:val="24"/>
              </w:rPr>
              <w:t xml:space="preserve"> </w:t>
            </w:r>
          </w:p>
          <w:p w:rsidR="005F10A8" w:rsidRDefault="005F10A8" w:rsidP="005F10A8">
            <w:pPr>
              <w:rPr>
                <w:rFonts w:ascii="Verdana" w:hAnsi="Verdana"/>
                <w:sz w:val="24"/>
                <w:szCs w:val="24"/>
              </w:rPr>
            </w:pPr>
            <w:r>
              <w:rPr>
                <w:rFonts w:ascii="Verdana" w:hAnsi="Verdana"/>
                <w:sz w:val="24"/>
                <w:szCs w:val="24"/>
              </w:rPr>
              <w:t>Stephen Harrhy</w:t>
            </w:r>
          </w:p>
          <w:p w:rsidR="005F10A8" w:rsidRDefault="005F10A8" w:rsidP="005F10A8">
            <w:pPr>
              <w:rPr>
                <w:rFonts w:ascii="Verdana" w:hAnsi="Verdana"/>
                <w:sz w:val="24"/>
                <w:szCs w:val="24"/>
              </w:rPr>
            </w:pPr>
          </w:p>
        </w:tc>
      </w:tr>
      <w:tr w:rsidR="005F10A8" w:rsidTr="005F10A8">
        <w:tc>
          <w:tcPr>
            <w:tcW w:w="4508" w:type="dxa"/>
          </w:tcPr>
          <w:p w:rsidR="005F10A8" w:rsidRDefault="005F10A8" w:rsidP="005F10A8">
            <w:pPr>
              <w:rPr>
                <w:rFonts w:ascii="Verdana" w:hAnsi="Verdana"/>
                <w:sz w:val="24"/>
                <w:szCs w:val="24"/>
              </w:rPr>
            </w:pPr>
            <w:r>
              <w:rPr>
                <w:rFonts w:ascii="Verdana" w:hAnsi="Verdana"/>
                <w:sz w:val="24"/>
                <w:szCs w:val="24"/>
              </w:rPr>
              <w:t>Chair</w:t>
            </w:r>
          </w:p>
          <w:p w:rsidR="005F10A8" w:rsidRDefault="005F10A8" w:rsidP="005F10A8">
            <w:pPr>
              <w:rPr>
                <w:rFonts w:ascii="Verdana" w:hAnsi="Verdana"/>
                <w:sz w:val="24"/>
                <w:szCs w:val="24"/>
              </w:rPr>
            </w:pPr>
            <w:r>
              <w:rPr>
                <w:rFonts w:ascii="Verdana" w:hAnsi="Verdana"/>
                <w:sz w:val="24"/>
                <w:szCs w:val="24"/>
              </w:rPr>
              <w:t>Emergency Ambulance Services Committee</w:t>
            </w:r>
          </w:p>
        </w:tc>
        <w:tc>
          <w:tcPr>
            <w:tcW w:w="4508" w:type="dxa"/>
          </w:tcPr>
          <w:p w:rsidR="005F10A8" w:rsidRDefault="005F10A8" w:rsidP="005F10A8">
            <w:pPr>
              <w:rPr>
                <w:rFonts w:ascii="Verdana" w:hAnsi="Verdana"/>
                <w:sz w:val="24"/>
                <w:szCs w:val="24"/>
              </w:rPr>
            </w:pPr>
          </w:p>
          <w:p w:rsidR="005F10A8" w:rsidRDefault="005F10A8" w:rsidP="005F10A8">
            <w:pPr>
              <w:rPr>
                <w:rFonts w:ascii="Verdana" w:hAnsi="Verdana"/>
                <w:sz w:val="24"/>
                <w:szCs w:val="24"/>
              </w:rPr>
            </w:pPr>
            <w:r>
              <w:rPr>
                <w:rFonts w:ascii="Verdana" w:hAnsi="Verdana"/>
                <w:sz w:val="24"/>
                <w:szCs w:val="24"/>
              </w:rPr>
              <w:t>Chief Ambulance Services Commissioner</w:t>
            </w:r>
            <w:r>
              <w:rPr>
                <w:rFonts w:ascii="Verdana" w:hAnsi="Verdana"/>
                <w:sz w:val="24"/>
                <w:szCs w:val="24"/>
              </w:rPr>
              <w:br w:type="page"/>
            </w:r>
          </w:p>
        </w:tc>
      </w:tr>
    </w:tbl>
    <w:p w:rsidR="005F10A8" w:rsidRDefault="005F10A8" w:rsidP="005F10A8">
      <w:pPr>
        <w:spacing w:after="0" w:line="240" w:lineRule="auto"/>
        <w:rPr>
          <w:rFonts w:ascii="Verdana" w:hAnsi="Verdana"/>
          <w:sz w:val="24"/>
          <w:szCs w:val="24"/>
        </w:rPr>
      </w:pPr>
    </w:p>
    <w:p w:rsidR="005F10A8" w:rsidRDefault="005F10A8">
      <w:pPr>
        <w:rPr>
          <w:rFonts w:asciiTheme="majorHAnsi" w:eastAsiaTheme="majorEastAsia" w:hAnsiTheme="majorHAnsi" w:cstheme="majorHAnsi"/>
          <w:b/>
          <w:color w:val="2E74B5" w:themeColor="accent1" w:themeShade="BF"/>
          <w:sz w:val="32"/>
          <w:szCs w:val="32"/>
        </w:rPr>
      </w:pPr>
      <w:r>
        <w:rPr>
          <w:rFonts w:cstheme="majorHAnsi"/>
          <w:b/>
        </w:rPr>
        <w:br w:type="page"/>
      </w:r>
    </w:p>
    <w:p w:rsidR="00071AAD" w:rsidRPr="00F225F3" w:rsidRDefault="002970AE" w:rsidP="005A63C1">
      <w:pPr>
        <w:pStyle w:val="Heading1"/>
        <w:rPr>
          <w:rFonts w:ascii="Verdana" w:hAnsi="Verdana"/>
          <w:sz w:val="28"/>
          <w:szCs w:val="28"/>
        </w:rPr>
      </w:pPr>
      <w:bookmarkStart w:id="3" w:name="_Toc97733117"/>
      <w:r w:rsidRPr="58011307">
        <w:lastRenderedPageBreak/>
        <w:t xml:space="preserve">Executive </w:t>
      </w:r>
      <w:r w:rsidRPr="005A63C1">
        <w:t>Summary</w:t>
      </w:r>
      <w:bookmarkEnd w:id="3"/>
      <w:r w:rsidRPr="58011307">
        <w:t xml:space="preserve"> </w:t>
      </w:r>
      <w:r w:rsidRPr="58011307">
        <w:rPr>
          <w:rFonts w:ascii="Verdana" w:hAnsi="Verdana"/>
          <w:sz w:val="28"/>
          <w:szCs w:val="28"/>
        </w:rPr>
        <w:t xml:space="preserve"> </w:t>
      </w:r>
    </w:p>
    <w:p w:rsidR="007020B0" w:rsidRDefault="007020B0" w:rsidP="00F31ADD">
      <w:pPr>
        <w:spacing w:after="0" w:line="240" w:lineRule="auto"/>
        <w:jc w:val="both"/>
        <w:rPr>
          <w:rFonts w:ascii="Verdana" w:hAnsi="Verdana" w:cstheme="minorHAnsi"/>
          <w:bCs/>
          <w:sz w:val="24"/>
          <w:szCs w:val="24"/>
        </w:rPr>
      </w:pPr>
    </w:p>
    <w:p w:rsidR="00EB3D14" w:rsidRDefault="00EB3D14" w:rsidP="00610C41">
      <w:pPr>
        <w:widowControl w:val="0"/>
        <w:tabs>
          <w:tab w:val="left" w:pos="10632"/>
        </w:tabs>
        <w:autoSpaceDE w:val="0"/>
        <w:autoSpaceDN w:val="0"/>
        <w:spacing w:line="240" w:lineRule="auto"/>
        <w:ind w:right="-46"/>
        <w:jc w:val="both"/>
        <w:rPr>
          <w:rFonts w:ascii="Verdana" w:eastAsia="Calibri" w:hAnsi="Verdana" w:cs="Calibri"/>
          <w:sz w:val="24"/>
          <w:szCs w:val="24"/>
        </w:rPr>
      </w:pPr>
      <w:r w:rsidRPr="003C408D">
        <w:rPr>
          <w:rFonts w:ascii="Verdana" w:eastAsia="Calibri" w:hAnsi="Verdana" w:cs="Calibri"/>
          <w:sz w:val="24"/>
          <w:szCs w:val="24"/>
        </w:rPr>
        <w:t>Th</w:t>
      </w:r>
      <w:r w:rsidR="00E336BF">
        <w:rPr>
          <w:rFonts w:ascii="Verdana" w:eastAsia="Calibri" w:hAnsi="Verdana" w:cs="Calibri"/>
          <w:sz w:val="24"/>
          <w:szCs w:val="24"/>
        </w:rPr>
        <w:t>e</w:t>
      </w:r>
      <w:r w:rsidRPr="003C408D">
        <w:rPr>
          <w:rFonts w:ascii="Verdana" w:eastAsia="Calibri" w:hAnsi="Verdana" w:cs="Calibri"/>
          <w:sz w:val="24"/>
          <w:szCs w:val="24"/>
        </w:rPr>
        <w:t xml:space="preserve"> Emergency Ambulance Services Committee </w:t>
      </w:r>
      <w:r w:rsidR="00D42C63">
        <w:rPr>
          <w:rFonts w:ascii="Verdana" w:eastAsia="Calibri" w:hAnsi="Verdana" w:cs="Calibri"/>
          <w:sz w:val="24"/>
          <w:szCs w:val="24"/>
        </w:rPr>
        <w:t>(</w:t>
      </w:r>
      <w:r w:rsidR="008F6B8B">
        <w:rPr>
          <w:rFonts w:ascii="Verdana" w:eastAsia="Calibri" w:hAnsi="Verdana" w:cs="Calibri"/>
          <w:sz w:val="24"/>
          <w:szCs w:val="24"/>
        </w:rPr>
        <w:t>the Committee</w:t>
      </w:r>
      <w:r w:rsidR="00D42C63">
        <w:rPr>
          <w:rFonts w:ascii="Verdana" w:eastAsia="Calibri" w:hAnsi="Verdana" w:cs="Calibri"/>
          <w:sz w:val="24"/>
          <w:szCs w:val="24"/>
        </w:rPr>
        <w:t>)</w:t>
      </w:r>
      <w:r w:rsidRPr="003C408D">
        <w:rPr>
          <w:rFonts w:ascii="Verdana" w:eastAsia="Calibri" w:hAnsi="Verdana" w:cs="Calibri"/>
          <w:sz w:val="24"/>
          <w:szCs w:val="24"/>
        </w:rPr>
        <w:t xml:space="preserve"> I</w:t>
      </w:r>
      <w:r w:rsidR="00E336BF">
        <w:rPr>
          <w:rFonts w:ascii="Verdana" w:eastAsia="Calibri" w:hAnsi="Verdana" w:cs="Calibri"/>
          <w:sz w:val="24"/>
          <w:szCs w:val="24"/>
        </w:rPr>
        <w:t xml:space="preserve">ntegrated Medium Term Plan (IMTP) for </w:t>
      </w:r>
      <w:r w:rsidRPr="003C408D">
        <w:rPr>
          <w:rFonts w:ascii="Verdana" w:eastAsia="Calibri" w:hAnsi="Verdana" w:cs="Calibri"/>
          <w:sz w:val="24"/>
          <w:szCs w:val="24"/>
        </w:rPr>
        <w:t>2022</w:t>
      </w:r>
      <w:r w:rsidR="000F3DD0">
        <w:rPr>
          <w:rFonts w:ascii="Verdana" w:eastAsia="Calibri" w:hAnsi="Verdana" w:cs="Calibri"/>
          <w:sz w:val="24"/>
          <w:szCs w:val="24"/>
        </w:rPr>
        <w:t>-</w:t>
      </w:r>
      <w:r w:rsidRPr="003C408D">
        <w:rPr>
          <w:rFonts w:ascii="Verdana" w:eastAsia="Calibri" w:hAnsi="Verdana" w:cs="Calibri"/>
          <w:sz w:val="24"/>
          <w:szCs w:val="24"/>
        </w:rPr>
        <w:t>25 sets out the work programme</w:t>
      </w:r>
      <w:r w:rsidR="00537CA7" w:rsidRPr="003C408D">
        <w:rPr>
          <w:rFonts w:ascii="Verdana" w:eastAsia="Calibri" w:hAnsi="Verdana" w:cs="Calibri"/>
          <w:sz w:val="24"/>
          <w:szCs w:val="24"/>
        </w:rPr>
        <w:t xml:space="preserve"> </w:t>
      </w:r>
      <w:r w:rsidR="00537CA7" w:rsidRPr="003C408D">
        <w:rPr>
          <w:rFonts w:ascii="Verdana" w:hAnsi="Verdana" w:cstheme="minorHAnsi"/>
          <w:bCs/>
          <w:sz w:val="24"/>
          <w:szCs w:val="24"/>
        </w:rPr>
        <w:t>expectations</w:t>
      </w:r>
      <w:r w:rsidR="003C408D">
        <w:rPr>
          <w:rFonts w:ascii="Verdana" w:hAnsi="Verdana" w:cstheme="minorHAnsi"/>
          <w:bCs/>
          <w:sz w:val="24"/>
          <w:szCs w:val="24"/>
        </w:rPr>
        <w:t xml:space="preserve"> </w:t>
      </w:r>
      <w:r w:rsidR="00537CA7" w:rsidRPr="003C408D">
        <w:rPr>
          <w:rFonts w:ascii="Verdana" w:hAnsi="Verdana" w:cstheme="minorHAnsi"/>
          <w:bCs/>
          <w:sz w:val="24"/>
          <w:szCs w:val="24"/>
        </w:rPr>
        <w:t>and deliverables</w:t>
      </w:r>
      <w:r w:rsidR="009D3495">
        <w:rPr>
          <w:rFonts w:ascii="Verdana" w:eastAsia="Calibri" w:hAnsi="Verdana" w:cs="Calibri"/>
          <w:sz w:val="24"/>
          <w:szCs w:val="24"/>
        </w:rPr>
        <w:t xml:space="preserve"> for EASC for the next 3 years.</w:t>
      </w:r>
    </w:p>
    <w:p w:rsidR="00131B9C" w:rsidRDefault="2D1D02DD" w:rsidP="00610C41">
      <w:pPr>
        <w:spacing w:line="240" w:lineRule="auto"/>
        <w:jc w:val="both"/>
        <w:rPr>
          <w:rFonts w:ascii="Verdana" w:hAnsi="Verdana"/>
          <w:sz w:val="24"/>
          <w:szCs w:val="24"/>
        </w:rPr>
      </w:pPr>
      <w:r w:rsidRPr="610E400B">
        <w:rPr>
          <w:rFonts w:ascii="Verdana" w:hAnsi="Verdana"/>
          <w:sz w:val="24"/>
          <w:szCs w:val="24"/>
        </w:rPr>
        <w:t>The portfolio of EASC commissioned services include</w:t>
      </w:r>
      <w:r w:rsidR="000F3DD0">
        <w:rPr>
          <w:rFonts w:ascii="Verdana" w:hAnsi="Verdana"/>
          <w:sz w:val="24"/>
          <w:szCs w:val="24"/>
        </w:rPr>
        <w:t>s</w:t>
      </w:r>
      <w:r w:rsidR="4227A13B" w:rsidRPr="610E400B">
        <w:rPr>
          <w:rFonts w:ascii="Verdana" w:hAnsi="Verdana"/>
          <w:sz w:val="24"/>
          <w:szCs w:val="24"/>
        </w:rPr>
        <w:t>:</w:t>
      </w:r>
      <w:r w:rsidRPr="610E400B">
        <w:rPr>
          <w:rFonts w:ascii="Verdana" w:hAnsi="Verdana"/>
          <w:sz w:val="24"/>
          <w:szCs w:val="24"/>
        </w:rPr>
        <w:t xml:space="preserve"> </w:t>
      </w:r>
    </w:p>
    <w:p w:rsidR="00131B9C" w:rsidRDefault="00131B9C" w:rsidP="00610C41">
      <w:pPr>
        <w:pStyle w:val="ListParagraph"/>
        <w:numPr>
          <w:ilvl w:val="0"/>
          <w:numId w:val="3"/>
        </w:numPr>
        <w:spacing w:after="160"/>
        <w:jc w:val="both"/>
        <w:rPr>
          <w:rFonts w:ascii="Verdana" w:hAnsi="Verdana" w:cstheme="minorHAnsi"/>
          <w:bCs/>
        </w:rPr>
      </w:pPr>
      <w:r w:rsidRPr="000C5A2D">
        <w:rPr>
          <w:rFonts w:ascii="Verdana" w:hAnsi="Verdana" w:cstheme="minorHAnsi"/>
          <w:bCs/>
        </w:rPr>
        <w:t>Eme</w:t>
      </w:r>
      <w:r>
        <w:rPr>
          <w:rFonts w:ascii="Verdana" w:hAnsi="Verdana" w:cstheme="minorHAnsi"/>
          <w:bCs/>
        </w:rPr>
        <w:t>rgency Ambulance Services (EMS)</w:t>
      </w:r>
      <w:r w:rsidRPr="000C5A2D">
        <w:rPr>
          <w:rFonts w:ascii="Verdana" w:hAnsi="Verdana" w:cstheme="minorHAnsi"/>
          <w:bCs/>
        </w:rPr>
        <w:t xml:space="preserve"> </w:t>
      </w:r>
    </w:p>
    <w:p w:rsidR="00AD27B4" w:rsidRDefault="00AD27B4" w:rsidP="00610C41">
      <w:pPr>
        <w:pStyle w:val="ListParagraph"/>
        <w:spacing w:after="160"/>
        <w:jc w:val="both"/>
        <w:rPr>
          <w:rFonts w:ascii="Verdana" w:hAnsi="Verdana" w:cstheme="minorHAnsi"/>
          <w:bCs/>
        </w:rPr>
      </w:pPr>
    </w:p>
    <w:p w:rsidR="00131B9C" w:rsidRDefault="00131B9C" w:rsidP="00610C41">
      <w:pPr>
        <w:pStyle w:val="ListParagraph"/>
        <w:numPr>
          <w:ilvl w:val="0"/>
          <w:numId w:val="3"/>
        </w:numPr>
        <w:spacing w:after="160"/>
        <w:jc w:val="both"/>
        <w:rPr>
          <w:rFonts w:ascii="Verdana" w:hAnsi="Verdana" w:cstheme="minorHAnsi"/>
          <w:bCs/>
        </w:rPr>
      </w:pPr>
      <w:r>
        <w:rPr>
          <w:rFonts w:ascii="Verdana" w:hAnsi="Verdana" w:cstheme="minorHAnsi"/>
          <w:bCs/>
        </w:rPr>
        <w:t>Non-</w:t>
      </w:r>
      <w:r w:rsidRPr="000C5A2D">
        <w:rPr>
          <w:rFonts w:ascii="Verdana" w:hAnsi="Verdana" w:cstheme="minorHAnsi"/>
          <w:bCs/>
        </w:rPr>
        <w:t>Emergency Patient Tra</w:t>
      </w:r>
      <w:r>
        <w:rPr>
          <w:rFonts w:ascii="Verdana" w:hAnsi="Verdana" w:cstheme="minorHAnsi"/>
          <w:bCs/>
        </w:rPr>
        <w:t>nsport Services (NEPTS) and the</w:t>
      </w:r>
    </w:p>
    <w:p w:rsidR="00AD27B4" w:rsidRPr="00AD27B4" w:rsidRDefault="00AD27B4" w:rsidP="00610C41">
      <w:pPr>
        <w:pStyle w:val="ListParagraph"/>
        <w:spacing w:after="160"/>
        <w:rPr>
          <w:rFonts w:ascii="Verdana" w:hAnsi="Verdana" w:cstheme="minorHAnsi"/>
          <w:bCs/>
        </w:rPr>
      </w:pPr>
    </w:p>
    <w:p w:rsidR="00131B9C" w:rsidRDefault="00131B9C" w:rsidP="00610C41">
      <w:pPr>
        <w:pStyle w:val="ListParagraph"/>
        <w:numPr>
          <w:ilvl w:val="0"/>
          <w:numId w:val="3"/>
        </w:numPr>
        <w:spacing w:after="160"/>
        <w:jc w:val="both"/>
        <w:rPr>
          <w:rFonts w:ascii="Verdana" w:hAnsi="Verdana" w:cstheme="minorHAnsi"/>
          <w:bCs/>
        </w:rPr>
      </w:pPr>
      <w:r w:rsidRPr="000C5A2D">
        <w:rPr>
          <w:rFonts w:ascii="Verdana" w:hAnsi="Verdana" w:cstheme="minorHAnsi"/>
          <w:bCs/>
        </w:rPr>
        <w:t>Emergency Medical Retrieval and</w:t>
      </w:r>
      <w:r>
        <w:rPr>
          <w:rFonts w:ascii="Verdana" w:hAnsi="Verdana" w:cstheme="minorHAnsi"/>
          <w:bCs/>
        </w:rPr>
        <w:t xml:space="preserve"> Transfer Service (EMRTS Cymru)</w:t>
      </w:r>
      <w:r w:rsidR="00B20B5A">
        <w:rPr>
          <w:rFonts w:ascii="Verdana" w:hAnsi="Verdana" w:cstheme="minorHAnsi"/>
          <w:bCs/>
        </w:rPr>
        <w:t>,</w:t>
      </w:r>
      <w:r w:rsidR="007E4532">
        <w:rPr>
          <w:rFonts w:ascii="Verdana" w:hAnsi="Verdana" w:cstheme="minorHAnsi"/>
          <w:bCs/>
        </w:rPr>
        <w:t xml:space="preserve"> including the Adult Critical Care Transfer Service (ACCTS)</w:t>
      </w:r>
      <w:r w:rsidR="00C0143A">
        <w:rPr>
          <w:rFonts w:ascii="Verdana" w:hAnsi="Verdana" w:cstheme="minorHAnsi"/>
          <w:bCs/>
        </w:rPr>
        <w:t>.</w:t>
      </w:r>
    </w:p>
    <w:p w:rsidR="00131B9C" w:rsidRPr="00131B9C" w:rsidRDefault="00131B9C" w:rsidP="00610C41">
      <w:pPr>
        <w:pStyle w:val="ListParagraph"/>
        <w:spacing w:after="160"/>
        <w:jc w:val="both"/>
        <w:rPr>
          <w:rFonts w:ascii="Verdana" w:hAnsi="Verdana" w:cstheme="minorHAnsi"/>
          <w:bCs/>
        </w:rPr>
      </w:pPr>
    </w:p>
    <w:p w:rsidR="00DC0CFE" w:rsidRDefault="62B5C8C4" w:rsidP="00610C41">
      <w:pPr>
        <w:spacing w:line="240" w:lineRule="auto"/>
        <w:jc w:val="both"/>
        <w:rPr>
          <w:rFonts w:ascii="Verdana" w:eastAsia="Calibri" w:hAnsi="Verdana" w:cs="Calibri"/>
          <w:sz w:val="24"/>
          <w:szCs w:val="24"/>
        </w:rPr>
      </w:pPr>
      <w:r w:rsidRPr="610E400B">
        <w:rPr>
          <w:rFonts w:ascii="Verdana" w:hAnsi="Verdana"/>
          <w:sz w:val="24"/>
          <w:szCs w:val="24"/>
        </w:rPr>
        <w:t xml:space="preserve">EASC </w:t>
      </w:r>
      <w:r w:rsidR="008F0F1A">
        <w:rPr>
          <w:rFonts w:ascii="Verdana" w:hAnsi="Verdana"/>
          <w:sz w:val="24"/>
          <w:szCs w:val="24"/>
        </w:rPr>
        <w:t>recognise</w:t>
      </w:r>
      <w:r w:rsidR="00B20B5A">
        <w:rPr>
          <w:rFonts w:ascii="Verdana" w:hAnsi="Verdana"/>
          <w:sz w:val="24"/>
          <w:szCs w:val="24"/>
        </w:rPr>
        <w:t xml:space="preserve">s its </w:t>
      </w:r>
      <w:r w:rsidR="008F0F1A">
        <w:rPr>
          <w:rFonts w:ascii="Verdana" w:hAnsi="Verdana"/>
          <w:sz w:val="24"/>
          <w:szCs w:val="24"/>
        </w:rPr>
        <w:t xml:space="preserve">role in enabling commissioned services to support the wider </w:t>
      </w:r>
      <w:r w:rsidR="002D25C7">
        <w:rPr>
          <w:rFonts w:ascii="Verdana" w:hAnsi="Verdana"/>
          <w:sz w:val="24"/>
          <w:szCs w:val="24"/>
        </w:rPr>
        <w:t>urgent and emergency care s</w:t>
      </w:r>
      <w:r w:rsidR="002D25C7" w:rsidRPr="001079CC">
        <w:rPr>
          <w:rFonts w:ascii="Verdana" w:hAnsi="Verdana"/>
          <w:sz w:val="24"/>
          <w:szCs w:val="24"/>
        </w:rPr>
        <w:t>ystem</w:t>
      </w:r>
      <w:r w:rsidR="007D486D">
        <w:rPr>
          <w:rFonts w:ascii="Verdana" w:hAnsi="Verdana"/>
          <w:sz w:val="24"/>
          <w:szCs w:val="24"/>
        </w:rPr>
        <w:t xml:space="preserve">.  This plan also </w:t>
      </w:r>
      <w:r w:rsidRPr="001079CC">
        <w:rPr>
          <w:rFonts w:ascii="Verdana" w:hAnsi="Verdana"/>
          <w:sz w:val="24"/>
          <w:szCs w:val="24"/>
        </w:rPr>
        <w:t>identifie</w:t>
      </w:r>
      <w:r w:rsidR="007D486D">
        <w:rPr>
          <w:rFonts w:ascii="Verdana" w:hAnsi="Verdana"/>
          <w:sz w:val="24"/>
          <w:szCs w:val="24"/>
        </w:rPr>
        <w:t>s</w:t>
      </w:r>
      <w:r w:rsidRPr="001079CC">
        <w:rPr>
          <w:rFonts w:ascii="Verdana" w:hAnsi="Verdana"/>
          <w:sz w:val="24"/>
          <w:szCs w:val="24"/>
        </w:rPr>
        <w:t xml:space="preserve"> a number of </w:t>
      </w:r>
      <w:r w:rsidR="007D486D">
        <w:rPr>
          <w:rFonts w:ascii="Verdana" w:hAnsi="Verdana"/>
          <w:sz w:val="24"/>
          <w:szCs w:val="24"/>
        </w:rPr>
        <w:t xml:space="preserve">wider system </w:t>
      </w:r>
      <w:r w:rsidR="002D25C7" w:rsidRPr="001079CC">
        <w:rPr>
          <w:rFonts w:ascii="Verdana" w:hAnsi="Verdana"/>
          <w:sz w:val="24"/>
          <w:szCs w:val="24"/>
        </w:rPr>
        <w:t>work programmes</w:t>
      </w:r>
      <w:r w:rsidR="002D25C7">
        <w:rPr>
          <w:rFonts w:ascii="Verdana" w:hAnsi="Verdana"/>
          <w:sz w:val="24"/>
          <w:szCs w:val="24"/>
        </w:rPr>
        <w:t xml:space="preserve"> to support </w:t>
      </w:r>
      <w:r w:rsidR="0024701E">
        <w:rPr>
          <w:rFonts w:ascii="Verdana" w:hAnsi="Verdana"/>
          <w:sz w:val="24"/>
          <w:szCs w:val="24"/>
        </w:rPr>
        <w:t>t</w:t>
      </w:r>
      <w:r w:rsidR="002D25C7">
        <w:rPr>
          <w:rFonts w:ascii="Verdana" w:hAnsi="Verdana"/>
          <w:sz w:val="24"/>
          <w:szCs w:val="24"/>
        </w:rPr>
        <w:t>ransformation over the life cycle of this plan</w:t>
      </w:r>
      <w:r w:rsidRPr="610E400B">
        <w:rPr>
          <w:rFonts w:ascii="Verdana" w:eastAsia="Calibri" w:hAnsi="Verdana" w:cs="Calibri"/>
          <w:sz w:val="24"/>
          <w:szCs w:val="24"/>
        </w:rPr>
        <w:t>.</w:t>
      </w:r>
    </w:p>
    <w:p w:rsidR="00DC0CFE" w:rsidRDefault="00DC0CFE" w:rsidP="00610C41">
      <w:pPr>
        <w:spacing w:line="240" w:lineRule="auto"/>
        <w:jc w:val="both"/>
        <w:rPr>
          <w:rFonts w:ascii="Verdana" w:hAnsi="Verdana" w:cstheme="minorHAnsi"/>
          <w:bCs/>
          <w:sz w:val="24"/>
          <w:szCs w:val="24"/>
        </w:rPr>
      </w:pPr>
      <w:r w:rsidRPr="00AE3C38">
        <w:rPr>
          <w:rFonts w:ascii="Verdana" w:hAnsi="Verdana" w:cstheme="minorHAnsi"/>
          <w:bCs/>
          <w:sz w:val="24"/>
          <w:szCs w:val="24"/>
        </w:rPr>
        <w:t>In developing th</w:t>
      </w:r>
      <w:r w:rsidR="002D25C7" w:rsidRPr="00AE3C38">
        <w:rPr>
          <w:rFonts w:ascii="Verdana" w:hAnsi="Verdana" w:cstheme="minorHAnsi"/>
          <w:bCs/>
          <w:sz w:val="24"/>
          <w:szCs w:val="24"/>
        </w:rPr>
        <w:t>is plan</w:t>
      </w:r>
      <w:r w:rsidRPr="00AE3C38">
        <w:rPr>
          <w:rFonts w:ascii="Verdana" w:hAnsi="Verdana" w:cstheme="minorHAnsi"/>
          <w:bCs/>
          <w:sz w:val="24"/>
          <w:szCs w:val="24"/>
        </w:rPr>
        <w:t xml:space="preserve">, the </w:t>
      </w:r>
      <w:r w:rsidRPr="00584448">
        <w:rPr>
          <w:rFonts w:ascii="Verdana" w:hAnsi="Verdana" w:cstheme="minorHAnsi"/>
          <w:bCs/>
          <w:sz w:val="24"/>
          <w:szCs w:val="24"/>
        </w:rPr>
        <w:t>overarching Minister</w:t>
      </w:r>
      <w:r w:rsidR="00584448">
        <w:rPr>
          <w:rFonts w:ascii="Verdana" w:hAnsi="Verdana" w:cstheme="minorHAnsi"/>
          <w:bCs/>
          <w:sz w:val="24"/>
          <w:szCs w:val="24"/>
        </w:rPr>
        <w:t>ial p</w:t>
      </w:r>
      <w:r w:rsidRPr="00584448">
        <w:rPr>
          <w:rFonts w:ascii="Verdana" w:hAnsi="Verdana" w:cstheme="minorHAnsi"/>
          <w:bCs/>
          <w:sz w:val="24"/>
          <w:szCs w:val="24"/>
        </w:rPr>
        <w:t>riorities set</w:t>
      </w:r>
      <w:r w:rsidRPr="00AE3C38">
        <w:rPr>
          <w:rFonts w:ascii="Verdana" w:hAnsi="Verdana" w:cstheme="minorHAnsi"/>
          <w:bCs/>
          <w:sz w:val="24"/>
          <w:szCs w:val="24"/>
        </w:rPr>
        <w:t xml:space="preserve"> out in the NHS Wales Planning Framework 2022-25 have been considered</w:t>
      </w:r>
      <w:r w:rsidR="005A35D4" w:rsidRPr="00AE3C38">
        <w:rPr>
          <w:rFonts w:ascii="Verdana" w:hAnsi="Verdana" w:cstheme="minorHAnsi"/>
          <w:bCs/>
          <w:sz w:val="24"/>
          <w:szCs w:val="24"/>
        </w:rPr>
        <w:t>.</w:t>
      </w:r>
      <w:r w:rsidR="00B710D5" w:rsidRPr="00AE3C38">
        <w:rPr>
          <w:rFonts w:ascii="Verdana" w:hAnsi="Verdana" w:cstheme="minorHAnsi"/>
          <w:bCs/>
          <w:sz w:val="24"/>
          <w:szCs w:val="24"/>
        </w:rPr>
        <w:t xml:space="preserve"> In addition, alignment with the work of the </w:t>
      </w:r>
      <w:r w:rsidRPr="00AE3C38">
        <w:rPr>
          <w:rFonts w:ascii="Verdana" w:hAnsi="Verdana" w:cstheme="minorHAnsi"/>
          <w:bCs/>
          <w:sz w:val="24"/>
          <w:szCs w:val="24"/>
        </w:rPr>
        <w:t>Six Goals for Urgent and Emergency Care in Wales</w:t>
      </w:r>
      <w:r w:rsidR="00B710D5" w:rsidRPr="00AE3C38">
        <w:rPr>
          <w:rFonts w:ascii="Verdana" w:hAnsi="Verdana" w:cstheme="minorHAnsi"/>
          <w:bCs/>
          <w:sz w:val="24"/>
          <w:szCs w:val="24"/>
        </w:rPr>
        <w:t xml:space="preserve"> is </w:t>
      </w:r>
      <w:r w:rsidR="00DB5FB4" w:rsidRPr="00AE3C38">
        <w:rPr>
          <w:rFonts w:ascii="Verdana" w:hAnsi="Verdana" w:cstheme="minorHAnsi"/>
          <w:bCs/>
          <w:sz w:val="24"/>
          <w:szCs w:val="24"/>
        </w:rPr>
        <w:t>included</w:t>
      </w:r>
      <w:r w:rsidR="00F30B96" w:rsidRPr="00AE3C38">
        <w:rPr>
          <w:rFonts w:ascii="Verdana" w:hAnsi="Verdana" w:cstheme="minorHAnsi"/>
          <w:bCs/>
          <w:sz w:val="24"/>
          <w:szCs w:val="24"/>
        </w:rPr>
        <w:t xml:space="preserve">, in particular Priority </w:t>
      </w:r>
      <w:r w:rsidR="00B710D5" w:rsidRPr="00AE3C38">
        <w:rPr>
          <w:rFonts w:ascii="Verdana" w:hAnsi="Verdana" w:cstheme="minorHAnsi"/>
          <w:bCs/>
          <w:sz w:val="24"/>
          <w:szCs w:val="24"/>
        </w:rPr>
        <w:t xml:space="preserve">Delivery </w:t>
      </w:r>
      <w:r w:rsidR="00F30B96" w:rsidRPr="00AE3C38">
        <w:rPr>
          <w:rFonts w:ascii="Verdana" w:hAnsi="Verdana" w:cstheme="minorHAnsi"/>
          <w:bCs/>
          <w:sz w:val="24"/>
          <w:szCs w:val="24"/>
        </w:rPr>
        <w:t>Measure</w:t>
      </w:r>
      <w:r w:rsidR="00920941" w:rsidRPr="00AE3C38">
        <w:rPr>
          <w:rFonts w:ascii="Verdana" w:hAnsi="Verdana" w:cstheme="minorHAnsi"/>
          <w:bCs/>
          <w:sz w:val="24"/>
          <w:szCs w:val="24"/>
        </w:rPr>
        <w:t xml:space="preserve"> 11</w:t>
      </w:r>
      <w:r w:rsidR="00E86BC4" w:rsidRPr="00AE3C38">
        <w:rPr>
          <w:rFonts w:ascii="Verdana" w:hAnsi="Verdana" w:cstheme="minorHAnsi"/>
          <w:bCs/>
          <w:sz w:val="24"/>
          <w:szCs w:val="24"/>
        </w:rPr>
        <w:t xml:space="preserve"> (</w:t>
      </w:r>
      <w:r w:rsidR="00F30B96" w:rsidRPr="00AE3C38">
        <w:rPr>
          <w:rFonts w:ascii="Verdana" w:hAnsi="Verdana" w:cstheme="minorHAnsi"/>
          <w:bCs/>
          <w:sz w:val="24"/>
          <w:szCs w:val="24"/>
        </w:rPr>
        <w:t>Phase One</w:t>
      </w:r>
      <w:r w:rsidR="00E86BC4" w:rsidRPr="00AE3C38">
        <w:rPr>
          <w:rFonts w:ascii="Verdana" w:hAnsi="Verdana" w:cstheme="minorHAnsi"/>
          <w:bCs/>
          <w:sz w:val="24"/>
          <w:szCs w:val="24"/>
        </w:rPr>
        <w:t>)</w:t>
      </w:r>
      <w:r w:rsidR="002C2D24" w:rsidRPr="00AE3C38">
        <w:rPr>
          <w:rFonts w:ascii="Verdana" w:hAnsi="Verdana" w:cstheme="minorHAnsi"/>
          <w:bCs/>
          <w:sz w:val="24"/>
          <w:szCs w:val="24"/>
        </w:rPr>
        <w:t>, contributing to the development of measures as part of phases two to four</w:t>
      </w:r>
      <w:r w:rsidR="00E86BC4" w:rsidRPr="00AE3C38">
        <w:rPr>
          <w:rFonts w:ascii="Verdana" w:hAnsi="Verdana" w:cstheme="minorHAnsi"/>
          <w:bCs/>
          <w:sz w:val="24"/>
          <w:szCs w:val="24"/>
        </w:rPr>
        <w:t xml:space="preserve"> and the Goal 4 Action Plan</w:t>
      </w:r>
      <w:r w:rsidR="00B710D5" w:rsidRPr="00AE3C38">
        <w:rPr>
          <w:rFonts w:ascii="Verdana" w:hAnsi="Verdana" w:cstheme="minorHAnsi"/>
          <w:bCs/>
          <w:sz w:val="24"/>
          <w:szCs w:val="24"/>
        </w:rPr>
        <w:t>.</w:t>
      </w:r>
    </w:p>
    <w:p w:rsidR="002D25C7" w:rsidRDefault="00DC0CFE" w:rsidP="00610C41">
      <w:pPr>
        <w:spacing w:line="240" w:lineRule="auto"/>
        <w:jc w:val="both"/>
        <w:rPr>
          <w:rFonts w:ascii="Verdana" w:hAnsi="Verdana" w:cstheme="minorHAnsi"/>
          <w:bCs/>
          <w:sz w:val="24"/>
          <w:szCs w:val="24"/>
        </w:rPr>
      </w:pPr>
      <w:r w:rsidRPr="001079CC">
        <w:rPr>
          <w:rFonts w:ascii="Verdana" w:hAnsi="Verdana" w:cstheme="minorHAnsi"/>
          <w:bCs/>
          <w:sz w:val="24"/>
          <w:szCs w:val="24"/>
        </w:rPr>
        <w:t xml:space="preserve">These </w:t>
      </w:r>
      <w:r w:rsidR="00D42C63" w:rsidRPr="001079CC">
        <w:rPr>
          <w:rFonts w:ascii="Verdana" w:hAnsi="Verdana"/>
          <w:sz w:val="24"/>
          <w:szCs w:val="24"/>
        </w:rPr>
        <w:t>work programmes</w:t>
      </w:r>
      <w:r w:rsidR="00D42C63">
        <w:rPr>
          <w:rFonts w:ascii="Verdana" w:hAnsi="Verdana"/>
          <w:sz w:val="24"/>
          <w:szCs w:val="24"/>
        </w:rPr>
        <w:t xml:space="preserve"> </w:t>
      </w:r>
      <w:r>
        <w:rPr>
          <w:rFonts w:ascii="Verdana" w:hAnsi="Verdana" w:cstheme="minorHAnsi"/>
          <w:bCs/>
          <w:sz w:val="24"/>
          <w:szCs w:val="24"/>
        </w:rPr>
        <w:t xml:space="preserve">have also been developed to respond to the plans for transformational change that are being developed across the Health Boards.  </w:t>
      </w:r>
      <w:r w:rsidR="008F6B8B">
        <w:rPr>
          <w:rFonts w:ascii="Verdana" w:hAnsi="Verdana" w:cstheme="minorHAnsi"/>
          <w:bCs/>
          <w:sz w:val="24"/>
          <w:szCs w:val="24"/>
        </w:rPr>
        <w:t xml:space="preserve">The </w:t>
      </w:r>
      <w:r>
        <w:rPr>
          <w:rFonts w:ascii="Verdana" w:hAnsi="Verdana" w:cstheme="minorHAnsi"/>
          <w:bCs/>
          <w:sz w:val="24"/>
          <w:szCs w:val="24"/>
        </w:rPr>
        <w:t xml:space="preserve">Committee </w:t>
      </w:r>
      <w:r w:rsidR="00D42C63">
        <w:rPr>
          <w:rFonts w:ascii="Verdana" w:hAnsi="Verdana" w:cstheme="minorHAnsi"/>
          <w:bCs/>
          <w:sz w:val="24"/>
          <w:szCs w:val="24"/>
        </w:rPr>
        <w:t xml:space="preserve">will continue </w:t>
      </w:r>
      <w:r>
        <w:rPr>
          <w:rFonts w:ascii="Verdana" w:hAnsi="Verdana" w:cstheme="minorHAnsi"/>
          <w:bCs/>
          <w:sz w:val="24"/>
          <w:szCs w:val="24"/>
        </w:rPr>
        <w:t xml:space="preserve">to adapt and respond to changing service models at a local, regional and national level.  </w:t>
      </w:r>
    </w:p>
    <w:p w:rsidR="00DC0CFE" w:rsidRDefault="00DC0CFE" w:rsidP="00610C41">
      <w:pPr>
        <w:spacing w:line="240" w:lineRule="auto"/>
        <w:jc w:val="both"/>
        <w:rPr>
          <w:rFonts w:ascii="Verdana" w:hAnsi="Verdana" w:cstheme="minorHAnsi"/>
          <w:bCs/>
          <w:sz w:val="24"/>
          <w:szCs w:val="24"/>
        </w:rPr>
      </w:pPr>
      <w:r>
        <w:rPr>
          <w:rFonts w:ascii="Verdana" w:hAnsi="Verdana" w:cstheme="minorHAnsi"/>
          <w:bCs/>
          <w:sz w:val="24"/>
          <w:szCs w:val="24"/>
        </w:rPr>
        <w:t>Th</w:t>
      </w:r>
      <w:r w:rsidR="001079CC">
        <w:rPr>
          <w:rFonts w:ascii="Verdana" w:hAnsi="Verdana" w:cstheme="minorHAnsi"/>
          <w:bCs/>
          <w:sz w:val="24"/>
          <w:szCs w:val="24"/>
        </w:rPr>
        <w:t>is plan will focus on:</w:t>
      </w:r>
      <w:r>
        <w:rPr>
          <w:rFonts w:ascii="Verdana" w:hAnsi="Verdana" w:cstheme="minorHAnsi"/>
          <w:bCs/>
          <w:sz w:val="24"/>
          <w:szCs w:val="24"/>
        </w:rPr>
        <w:t xml:space="preserve"> </w:t>
      </w:r>
    </w:p>
    <w:p w:rsidR="00F85AFC" w:rsidRDefault="0024701E" w:rsidP="00610C41">
      <w:pPr>
        <w:pStyle w:val="ListParagraph"/>
        <w:numPr>
          <w:ilvl w:val="0"/>
          <w:numId w:val="4"/>
        </w:numPr>
        <w:spacing w:after="160"/>
        <w:jc w:val="both"/>
        <w:rPr>
          <w:rFonts w:ascii="Verdana" w:hAnsi="Verdana"/>
        </w:rPr>
      </w:pPr>
      <w:r>
        <w:rPr>
          <w:rFonts w:ascii="Verdana" w:hAnsi="Verdana"/>
        </w:rPr>
        <w:t xml:space="preserve">Commissioning intentions for </w:t>
      </w:r>
      <w:r w:rsidR="00F85AFC">
        <w:rPr>
          <w:rFonts w:ascii="Verdana" w:hAnsi="Verdana"/>
        </w:rPr>
        <w:t>commissioned services</w:t>
      </w:r>
      <w:r w:rsidR="002A7680">
        <w:rPr>
          <w:rFonts w:ascii="Verdana" w:hAnsi="Verdana"/>
        </w:rPr>
        <w:t xml:space="preserve"> (2022-23)</w:t>
      </w:r>
    </w:p>
    <w:p w:rsidR="00F85AFC" w:rsidRDefault="00F85AFC" w:rsidP="00610C41">
      <w:pPr>
        <w:pStyle w:val="ListParagraph"/>
        <w:spacing w:after="160"/>
        <w:jc w:val="both"/>
        <w:rPr>
          <w:rFonts w:ascii="Verdana" w:hAnsi="Verdana"/>
        </w:rPr>
      </w:pPr>
    </w:p>
    <w:p w:rsidR="00F85AFC" w:rsidRDefault="002A7680" w:rsidP="00610C41">
      <w:pPr>
        <w:pStyle w:val="ListParagraph"/>
        <w:numPr>
          <w:ilvl w:val="0"/>
          <w:numId w:val="4"/>
        </w:numPr>
        <w:spacing w:after="160"/>
        <w:jc w:val="both"/>
        <w:rPr>
          <w:rFonts w:ascii="Verdana" w:hAnsi="Verdana"/>
        </w:rPr>
      </w:pPr>
      <w:r>
        <w:rPr>
          <w:rFonts w:ascii="Verdana" w:hAnsi="Verdana"/>
        </w:rPr>
        <w:t>Commissioning priorities (2022-25)</w:t>
      </w:r>
      <w:r w:rsidR="0024701E">
        <w:rPr>
          <w:rFonts w:ascii="Verdana" w:hAnsi="Verdana"/>
        </w:rPr>
        <w:t xml:space="preserve"> </w:t>
      </w:r>
      <w:r w:rsidR="00F85AFC">
        <w:rPr>
          <w:rFonts w:ascii="Verdana" w:hAnsi="Verdana"/>
        </w:rPr>
        <w:t>including:</w:t>
      </w:r>
    </w:p>
    <w:p w:rsidR="00F85AFC" w:rsidRPr="00F85AFC" w:rsidRDefault="00F85AFC" w:rsidP="00610C41">
      <w:pPr>
        <w:pStyle w:val="ListParagraph"/>
        <w:spacing w:after="160"/>
        <w:rPr>
          <w:rFonts w:ascii="Verdana" w:hAnsi="Verdana"/>
        </w:rPr>
      </w:pPr>
    </w:p>
    <w:p w:rsidR="002A7680" w:rsidRDefault="002A7680" w:rsidP="00610C41">
      <w:pPr>
        <w:pStyle w:val="ListParagraph"/>
        <w:numPr>
          <w:ilvl w:val="1"/>
          <w:numId w:val="4"/>
        </w:numPr>
        <w:spacing w:after="160"/>
        <w:jc w:val="both"/>
        <w:rPr>
          <w:rFonts w:ascii="Verdana" w:hAnsi="Verdana"/>
        </w:rPr>
      </w:pPr>
      <w:r>
        <w:rPr>
          <w:rFonts w:ascii="Verdana" w:hAnsi="Verdana"/>
        </w:rPr>
        <w:t>Informatics and Ambulance Quality Indicators with an increased focus on data integrity and quality assurance</w:t>
      </w:r>
    </w:p>
    <w:p w:rsidR="002A7680" w:rsidRDefault="002A7680" w:rsidP="00610C41">
      <w:pPr>
        <w:pStyle w:val="ListParagraph"/>
        <w:spacing w:after="160"/>
        <w:ind w:left="1440"/>
        <w:jc w:val="both"/>
        <w:rPr>
          <w:rFonts w:ascii="Verdana" w:hAnsi="Verdana"/>
        </w:rPr>
      </w:pPr>
    </w:p>
    <w:p w:rsidR="001079CC" w:rsidRPr="0024701E" w:rsidRDefault="001079CC" w:rsidP="00610C41">
      <w:pPr>
        <w:pStyle w:val="ListParagraph"/>
        <w:numPr>
          <w:ilvl w:val="1"/>
          <w:numId w:val="4"/>
        </w:numPr>
        <w:spacing w:after="160"/>
        <w:jc w:val="both"/>
        <w:rPr>
          <w:rFonts w:ascii="Verdana" w:hAnsi="Verdana"/>
        </w:rPr>
      </w:pPr>
      <w:r w:rsidRPr="0024701E">
        <w:rPr>
          <w:rFonts w:ascii="Verdana" w:hAnsi="Verdana"/>
        </w:rPr>
        <w:t>Development and delivery of the vision for a modern emergency ambulance service</w:t>
      </w:r>
    </w:p>
    <w:p w:rsidR="003B43F0" w:rsidRPr="001079CC" w:rsidRDefault="00AE3C38" w:rsidP="00AE3C38">
      <w:pPr>
        <w:pStyle w:val="ListParagraph"/>
        <w:tabs>
          <w:tab w:val="left" w:pos="1890"/>
        </w:tabs>
        <w:spacing w:after="160"/>
        <w:rPr>
          <w:rFonts w:ascii="Verdana" w:hAnsi="Verdana"/>
        </w:rPr>
      </w:pPr>
      <w:r>
        <w:rPr>
          <w:rFonts w:ascii="Verdana" w:hAnsi="Verdana"/>
        </w:rPr>
        <w:tab/>
      </w:r>
    </w:p>
    <w:p w:rsidR="001079CC" w:rsidRDefault="001079CC" w:rsidP="00610C41">
      <w:pPr>
        <w:pStyle w:val="ListParagraph"/>
        <w:numPr>
          <w:ilvl w:val="1"/>
          <w:numId w:val="4"/>
        </w:numPr>
        <w:spacing w:after="160"/>
        <w:jc w:val="both"/>
        <w:rPr>
          <w:rFonts w:ascii="Verdana" w:hAnsi="Verdana"/>
        </w:rPr>
      </w:pPr>
      <w:r>
        <w:rPr>
          <w:rFonts w:ascii="Verdana" w:hAnsi="Verdana"/>
        </w:rPr>
        <w:t>Supporting the implementation of the Six Goals for Urgent and Emergency Care</w:t>
      </w:r>
    </w:p>
    <w:p w:rsidR="002A7680" w:rsidRDefault="002A7680" w:rsidP="00610C41">
      <w:pPr>
        <w:pStyle w:val="ListParagraph"/>
        <w:spacing w:after="160"/>
        <w:ind w:left="1440"/>
        <w:jc w:val="both"/>
        <w:rPr>
          <w:rFonts w:ascii="Verdana" w:hAnsi="Verdana"/>
        </w:rPr>
      </w:pPr>
    </w:p>
    <w:p w:rsidR="002A7680" w:rsidRDefault="002A7680" w:rsidP="00610C41">
      <w:pPr>
        <w:pStyle w:val="ListParagraph"/>
        <w:numPr>
          <w:ilvl w:val="1"/>
          <w:numId w:val="4"/>
        </w:numPr>
        <w:spacing w:after="160"/>
        <w:jc w:val="both"/>
        <w:rPr>
          <w:rFonts w:ascii="Verdana" w:hAnsi="Verdana"/>
        </w:rPr>
      </w:pPr>
      <w:r>
        <w:rPr>
          <w:rFonts w:ascii="Verdana" w:hAnsi="Verdana"/>
        </w:rPr>
        <w:t>National Transfer and Discharge Services</w:t>
      </w:r>
    </w:p>
    <w:p w:rsidR="002A7680" w:rsidRPr="001079CC" w:rsidRDefault="002A7680" w:rsidP="00610C41">
      <w:pPr>
        <w:pStyle w:val="ListParagraph"/>
        <w:spacing w:after="160"/>
        <w:rPr>
          <w:rFonts w:ascii="Verdana" w:hAnsi="Verdana"/>
        </w:rPr>
      </w:pPr>
    </w:p>
    <w:p w:rsidR="002A7680" w:rsidRDefault="002A7680" w:rsidP="00610C41">
      <w:pPr>
        <w:pStyle w:val="ListParagraph"/>
        <w:numPr>
          <w:ilvl w:val="1"/>
          <w:numId w:val="4"/>
        </w:numPr>
        <w:spacing w:after="160"/>
        <w:jc w:val="both"/>
        <w:rPr>
          <w:rFonts w:ascii="Verdana" w:hAnsi="Verdana"/>
        </w:rPr>
      </w:pPr>
      <w:r>
        <w:rPr>
          <w:rFonts w:ascii="Verdana" w:hAnsi="Verdana"/>
        </w:rPr>
        <w:t>NHS Wales 111</w:t>
      </w:r>
    </w:p>
    <w:p w:rsidR="002A7680" w:rsidRPr="001079CC" w:rsidRDefault="002A7680" w:rsidP="00610C41">
      <w:pPr>
        <w:pStyle w:val="ListParagraph"/>
        <w:spacing w:after="160"/>
        <w:rPr>
          <w:rFonts w:ascii="Verdana" w:hAnsi="Verdana"/>
        </w:rPr>
      </w:pPr>
    </w:p>
    <w:p w:rsidR="002A7680" w:rsidRDefault="002A7680" w:rsidP="00610C41">
      <w:pPr>
        <w:pStyle w:val="ListParagraph"/>
        <w:numPr>
          <w:ilvl w:val="1"/>
          <w:numId w:val="4"/>
        </w:numPr>
        <w:spacing w:after="160"/>
        <w:jc w:val="both"/>
        <w:rPr>
          <w:rFonts w:ascii="Verdana" w:hAnsi="Verdana"/>
        </w:rPr>
      </w:pPr>
      <w:r>
        <w:rPr>
          <w:rFonts w:ascii="Verdana" w:hAnsi="Verdana"/>
        </w:rPr>
        <w:lastRenderedPageBreak/>
        <w:t>Emerging System Transformational Change</w:t>
      </w:r>
    </w:p>
    <w:p w:rsidR="001079CC" w:rsidRPr="001079CC" w:rsidRDefault="001079CC" w:rsidP="00610C41">
      <w:pPr>
        <w:pStyle w:val="ListParagraph"/>
        <w:spacing w:after="160"/>
        <w:rPr>
          <w:rFonts w:ascii="Verdana" w:hAnsi="Verdana"/>
        </w:rPr>
      </w:pPr>
    </w:p>
    <w:p w:rsidR="001079CC" w:rsidRDefault="001079CC" w:rsidP="00610C41">
      <w:pPr>
        <w:pStyle w:val="ListParagraph"/>
        <w:numPr>
          <w:ilvl w:val="0"/>
          <w:numId w:val="4"/>
        </w:numPr>
        <w:spacing w:after="160"/>
        <w:jc w:val="both"/>
        <w:rPr>
          <w:rFonts w:ascii="Verdana" w:hAnsi="Verdana"/>
        </w:rPr>
      </w:pPr>
      <w:r>
        <w:rPr>
          <w:rFonts w:ascii="Verdana" w:hAnsi="Verdana"/>
        </w:rPr>
        <w:t>EASC Financial Plan</w:t>
      </w:r>
    </w:p>
    <w:p w:rsidR="001079CC" w:rsidRPr="001079CC" w:rsidRDefault="001079CC" w:rsidP="00610C41">
      <w:pPr>
        <w:pStyle w:val="ListParagraph"/>
        <w:spacing w:after="160"/>
        <w:rPr>
          <w:rFonts w:ascii="Verdana" w:hAnsi="Verdana"/>
        </w:rPr>
      </w:pPr>
    </w:p>
    <w:p w:rsidR="00097AA6" w:rsidRDefault="00097AA6" w:rsidP="00097AA6">
      <w:pPr>
        <w:spacing w:line="240" w:lineRule="auto"/>
        <w:jc w:val="both"/>
        <w:rPr>
          <w:rFonts w:ascii="Verdana" w:hAnsi="Verdana" w:cstheme="minorHAnsi"/>
          <w:bCs/>
          <w:sz w:val="24"/>
          <w:szCs w:val="24"/>
        </w:rPr>
      </w:pPr>
      <w:r w:rsidRPr="00610C41">
        <w:rPr>
          <w:rFonts w:ascii="Verdana" w:eastAsia="Calibri" w:hAnsi="Verdana" w:cs="Calibri"/>
          <w:sz w:val="24"/>
          <w:szCs w:val="24"/>
        </w:rPr>
        <w:t>The</w:t>
      </w:r>
      <w:r>
        <w:rPr>
          <w:rFonts w:ascii="Verdana" w:eastAsia="Calibri" w:hAnsi="Verdana" w:cs="Calibri"/>
          <w:sz w:val="24"/>
          <w:szCs w:val="24"/>
        </w:rPr>
        <w:t xml:space="preserve"> commissioning priorities that have been described </w:t>
      </w:r>
      <w:r w:rsidRPr="00610C41">
        <w:rPr>
          <w:rFonts w:ascii="Verdana" w:eastAsia="Calibri" w:hAnsi="Verdana" w:cs="Calibri"/>
          <w:sz w:val="24"/>
          <w:szCs w:val="24"/>
        </w:rPr>
        <w:t>are aligned to a number of th</w:t>
      </w:r>
      <w:r w:rsidRPr="00610C41">
        <w:rPr>
          <w:rFonts w:ascii="Verdana" w:hAnsi="Verdana" w:cstheme="minorHAnsi"/>
          <w:bCs/>
          <w:sz w:val="24"/>
          <w:szCs w:val="24"/>
        </w:rPr>
        <w:t xml:space="preserve">e overarching </w:t>
      </w:r>
      <w:r>
        <w:rPr>
          <w:rFonts w:ascii="Verdana" w:hAnsi="Verdana" w:cstheme="minorHAnsi"/>
          <w:bCs/>
          <w:sz w:val="24"/>
          <w:szCs w:val="24"/>
        </w:rPr>
        <w:t>p</w:t>
      </w:r>
      <w:r w:rsidRPr="00610C41">
        <w:rPr>
          <w:rFonts w:ascii="Verdana" w:hAnsi="Verdana" w:cstheme="minorHAnsi"/>
          <w:bCs/>
          <w:sz w:val="24"/>
          <w:szCs w:val="24"/>
        </w:rPr>
        <w:t xml:space="preserve">riorities and </w:t>
      </w:r>
      <w:r>
        <w:rPr>
          <w:rFonts w:ascii="Verdana" w:hAnsi="Verdana" w:cstheme="minorHAnsi"/>
          <w:bCs/>
          <w:sz w:val="24"/>
          <w:szCs w:val="24"/>
        </w:rPr>
        <w:t xml:space="preserve">relevant national programmes.  </w:t>
      </w:r>
      <w:r w:rsidRPr="00610C41">
        <w:rPr>
          <w:rFonts w:ascii="Verdana" w:eastAsia="Calibri" w:hAnsi="Verdana" w:cs="Calibri"/>
          <w:sz w:val="24"/>
          <w:szCs w:val="24"/>
        </w:rPr>
        <w:t xml:space="preserve">These </w:t>
      </w:r>
      <w:r>
        <w:rPr>
          <w:rFonts w:ascii="Verdana" w:eastAsia="Calibri" w:hAnsi="Verdana" w:cs="Calibri"/>
          <w:sz w:val="24"/>
          <w:szCs w:val="24"/>
        </w:rPr>
        <w:t>priorities are in addition to t</w:t>
      </w:r>
      <w:r w:rsidRPr="00610C41">
        <w:rPr>
          <w:rFonts w:ascii="Verdana" w:eastAsia="Calibri" w:hAnsi="Verdana" w:cs="Calibri"/>
          <w:sz w:val="24"/>
          <w:szCs w:val="24"/>
        </w:rPr>
        <w:t xml:space="preserve">he </w:t>
      </w:r>
      <w:r>
        <w:rPr>
          <w:rFonts w:ascii="Verdana" w:eastAsia="Calibri" w:hAnsi="Verdana" w:cs="Calibri"/>
          <w:sz w:val="24"/>
          <w:szCs w:val="24"/>
        </w:rPr>
        <w:t xml:space="preserve">ongoing </w:t>
      </w:r>
      <w:r w:rsidRPr="00610C41">
        <w:rPr>
          <w:rFonts w:ascii="Verdana" w:eastAsia="Calibri" w:hAnsi="Verdana" w:cs="Calibri"/>
          <w:sz w:val="24"/>
          <w:szCs w:val="24"/>
        </w:rPr>
        <w:t xml:space="preserve">delivery of agreed commissioning actions, </w:t>
      </w:r>
      <w:r w:rsidR="003172BE">
        <w:rPr>
          <w:rFonts w:ascii="Verdana" w:eastAsia="Calibri" w:hAnsi="Verdana" w:cs="Calibri"/>
          <w:sz w:val="24"/>
          <w:szCs w:val="24"/>
        </w:rPr>
        <w:t xml:space="preserve">the </w:t>
      </w:r>
      <w:r w:rsidRPr="00610C41">
        <w:rPr>
          <w:rFonts w:ascii="Verdana" w:eastAsia="Calibri" w:hAnsi="Verdana" w:cs="Calibri"/>
          <w:sz w:val="24"/>
          <w:szCs w:val="24"/>
        </w:rPr>
        <w:t>focus on essential operational service provision and the prioritisation of the core responsibility to minimise risk and harm through the provision of timely responses to patients, both virtually and physically</w:t>
      </w:r>
      <w:r>
        <w:rPr>
          <w:rFonts w:ascii="Verdana" w:eastAsia="Calibri" w:hAnsi="Verdana" w:cs="Calibri"/>
          <w:sz w:val="24"/>
          <w:szCs w:val="24"/>
        </w:rPr>
        <w:t>.</w:t>
      </w:r>
    </w:p>
    <w:p w:rsidR="009B6439" w:rsidRPr="00FB6680" w:rsidRDefault="007B57B0" w:rsidP="00097AA6">
      <w:pPr>
        <w:spacing w:line="240" w:lineRule="auto"/>
        <w:jc w:val="both"/>
        <w:rPr>
          <w:rFonts w:ascii="Verdana" w:hAnsi="Verdana" w:cstheme="minorHAnsi"/>
          <w:bCs/>
          <w:sz w:val="24"/>
          <w:szCs w:val="24"/>
        </w:rPr>
      </w:pPr>
      <w:r w:rsidRPr="007B57B0">
        <w:rPr>
          <w:rFonts w:ascii="Verdana" w:hAnsi="Verdana" w:cstheme="minorHAnsi"/>
          <w:bCs/>
          <w:sz w:val="24"/>
          <w:szCs w:val="24"/>
        </w:rPr>
        <w:t xml:space="preserve">The </w:t>
      </w:r>
      <w:r w:rsidR="00DC0CFE">
        <w:rPr>
          <w:rFonts w:ascii="Verdana" w:hAnsi="Verdana" w:cstheme="minorHAnsi"/>
          <w:bCs/>
          <w:sz w:val="24"/>
          <w:szCs w:val="24"/>
        </w:rPr>
        <w:t xml:space="preserve">details </w:t>
      </w:r>
      <w:r w:rsidRPr="007B57B0">
        <w:rPr>
          <w:rFonts w:ascii="Verdana" w:hAnsi="Verdana" w:cstheme="minorHAnsi"/>
          <w:bCs/>
          <w:sz w:val="24"/>
          <w:szCs w:val="24"/>
        </w:rPr>
        <w:t xml:space="preserve">within this </w:t>
      </w:r>
      <w:r w:rsidR="00D42C63">
        <w:rPr>
          <w:rFonts w:ascii="Verdana" w:hAnsi="Verdana" w:cstheme="minorHAnsi"/>
          <w:bCs/>
          <w:sz w:val="24"/>
          <w:szCs w:val="24"/>
        </w:rPr>
        <w:t xml:space="preserve">plan </w:t>
      </w:r>
      <w:r w:rsidRPr="007B57B0">
        <w:rPr>
          <w:rFonts w:ascii="Verdana" w:hAnsi="Verdana" w:cstheme="minorHAnsi"/>
          <w:bCs/>
          <w:sz w:val="24"/>
          <w:szCs w:val="24"/>
        </w:rPr>
        <w:t xml:space="preserve">are consistent with those of the Welsh </w:t>
      </w:r>
      <w:r w:rsidRPr="00FB6680">
        <w:rPr>
          <w:rFonts w:ascii="Verdana" w:hAnsi="Verdana" w:cstheme="minorHAnsi"/>
          <w:bCs/>
          <w:sz w:val="24"/>
          <w:szCs w:val="24"/>
        </w:rPr>
        <w:t>Ambulance Service</w:t>
      </w:r>
      <w:r w:rsidR="007668AF" w:rsidRPr="00FB6680">
        <w:rPr>
          <w:rFonts w:ascii="Verdana" w:hAnsi="Verdana" w:cstheme="minorHAnsi"/>
          <w:bCs/>
          <w:sz w:val="24"/>
          <w:szCs w:val="24"/>
        </w:rPr>
        <w:t>s NHS Trust</w:t>
      </w:r>
      <w:r w:rsidR="00F267C6">
        <w:rPr>
          <w:rFonts w:ascii="Verdana" w:hAnsi="Verdana" w:cstheme="minorHAnsi"/>
          <w:bCs/>
          <w:sz w:val="24"/>
          <w:szCs w:val="24"/>
        </w:rPr>
        <w:t>, EMRTS Cymru</w:t>
      </w:r>
      <w:r w:rsidRPr="00FB6680">
        <w:rPr>
          <w:rFonts w:ascii="Verdana" w:hAnsi="Verdana" w:cstheme="minorHAnsi"/>
          <w:bCs/>
          <w:sz w:val="24"/>
          <w:szCs w:val="24"/>
        </w:rPr>
        <w:t xml:space="preserve"> and Health Boards. </w:t>
      </w:r>
    </w:p>
    <w:p w:rsidR="0085686C" w:rsidRDefault="0BD09DCB" w:rsidP="00610C41">
      <w:pPr>
        <w:spacing w:line="240" w:lineRule="auto"/>
        <w:jc w:val="both"/>
        <w:rPr>
          <w:rFonts w:ascii="Verdana" w:hAnsi="Verdana"/>
          <w:sz w:val="24"/>
          <w:szCs w:val="24"/>
        </w:rPr>
      </w:pPr>
      <w:r w:rsidRPr="00FB6680">
        <w:rPr>
          <w:rFonts w:ascii="Verdana" w:hAnsi="Verdana"/>
          <w:sz w:val="24"/>
          <w:szCs w:val="24"/>
        </w:rPr>
        <w:t>Th</w:t>
      </w:r>
      <w:r w:rsidR="005C6996" w:rsidRPr="00FB6680">
        <w:rPr>
          <w:rFonts w:ascii="Verdana" w:hAnsi="Verdana"/>
          <w:sz w:val="24"/>
          <w:szCs w:val="24"/>
        </w:rPr>
        <w:t xml:space="preserve">e plan </w:t>
      </w:r>
      <w:r w:rsidR="00FB6680" w:rsidRPr="00FB6680">
        <w:rPr>
          <w:rFonts w:ascii="Verdana" w:hAnsi="Verdana"/>
          <w:sz w:val="24"/>
          <w:szCs w:val="24"/>
        </w:rPr>
        <w:t xml:space="preserve">focuses on the </w:t>
      </w:r>
      <w:r w:rsidRPr="00FB6680">
        <w:rPr>
          <w:rFonts w:ascii="Verdana" w:hAnsi="Verdana"/>
          <w:sz w:val="24"/>
          <w:szCs w:val="24"/>
        </w:rPr>
        <w:t xml:space="preserve">services </w:t>
      </w:r>
      <w:r w:rsidR="00FB6680" w:rsidRPr="00FB6680">
        <w:rPr>
          <w:rFonts w:ascii="Verdana" w:hAnsi="Verdana"/>
          <w:sz w:val="24"/>
          <w:szCs w:val="24"/>
        </w:rPr>
        <w:t xml:space="preserve">currently </w:t>
      </w:r>
      <w:r w:rsidRPr="00FB6680">
        <w:rPr>
          <w:rFonts w:ascii="Verdana" w:hAnsi="Verdana"/>
          <w:sz w:val="24"/>
          <w:szCs w:val="24"/>
        </w:rPr>
        <w:t>commissioned by EASC</w:t>
      </w:r>
      <w:r w:rsidR="00B20B5A">
        <w:rPr>
          <w:rFonts w:ascii="Verdana" w:hAnsi="Verdana"/>
          <w:sz w:val="24"/>
          <w:szCs w:val="24"/>
        </w:rPr>
        <w:t>.  H</w:t>
      </w:r>
      <w:r w:rsidR="00FB6680" w:rsidRPr="00FB6680">
        <w:rPr>
          <w:rFonts w:ascii="Verdana" w:hAnsi="Verdana"/>
          <w:sz w:val="24"/>
          <w:szCs w:val="24"/>
        </w:rPr>
        <w:t>owever</w:t>
      </w:r>
      <w:r w:rsidR="00B20B5A">
        <w:rPr>
          <w:rFonts w:ascii="Verdana" w:hAnsi="Verdana"/>
          <w:sz w:val="24"/>
          <w:szCs w:val="24"/>
        </w:rPr>
        <w:t>,</w:t>
      </w:r>
      <w:r w:rsidR="00FB6680" w:rsidRPr="00FB6680">
        <w:rPr>
          <w:rFonts w:ascii="Verdana" w:hAnsi="Verdana"/>
          <w:sz w:val="24"/>
          <w:szCs w:val="24"/>
        </w:rPr>
        <w:t xml:space="preserve"> the Committee recognise that work will be undertaken during the life of this plan regarding the commissioning arrangements of </w:t>
      </w:r>
      <w:r w:rsidR="4C298C10" w:rsidRPr="00FB6680">
        <w:rPr>
          <w:rFonts w:ascii="Verdana" w:hAnsi="Verdana"/>
          <w:sz w:val="24"/>
          <w:szCs w:val="24"/>
        </w:rPr>
        <w:t xml:space="preserve">NHS </w:t>
      </w:r>
      <w:r w:rsidRPr="00FB6680">
        <w:rPr>
          <w:rFonts w:ascii="Verdana" w:hAnsi="Verdana"/>
          <w:sz w:val="24"/>
          <w:szCs w:val="24"/>
        </w:rPr>
        <w:t>111</w:t>
      </w:r>
      <w:r w:rsidR="084BCDE5" w:rsidRPr="00FB6680">
        <w:rPr>
          <w:rFonts w:ascii="Verdana" w:hAnsi="Verdana"/>
          <w:sz w:val="24"/>
          <w:szCs w:val="24"/>
        </w:rPr>
        <w:t xml:space="preserve"> Wales</w:t>
      </w:r>
      <w:r w:rsidR="00FB6680" w:rsidRPr="00FB6680">
        <w:rPr>
          <w:rFonts w:ascii="Verdana" w:hAnsi="Verdana"/>
          <w:sz w:val="24"/>
          <w:szCs w:val="24"/>
        </w:rPr>
        <w:t xml:space="preserve"> and is committed to support</w:t>
      </w:r>
      <w:r w:rsidR="004223C6">
        <w:rPr>
          <w:rFonts w:ascii="Verdana" w:hAnsi="Verdana"/>
          <w:sz w:val="24"/>
          <w:szCs w:val="24"/>
        </w:rPr>
        <w:t>ing</w:t>
      </w:r>
      <w:r w:rsidR="00FB6680" w:rsidRPr="00FB6680">
        <w:rPr>
          <w:rFonts w:ascii="Verdana" w:hAnsi="Verdana"/>
          <w:sz w:val="24"/>
          <w:szCs w:val="24"/>
        </w:rPr>
        <w:t xml:space="preserve"> this work</w:t>
      </w:r>
      <w:r w:rsidRPr="00FB6680">
        <w:rPr>
          <w:rFonts w:ascii="Verdana" w:hAnsi="Verdana"/>
          <w:sz w:val="24"/>
          <w:szCs w:val="24"/>
        </w:rPr>
        <w:t>.</w:t>
      </w:r>
    </w:p>
    <w:p w:rsidR="009B6439" w:rsidRDefault="009B6439" w:rsidP="00610C41">
      <w:pPr>
        <w:spacing w:line="240" w:lineRule="auto"/>
        <w:jc w:val="both"/>
        <w:rPr>
          <w:rFonts w:ascii="Verdana" w:hAnsi="Verdana" w:cstheme="minorHAnsi"/>
          <w:bCs/>
          <w:sz w:val="24"/>
          <w:szCs w:val="24"/>
        </w:rPr>
      </w:pPr>
    </w:p>
    <w:p w:rsidR="009B6439" w:rsidRDefault="009B6439" w:rsidP="005A63C1">
      <w:pPr>
        <w:pStyle w:val="Heading2"/>
      </w:pPr>
      <w:bookmarkStart w:id="4" w:name="_Toc97733118"/>
      <w:r>
        <w:t xml:space="preserve">Resetting </w:t>
      </w:r>
      <w:r w:rsidR="00745E1C">
        <w:t xml:space="preserve">Services </w:t>
      </w:r>
      <w:r>
        <w:t xml:space="preserve">and </w:t>
      </w:r>
      <w:r w:rsidR="00745E1C">
        <w:t xml:space="preserve">Driving </w:t>
      </w:r>
      <w:r w:rsidRPr="005A63C1">
        <w:t>Recovery</w:t>
      </w:r>
      <w:bookmarkEnd w:id="4"/>
      <w:r>
        <w:t xml:space="preserve"> </w:t>
      </w:r>
    </w:p>
    <w:p w:rsidR="00901CB9" w:rsidRDefault="00880126" w:rsidP="00AE3C38">
      <w:pPr>
        <w:spacing w:line="240" w:lineRule="auto"/>
        <w:jc w:val="both"/>
        <w:rPr>
          <w:rFonts w:ascii="Verdana" w:hAnsi="Verdana"/>
          <w:sz w:val="24"/>
          <w:szCs w:val="24"/>
        </w:rPr>
      </w:pPr>
      <w:r>
        <w:rPr>
          <w:rFonts w:ascii="Verdana" w:hAnsi="Verdana"/>
          <w:sz w:val="24"/>
          <w:szCs w:val="24"/>
        </w:rPr>
        <w:t>Th</w:t>
      </w:r>
      <w:r w:rsidR="004257F3">
        <w:rPr>
          <w:rFonts w:ascii="Verdana" w:hAnsi="Verdana"/>
          <w:sz w:val="24"/>
          <w:szCs w:val="24"/>
        </w:rPr>
        <w:t xml:space="preserve">is plan describes the </w:t>
      </w:r>
      <w:r>
        <w:rPr>
          <w:rFonts w:ascii="Verdana" w:hAnsi="Verdana"/>
          <w:sz w:val="24"/>
          <w:szCs w:val="24"/>
        </w:rPr>
        <w:t xml:space="preserve">pragmatic and considered approach </w:t>
      </w:r>
      <w:r w:rsidR="005C6996">
        <w:rPr>
          <w:rFonts w:ascii="Verdana" w:hAnsi="Verdana"/>
          <w:sz w:val="24"/>
          <w:szCs w:val="24"/>
        </w:rPr>
        <w:t xml:space="preserve">that the </w:t>
      </w:r>
      <w:r w:rsidR="004257F3">
        <w:rPr>
          <w:rFonts w:ascii="Verdana" w:hAnsi="Verdana"/>
          <w:sz w:val="24"/>
          <w:szCs w:val="24"/>
        </w:rPr>
        <w:t>Committee</w:t>
      </w:r>
      <w:r w:rsidR="00504316">
        <w:rPr>
          <w:rFonts w:ascii="Verdana" w:hAnsi="Verdana"/>
          <w:sz w:val="24"/>
          <w:szCs w:val="24"/>
        </w:rPr>
        <w:t xml:space="preserve"> </w:t>
      </w:r>
      <w:r w:rsidR="00BE6C2C">
        <w:rPr>
          <w:rFonts w:ascii="Verdana" w:hAnsi="Verdana"/>
          <w:sz w:val="24"/>
          <w:szCs w:val="24"/>
        </w:rPr>
        <w:t>has</w:t>
      </w:r>
      <w:r w:rsidR="00D42C63">
        <w:rPr>
          <w:rFonts w:ascii="Verdana" w:hAnsi="Verdana"/>
          <w:sz w:val="24"/>
          <w:szCs w:val="24"/>
        </w:rPr>
        <w:t xml:space="preserve"> taken </w:t>
      </w:r>
      <w:r w:rsidR="00BE6C2C">
        <w:rPr>
          <w:rFonts w:ascii="Verdana" w:hAnsi="Verdana"/>
          <w:sz w:val="24"/>
          <w:szCs w:val="24"/>
        </w:rPr>
        <w:t xml:space="preserve">to </w:t>
      </w:r>
      <w:r>
        <w:rPr>
          <w:rFonts w:ascii="Verdana" w:hAnsi="Verdana"/>
          <w:sz w:val="24"/>
          <w:szCs w:val="24"/>
        </w:rPr>
        <w:t xml:space="preserve">resetting </w:t>
      </w:r>
      <w:r w:rsidR="00DC173F">
        <w:rPr>
          <w:rFonts w:ascii="Verdana" w:hAnsi="Verdana"/>
          <w:sz w:val="24"/>
          <w:szCs w:val="24"/>
        </w:rPr>
        <w:t xml:space="preserve">services </w:t>
      </w:r>
      <w:r>
        <w:rPr>
          <w:rFonts w:ascii="Verdana" w:hAnsi="Verdana"/>
          <w:sz w:val="24"/>
          <w:szCs w:val="24"/>
        </w:rPr>
        <w:t xml:space="preserve">and </w:t>
      </w:r>
      <w:r w:rsidR="00DF70DF">
        <w:rPr>
          <w:rFonts w:ascii="Verdana" w:hAnsi="Verdana"/>
          <w:sz w:val="24"/>
          <w:szCs w:val="24"/>
        </w:rPr>
        <w:t xml:space="preserve">ensuring a renewed focus on </w:t>
      </w:r>
      <w:r w:rsidR="00DC173F">
        <w:rPr>
          <w:rFonts w:ascii="Verdana" w:hAnsi="Verdana"/>
          <w:sz w:val="24"/>
          <w:szCs w:val="24"/>
        </w:rPr>
        <w:t xml:space="preserve">driving </w:t>
      </w:r>
      <w:r>
        <w:rPr>
          <w:rFonts w:ascii="Verdana" w:hAnsi="Verdana"/>
          <w:sz w:val="24"/>
          <w:szCs w:val="24"/>
        </w:rPr>
        <w:t xml:space="preserve">recovery </w:t>
      </w:r>
      <w:r w:rsidR="00D42C63">
        <w:rPr>
          <w:rFonts w:ascii="Verdana" w:hAnsi="Verdana"/>
          <w:sz w:val="24"/>
          <w:szCs w:val="24"/>
        </w:rPr>
        <w:t xml:space="preserve">across </w:t>
      </w:r>
      <w:r w:rsidR="00504316">
        <w:rPr>
          <w:rFonts w:ascii="Verdana" w:hAnsi="Verdana"/>
          <w:sz w:val="24"/>
          <w:szCs w:val="24"/>
        </w:rPr>
        <w:t xml:space="preserve">our </w:t>
      </w:r>
      <w:r>
        <w:rPr>
          <w:rFonts w:ascii="Verdana" w:hAnsi="Verdana"/>
          <w:sz w:val="24"/>
          <w:szCs w:val="24"/>
        </w:rPr>
        <w:t>commissioned services</w:t>
      </w:r>
      <w:r w:rsidR="00DF70DF">
        <w:rPr>
          <w:rFonts w:ascii="Verdana" w:hAnsi="Verdana"/>
          <w:sz w:val="24"/>
          <w:szCs w:val="24"/>
        </w:rPr>
        <w:t xml:space="preserve"> over the next three years</w:t>
      </w:r>
      <w:r>
        <w:rPr>
          <w:rFonts w:ascii="Verdana" w:hAnsi="Verdana"/>
          <w:sz w:val="24"/>
          <w:szCs w:val="24"/>
        </w:rPr>
        <w:t>.</w:t>
      </w:r>
    </w:p>
    <w:p w:rsidR="00F90A82" w:rsidRDefault="00F90A82" w:rsidP="00AE3C38">
      <w:pPr>
        <w:spacing w:line="240" w:lineRule="auto"/>
        <w:jc w:val="both"/>
        <w:rPr>
          <w:rFonts w:ascii="Verdana" w:hAnsi="Verdana"/>
          <w:sz w:val="24"/>
          <w:szCs w:val="24"/>
        </w:rPr>
      </w:pPr>
      <w:r>
        <w:rPr>
          <w:rFonts w:ascii="Verdana" w:hAnsi="Verdana"/>
          <w:sz w:val="24"/>
          <w:szCs w:val="24"/>
        </w:rPr>
        <w:t xml:space="preserve">The plan will drive a refocusing of efforts on ensuring commissioned services deliver their core and fundamental roles to a standard and consistency that meets the needs of the population. </w:t>
      </w:r>
    </w:p>
    <w:p w:rsidR="00AE3C38" w:rsidRDefault="00901CB9" w:rsidP="00AE3C38">
      <w:pPr>
        <w:spacing w:line="240" w:lineRule="auto"/>
        <w:jc w:val="both"/>
        <w:rPr>
          <w:rFonts w:ascii="Verdana" w:hAnsi="Verdana"/>
          <w:sz w:val="24"/>
          <w:szCs w:val="24"/>
        </w:rPr>
      </w:pPr>
      <w:r>
        <w:rPr>
          <w:rFonts w:ascii="Verdana" w:hAnsi="Verdana"/>
          <w:sz w:val="24"/>
          <w:szCs w:val="24"/>
        </w:rPr>
        <w:t>From the EASC</w:t>
      </w:r>
      <w:r w:rsidR="00D42C63">
        <w:rPr>
          <w:rFonts w:ascii="Verdana" w:hAnsi="Verdana"/>
          <w:sz w:val="24"/>
          <w:szCs w:val="24"/>
        </w:rPr>
        <w:t xml:space="preserve"> Team </w:t>
      </w:r>
      <w:r>
        <w:rPr>
          <w:rFonts w:ascii="Verdana" w:hAnsi="Verdana"/>
          <w:sz w:val="24"/>
          <w:szCs w:val="24"/>
        </w:rPr>
        <w:t>perspective,</w:t>
      </w:r>
      <w:r w:rsidR="008637DB">
        <w:rPr>
          <w:rFonts w:ascii="Verdana" w:hAnsi="Verdana"/>
          <w:sz w:val="24"/>
          <w:szCs w:val="24"/>
        </w:rPr>
        <w:t xml:space="preserve"> </w:t>
      </w:r>
      <w:r w:rsidR="00FB7596">
        <w:rPr>
          <w:rFonts w:ascii="Verdana" w:hAnsi="Verdana"/>
          <w:sz w:val="24"/>
          <w:szCs w:val="24"/>
        </w:rPr>
        <w:t xml:space="preserve">the impact of the pandemic on day to day activities has been </w:t>
      </w:r>
      <w:r w:rsidR="00B20B5A">
        <w:rPr>
          <w:rFonts w:ascii="Verdana" w:hAnsi="Verdana"/>
          <w:sz w:val="24"/>
          <w:szCs w:val="24"/>
        </w:rPr>
        <w:t xml:space="preserve">successfully </w:t>
      </w:r>
      <w:r w:rsidR="00FB7596">
        <w:rPr>
          <w:rFonts w:ascii="Verdana" w:hAnsi="Verdana"/>
          <w:sz w:val="24"/>
          <w:szCs w:val="24"/>
        </w:rPr>
        <w:t xml:space="preserve">mitigated and the team’s </w:t>
      </w:r>
      <w:r w:rsidR="006D3856">
        <w:rPr>
          <w:rFonts w:ascii="Verdana" w:hAnsi="Verdana"/>
          <w:sz w:val="24"/>
          <w:szCs w:val="24"/>
        </w:rPr>
        <w:t xml:space="preserve">core </w:t>
      </w:r>
      <w:r w:rsidR="00DC173F">
        <w:rPr>
          <w:rFonts w:ascii="Verdana" w:hAnsi="Verdana"/>
          <w:sz w:val="24"/>
          <w:szCs w:val="24"/>
        </w:rPr>
        <w:t xml:space="preserve">enabling </w:t>
      </w:r>
      <w:r w:rsidR="006D3856">
        <w:rPr>
          <w:rFonts w:ascii="Verdana" w:hAnsi="Verdana"/>
          <w:sz w:val="24"/>
          <w:szCs w:val="24"/>
        </w:rPr>
        <w:t>function</w:t>
      </w:r>
      <w:r w:rsidR="00DC173F">
        <w:rPr>
          <w:rFonts w:ascii="Verdana" w:hAnsi="Verdana"/>
          <w:sz w:val="24"/>
          <w:szCs w:val="24"/>
        </w:rPr>
        <w:t xml:space="preserve"> </w:t>
      </w:r>
      <w:r w:rsidR="00FB7596">
        <w:rPr>
          <w:rFonts w:ascii="Verdana" w:hAnsi="Verdana"/>
          <w:sz w:val="24"/>
          <w:szCs w:val="24"/>
        </w:rPr>
        <w:t xml:space="preserve">has been maintained during this </w:t>
      </w:r>
      <w:r w:rsidR="00525C53">
        <w:rPr>
          <w:rFonts w:ascii="Verdana" w:hAnsi="Verdana"/>
          <w:sz w:val="24"/>
          <w:szCs w:val="24"/>
        </w:rPr>
        <w:t xml:space="preserve">time of significant service change.  </w:t>
      </w:r>
      <w:r w:rsidR="00BE6C2C">
        <w:rPr>
          <w:rFonts w:ascii="Verdana" w:hAnsi="Verdana"/>
          <w:sz w:val="24"/>
          <w:szCs w:val="24"/>
        </w:rPr>
        <w:t xml:space="preserve">During this period, </w:t>
      </w:r>
      <w:r w:rsidR="00FC387A">
        <w:rPr>
          <w:rFonts w:ascii="Verdana" w:hAnsi="Verdana"/>
          <w:sz w:val="24"/>
          <w:szCs w:val="24"/>
        </w:rPr>
        <w:t>the t</w:t>
      </w:r>
      <w:r w:rsidR="00525C53">
        <w:rPr>
          <w:rFonts w:ascii="Verdana" w:hAnsi="Verdana"/>
          <w:sz w:val="24"/>
          <w:szCs w:val="24"/>
        </w:rPr>
        <w:t xml:space="preserve">eam </w:t>
      </w:r>
      <w:r w:rsidR="00525C53" w:rsidRPr="003C408D">
        <w:rPr>
          <w:rFonts w:ascii="Verdana" w:hAnsi="Verdana"/>
          <w:sz w:val="24"/>
          <w:szCs w:val="24"/>
        </w:rPr>
        <w:t xml:space="preserve">has </w:t>
      </w:r>
      <w:r w:rsidR="00BE6C2C">
        <w:rPr>
          <w:rFonts w:ascii="Verdana" w:hAnsi="Verdana"/>
          <w:sz w:val="24"/>
          <w:szCs w:val="24"/>
        </w:rPr>
        <w:t>develop</w:t>
      </w:r>
      <w:r w:rsidR="00504316">
        <w:rPr>
          <w:rFonts w:ascii="Verdana" w:hAnsi="Verdana"/>
          <w:sz w:val="24"/>
          <w:szCs w:val="24"/>
        </w:rPr>
        <w:t xml:space="preserve">ed a commissioning cycle </w:t>
      </w:r>
      <w:r w:rsidR="00B20B5A">
        <w:rPr>
          <w:rFonts w:ascii="Verdana" w:hAnsi="Verdana"/>
          <w:sz w:val="24"/>
          <w:szCs w:val="24"/>
        </w:rPr>
        <w:t xml:space="preserve">with </w:t>
      </w:r>
      <w:r w:rsidR="0001728D">
        <w:rPr>
          <w:rFonts w:ascii="Verdana" w:hAnsi="Verdana"/>
          <w:sz w:val="24"/>
          <w:szCs w:val="24"/>
        </w:rPr>
        <w:t>stakeholders</w:t>
      </w:r>
      <w:r w:rsidR="00B20B5A">
        <w:rPr>
          <w:rFonts w:ascii="Verdana" w:hAnsi="Verdana"/>
          <w:sz w:val="24"/>
          <w:szCs w:val="24"/>
        </w:rPr>
        <w:t xml:space="preserve">, this has </w:t>
      </w:r>
      <w:r w:rsidR="00FB7596">
        <w:rPr>
          <w:rFonts w:ascii="Verdana" w:hAnsi="Verdana"/>
          <w:sz w:val="24"/>
          <w:szCs w:val="24"/>
        </w:rPr>
        <w:t>strengthen</w:t>
      </w:r>
      <w:r w:rsidR="00B20B5A">
        <w:rPr>
          <w:rFonts w:ascii="Verdana" w:hAnsi="Verdana"/>
          <w:sz w:val="24"/>
          <w:szCs w:val="24"/>
        </w:rPr>
        <w:t>ed</w:t>
      </w:r>
      <w:r w:rsidR="00FB7596">
        <w:rPr>
          <w:rFonts w:ascii="Verdana" w:hAnsi="Verdana"/>
          <w:sz w:val="24"/>
          <w:szCs w:val="24"/>
        </w:rPr>
        <w:t xml:space="preserve"> the </w:t>
      </w:r>
      <w:r w:rsidR="00B20B5A">
        <w:rPr>
          <w:rFonts w:ascii="Verdana" w:hAnsi="Verdana"/>
          <w:sz w:val="24"/>
          <w:szCs w:val="24"/>
        </w:rPr>
        <w:t xml:space="preserve">collaborative </w:t>
      </w:r>
      <w:r w:rsidR="00504316">
        <w:rPr>
          <w:rFonts w:ascii="Verdana" w:hAnsi="Verdana"/>
          <w:sz w:val="24"/>
          <w:szCs w:val="24"/>
        </w:rPr>
        <w:t xml:space="preserve">commissioning </w:t>
      </w:r>
      <w:r w:rsidR="00525C53" w:rsidRPr="003C408D">
        <w:rPr>
          <w:rFonts w:ascii="Verdana" w:hAnsi="Verdana"/>
          <w:sz w:val="24"/>
          <w:szCs w:val="24"/>
        </w:rPr>
        <w:t>approach</w:t>
      </w:r>
      <w:r w:rsidR="00AE3C38">
        <w:rPr>
          <w:rFonts w:ascii="Verdana" w:hAnsi="Verdana"/>
          <w:sz w:val="24"/>
          <w:szCs w:val="24"/>
        </w:rPr>
        <w:t>.</w:t>
      </w:r>
    </w:p>
    <w:p w:rsidR="00324FEC" w:rsidRPr="00610C41" w:rsidRDefault="00B20B5A" w:rsidP="00AE3C38">
      <w:pPr>
        <w:spacing w:line="240" w:lineRule="auto"/>
        <w:jc w:val="both"/>
        <w:rPr>
          <w:rFonts w:ascii="Verdana" w:hAnsi="Verdana"/>
          <w:sz w:val="24"/>
          <w:szCs w:val="24"/>
        </w:rPr>
      </w:pPr>
      <w:r>
        <w:rPr>
          <w:rFonts w:ascii="Verdana" w:hAnsi="Verdana"/>
          <w:sz w:val="24"/>
          <w:szCs w:val="24"/>
        </w:rPr>
        <w:t xml:space="preserve">The </w:t>
      </w:r>
      <w:r w:rsidR="00FC387A">
        <w:rPr>
          <w:rFonts w:ascii="Verdana" w:hAnsi="Verdana"/>
          <w:sz w:val="24"/>
          <w:szCs w:val="24"/>
        </w:rPr>
        <w:t>t</w:t>
      </w:r>
      <w:r w:rsidR="00504316">
        <w:rPr>
          <w:rFonts w:ascii="Verdana" w:hAnsi="Verdana"/>
          <w:sz w:val="24"/>
          <w:szCs w:val="24"/>
        </w:rPr>
        <w:t xml:space="preserve">eam will </w:t>
      </w:r>
      <w:r w:rsidR="00FB7596">
        <w:rPr>
          <w:rFonts w:ascii="Verdana" w:hAnsi="Verdana"/>
          <w:sz w:val="24"/>
          <w:szCs w:val="24"/>
        </w:rPr>
        <w:t>continue to</w:t>
      </w:r>
      <w:r w:rsidR="00504316">
        <w:rPr>
          <w:rFonts w:ascii="Verdana" w:hAnsi="Verdana"/>
          <w:sz w:val="24"/>
          <w:szCs w:val="24"/>
        </w:rPr>
        <w:t xml:space="preserve"> </w:t>
      </w:r>
      <w:r w:rsidR="00BE6C2C">
        <w:rPr>
          <w:rFonts w:ascii="Verdana" w:hAnsi="Verdana"/>
          <w:sz w:val="24"/>
          <w:szCs w:val="24"/>
        </w:rPr>
        <w:t>utilise th</w:t>
      </w:r>
      <w:r>
        <w:rPr>
          <w:rFonts w:ascii="Verdana" w:hAnsi="Verdana"/>
          <w:sz w:val="24"/>
          <w:szCs w:val="24"/>
        </w:rPr>
        <w:t xml:space="preserve">is </w:t>
      </w:r>
      <w:r w:rsidR="00BE6C2C">
        <w:rPr>
          <w:rFonts w:ascii="Verdana" w:hAnsi="Verdana"/>
          <w:sz w:val="24"/>
          <w:szCs w:val="24"/>
        </w:rPr>
        <w:t xml:space="preserve">approach to </w:t>
      </w:r>
      <w:r w:rsidR="00FC387A">
        <w:rPr>
          <w:rFonts w:ascii="Verdana" w:hAnsi="Verdana"/>
          <w:sz w:val="24"/>
          <w:szCs w:val="24"/>
        </w:rPr>
        <w:t xml:space="preserve">support the work to </w:t>
      </w:r>
      <w:r w:rsidR="00BE6C2C">
        <w:rPr>
          <w:rFonts w:ascii="Verdana" w:hAnsi="Verdana"/>
          <w:sz w:val="24"/>
          <w:szCs w:val="24"/>
        </w:rPr>
        <w:t>improve service delivery</w:t>
      </w:r>
      <w:r w:rsidR="00FC387A">
        <w:rPr>
          <w:rFonts w:ascii="Verdana" w:hAnsi="Verdana"/>
          <w:sz w:val="24"/>
          <w:szCs w:val="24"/>
        </w:rPr>
        <w:t xml:space="preserve">, </w:t>
      </w:r>
      <w:r w:rsidR="0001728D">
        <w:rPr>
          <w:rFonts w:ascii="Verdana" w:hAnsi="Verdana"/>
          <w:sz w:val="24"/>
          <w:szCs w:val="24"/>
        </w:rPr>
        <w:t xml:space="preserve">service </w:t>
      </w:r>
      <w:r w:rsidR="00FC387A">
        <w:rPr>
          <w:rFonts w:ascii="Verdana" w:hAnsi="Verdana"/>
          <w:sz w:val="24"/>
          <w:szCs w:val="24"/>
        </w:rPr>
        <w:t xml:space="preserve">quality, patient safety and </w:t>
      </w:r>
      <w:r w:rsidR="00DC173F">
        <w:rPr>
          <w:rFonts w:ascii="Verdana" w:hAnsi="Verdana"/>
          <w:sz w:val="24"/>
          <w:szCs w:val="24"/>
        </w:rPr>
        <w:t>performance</w:t>
      </w:r>
      <w:r w:rsidR="00FC387A">
        <w:rPr>
          <w:rFonts w:ascii="Verdana" w:hAnsi="Verdana"/>
          <w:sz w:val="24"/>
          <w:szCs w:val="24"/>
        </w:rPr>
        <w:t xml:space="preserve"> with a view </w:t>
      </w:r>
      <w:r w:rsidR="0001728D">
        <w:rPr>
          <w:rFonts w:ascii="Verdana" w:hAnsi="Verdana"/>
          <w:sz w:val="24"/>
          <w:szCs w:val="24"/>
        </w:rPr>
        <w:t>always t</w:t>
      </w:r>
      <w:r w:rsidR="00FC387A">
        <w:rPr>
          <w:rFonts w:ascii="Verdana" w:hAnsi="Verdana"/>
          <w:sz w:val="24"/>
          <w:szCs w:val="24"/>
        </w:rPr>
        <w:t>o optimis</w:t>
      </w:r>
      <w:r w:rsidR="0001728D">
        <w:rPr>
          <w:rFonts w:ascii="Verdana" w:hAnsi="Verdana"/>
          <w:sz w:val="24"/>
          <w:szCs w:val="24"/>
        </w:rPr>
        <w:t>e</w:t>
      </w:r>
      <w:r w:rsidR="00FC387A">
        <w:rPr>
          <w:rFonts w:ascii="Verdana" w:hAnsi="Verdana"/>
          <w:sz w:val="24"/>
          <w:szCs w:val="24"/>
        </w:rPr>
        <w:t xml:space="preserve"> patient outcomes and the p</w:t>
      </w:r>
      <w:r w:rsidR="0001728D">
        <w:rPr>
          <w:rFonts w:ascii="Verdana" w:hAnsi="Verdana"/>
          <w:sz w:val="24"/>
          <w:szCs w:val="24"/>
        </w:rPr>
        <w:t>atient experience.</w:t>
      </w:r>
      <w:r w:rsidR="00324FEC">
        <w:rPr>
          <w:b/>
          <w:bCs/>
        </w:rPr>
        <w:br w:type="page"/>
      </w:r>
    </w:p>
    <w:p w:rsidR="00D64690" w:rsidRPr="00F225F3" w:rsidRDefault="007B57B0" w:rsidP="005A63C1">
      <w:pPr>
        <w:pStyle w:val="Heading1"/>
      </w:pPr>
      <w:bookmarkStart w:id="5" w:name="_Toc97733119"/>
      <w:r w:rsidRPr="58011307">
        <w:lastRenderedPageBreak/>
        <w:t xml:space="preserve">Emergency Ambulance Services </w:t>
      </w:r>
      <w:r w:rsidRPr="005A63C1">
        <w:t>Committee</w:t>
      </w:r>
      <w:bookmarkEnd w:id="5"/>
    </w:p>
    <w:p w:rsidR="007C72AC" w:rsidRPr="007210F7" w:rsidRDefault="007C72AC" w:rsidP="00C0143A">
      <w:pPr>
        <w:spacing w:after="0" w:line="240" w:lineRule="auto"/>
        <w:jc w:val="both"/>
        <w:rPr>
          <w:rFonts w:ascii="Verdana" w:hAnsi="Verdana" w:cstheme="minorHAnsi"/>
          <w:sz w:val="24"/>
          <w:szCs w:val="24"/>
        </w:rPr>
      </w:pPr>
    </w:p>
    <w:p w:rsidR="007B57B0" w:rsidRPr="00F225F3" w:rsidRDefault="007B57B0" w:rsidP="58011307">
      <w:pPr>
        <w:pStyle w:val="Heading2"/>
        <w:spacing w:before="0" w:line="240" w:lineRule="auto"/>
        <w:rPr>
          <w:rFonts w:ascii="Verdana" w:hAnsi="Verdana" w:cstheme="minorBidi"/>
          <w:sz w:val="24"/>
          <w:szCs w:val="24"/>
        </w:rPr>
      </w:pPr>
      <w:bookmarkStart w:id="6" w:name="_Toc97733120"/>
      <w:r w:rsidRPr="58011307">
        <w:t>Background</w:t>
      </w:r>
      <w:bookmarkEnd w:id="6"/>
    </w:p>
    <w:p w:rsidR="007B57B0" w:rsidRDefault="005C6996" w:rsidP="00610C41">
      <w:pPr>
        <w:spacing w:line="240" w:lineRule="auto"/>
        <w:jc w:val="both"/>
        <w:rPr>
          <w:rFonts w:ascii="Verdana" w:hAnsi="Verdana" w:cstheme="minorHAnsi"/>
          <w:sz w:val="24"/>
          <w:szCs w:val="24"/>
        </w:rPr>
      </w:pPr>
      <w:r>
        <w:rPr>
          <w:rFonts w:ascii="Verdana" w:hAnsi="Verdana" w:cstheme="minorHAnsi"/>
          <w:sz w:val="24"/>
          <w:szCs w:val="24"/>
        </w:rPr>
        <w:t xml:space="preserve">The </w:t>
      </w:r>
      <w:r w:rsidR="007B57B0" w:rsidRPr="007B57B0">
        <w:rPr>
          <w:rFonts w:ascii="Verdana" w:hAnsi="Verdana" w:cstheme="minorHAnsi"/>
          <w:sz w:val="24"/>
          <w:szCs w:val="24"/>
        </w:rPr>
        <w:t xml:space="preserve">Committee </w:t>
      </w:r>
      <w:r w:rsidR="00C06DAC">
        <w:rPr>
          <w:rFonts w:ascii="Verdana" w:hAnsi="Verdana" w:cstheme="minorHAnsi"/>
          <w:sz w:val="24"/>
          <w:szCs w:val="24"/>
        </w:rPr>
        <w:t>comprises the</w:t>
      </w:r>
      <w:r w:rsidR="007B57B0" w:rsidRPr="007B57B0">
        <w:rPr>
          <w:rFonts w:ascii="Verdana" w:hAnsi="Verdana" w:cstheme="minorHAnsi"/>
          <w:sz w:val="24"/>
          <w:szCs w:val="24"/>
        </w:rPr>
        <w:t xml:space="preserve"> Chief Executives of the seven Local Health Boards</w:t>
      </w:r>
      <w:r w:rsidR="00504316">
        <w:rPr>
          <w:rFonts w:ascii="Verdana" w:hAnsi="Verdana" w:cstheme="minorHAnsi"/>
          <w:sz w:val="24"/>
          <w:szCs w:val="24"/>
        </w:rPr>
        <w:t>,</w:t>
      </w:r>
      <w:r w:rsidR="00CC45E5">
        <w:rPr>
          <w:rFonts w:ascii="Verdana" w:hAnsi="Verdana" w:cstheme="minorHAnsi"/>
          <w:sz w:val="24"/>
          <w:szCs w:val="24"/>
        </w:rPr>
        <w:t xml:space="preserve"> </w:t>
      </w:r>
      <w:r w:rsidR="007B57B0" w:rsidRPr="007B57B0">
        <w:rPr>
          <w:rFonts w:ascii="Verdana" w:hAnsi="Verdana" w:cstheme="minorHAnsi"/>
          <w:sz w:val="24"/>
          <w:szCs w:val="24"/>
        </w:rPr>
        <w:t>an Independent Chair</w:t>
      </w:r>
      <w:r w:rsidR="00CC45E5">
        <w:rPr>
          <w:rFonts w:ascii="Verdana" w:hAnsi="Verdana" w:cstheme="minorHAnsi"/>
          <w:sz w:val="24"/>
          <w:szCs w:val="24"/>
        </w:rPr>
        <w:t xml:space="preserve"> and a </w:t>
      </w:r>
      <w:r w:rsidR="007B57B0" w:rsidRPr="007B57B0">
        <w:rPr>
          <w:rFonts w:ascii="Verdana" w:hAnsi="Verdana" w:cstheme="minorHAnsi"/>
          <w:sz w:val="24"/>
          <w:szCs w:val="24"/>
        </w:rPr>
        <w:t>Chief Ambulance Service Commissioner (CASC).</w:t>
      </w:r>
      <w:r w:rsidR="00E659B6">
        <w:rPr>
          <w:rFonts w:ascii="Verdana" w:hAnsi="Verdana" w:cstheme="minorHAnsi"/>
          <w:sz w:val="24"/>
          <w:szCs w:val="24"/>
        </w:rPr>
        <w:t xml:space="preserve">  The NHS Trusts in Wales are represented as Associate Members. </w:t>
      </w:r>
    </w:p>
    <w:p w:rsidR="007B57B0" w:rsidRDefault="007B57B0" w:rsidP="00610C41">
      <w:pPr>
        <w:spacing w:line="240" w:lineRule="auto"/>
        <w:jc w:val="both"/>
        <w:rPr>
          <w:rFonts w:ascii="Verdana" w:hAnsi="Verdana" w:cstheme="minorHAnsi"/>
          <w:sz w:val="24"/>
          <w:szCs w:val="24"/>
        </w:rPr>
      </w:pPr>
      <w:r w:rsidRPr="007B57B0">
        <w:rPr>
          <w:rFonts w:ascii="Verdana" w:hAnsi="Verdana" w:cstheme="minorHAnsi"/>
          <w:sz w:val="24"/>
          <w:szCs w:val="24"/>
        </w:rPr>
        <w:t>The seven Local Health Boards in Wales are required under the legislation to work jointly to exercise functions relating to the planning and securing of emergency ambulance services. The CASC exercises these dut</w:t>
      </w:r>
      <w:r w:rsidR="00360911">
        <w:rPr>
          <w:rFonts w:ascii="Verdana" w:hAnsi="Verdana" w:cstheme="minorHAnsi"/>
          <w:sz w:val="24"/>
          <w:szCs w:val="24"/>
        </w:rPr>
        <w:t>ies on behalf of the Committee.</w:t>
      </w:r>
    </w:p>
    <w:p w:rsidR="007B57B0" w:rsidRDefault="007B57B0" w:rsidP="00610C41">
      <w:pPr>
        <w:spacing w:line="240" w:lineRule="auto"/>
        <w:jc w:val="both"/>
        <w:rPr>
          <w:rFonts w:ascii="Verdana" w:hAnsi="Verdana" w:cstheme="minorHAnsi"/>
          <w:sz w:val="24"/>
          <w:szCs w:val="24"/>
        </w:rPr>
      </w:pPr>
      <w:r w:rsidRPr="007B57B0">
        <w:rPr>
          <w:rFonts w:ascii="Verdana" w:hAnsi="Verdana" w:cstheme="minorHAnsi"/>
          <w:sz w:val="24"/>
          <w:szCs w:val="24"/>
        </w:rPr>
        <w:t>Working with providers</w:t>
      </w:r>
      <w:r w:rsidR="00360911">
        <w:rPr>
          <w:rFonts w:ascii="Verdana" w:hAnsi="Verdana" w:cstheme="minorHAnsi"/>
          <w:sz w:val="24"/>
          <w:szCs w:val="24"/>
        </w:rPr>
        <w:t xml:space="preserve"> on behalf of the</w:t>
      </w:r>
      <w:r w:rsidR="00342AE7">
        <w:rPr>
          <w:rFonts w:ascii="Verdana" w:hAnsi="Verdana" w:cstheme="minorHAnsi"/>
          <w:sz w:val="24"/>
          <w:szCs w:val="24"/>
        </w:rPr>
        <w:t xml:space="preserve"> Committee</w:t>
      </w:r>
      <w:r w:rsidRPr="007B57B0">
        <w:rPr>
          <w:rFonts w:ascii="Verdana" w:hAnsi="Verdana" w:cstheme="minorHAnsi"/>
          <w:sz w:val="24"/>
          <w:szCs w:val="24"/>
        </w:rPr>
        <w:t xml:space="preserve">, the </w:t>
      </w:r>
      <w:r w:rsidR="00360911">
        <w:rPr>
          <w:rFonts w:ascii="Verdana" w:hAnsi="Verdana" w:cstheme="minorHAnsi"/>
          <w:sz w:val="24"/>
          <w:szCs w:val="24"/>
        </w:rPr>
        <w:t xml:space="preserve">CASC and the </w:t>
      </w:r>
      <w:r w:rsidRPr="007B57B0">
        <w:rPr>
          <w:rFonts w:ascii="Verdana" w:hAnsi="Verdana" w:cstheme="minorHAnsi"/>
          <w:sz w:val="24"/>
          <w:szCs w:val="24"/>
        </w:rPr>
        <w:t xml:space="preserve">EASC Team </w:t>
      </w:r>
      <w:r w:rsidR="00360911">
        <w:rPr>
          <w:rFonts w:ascii="Verdana" w:hAnsi="Verdana" w:cstheme="minorHAnsi"/>
          <w:sz w:val="24"/>
          <w:szCs w:val="24"/>
        </w:rPr>
        <w:t>enacts the priorities of the Committee for their populations</w:t>
      </w:r>
      <w:r w:rsidRPr="007B57B0">
        <w:rPr>
          <w:rFonts w:ascii="Verdana" w:hAnsi="Verdana" w:cstheme="minorHAnsi"/>
          <w:sz w:val="24"/>
          <w:szCs w:val="24"/>
        </w:rPr>
        <w:t>, with benefits delivered to patients and the Welsh public, Welsh Government, Clinical Networks, Health Boards and other elements of the NHS Wales system.</w:t>
      </w:r>
    </w:p>
    <w:p w:rsidR="005B24E7" w:rsidRPr="002839F1" w:rsidRDefault="00A135C2" w:rsidP="00610C41">
      <w:pPr>
        <w:spacing w:line="240" w:lineRule="auto"/>
        <w:jc w:val="both"/>
        <w:rPr>
          <w:rFonts w:ascii="Verdana" w:eastAsia="Verdana" w:hAnsi="Verdana" w:cs="Verdana"/>
          <w:sz w:val="24"/>
          <w:szCs w:val="24"/>
        </w:rPr>
      </w:pPr>
      <w:r w:rsidRPr="00610C41">
        <w:rPr>
          <w:rFonts w:ascii="Verdana" w:eastAsia="Verdana" w:hAnsi="Verdana" w:cs="Verdana"/>
          <w:sz w:val="24"/>
          <w:szCs w:val="24"/>
        </w:rPr>
        <w:t xml:space="preserve">Work will also be undertaken with </w:t>
      </w:r>
      <w:r w:rsidR="005B24E7" w:rsidRPr="00610C41">
        <w:rPr>
          <w:rFonts w:ascii="Verdana" w:eastAsia="Verdana" w:hAnsi="Verdana" w:cs="Verdana"/>
          <w:sz w:val="24"/>
          <w:szCs w:val="24"/>
        </w:rPr>
        <w:t xml:space="preserve">commissioned services </w:t>
      </w:r>
      <w:r w:rsidRPr="00610C41">
        <w:rPr>
          <w:rFonts w:ascii="Verdana" w:eastAsia="Verdana" w:hAnsi="Verdana" w:cs="Verdana"/>
          <w:sz w:val="24"/>
          <w:szCs w:val="24"/>
        </w:rPr>
        <w:t xml:space="preserve">to ensure compliance with </w:t>
      </w:r>
      <w:r w:rsidR="00584448">
        <w:rPr>
          <w:rFonts w:ascii="Verdana" w:eastAsia="Verdana" w:hAnsi="Verdana" w:cs="Verdana"/>
          <w:sz w:val="24"/>
          <w:szCs w:val="24"/>
        </w:rPr>
        <w:t>M</w:t>
      </w:r>
      <w:r w:rsidRPr="00610C41">
        <w:rPr>
          <w:rFonts w:ascii="Verdana" w:eastAsia="Verdana" w:hAnsi="Verdana" w:cs="Verdana"/>
          <w:sz w:val="24"/>
          <w:szCs w:val="24"/>
        </w:rPr>
        <w:t>inisterial priorities and statutory requirements including Welsh Health Circulars, the</w:t>
      </w:r>
      <w:r w:rsidR="00584448">
        <w:rPr>
          <w:rFonts w:ascii="Verdana" w:eastAsia="Verdana" w:hAnsi="Verdana" w:cs="Verdana"/>
          <w:sz w:val="24"/>
          <w:szCs w:val="24"/>
        </w:rPr>
        <w:t xml:space="preserve"> decarbonisation agenda and </w:t>
      </w:r>
      <w:r w:rsidRPr="00610C41">
        <w:rPr>
          <w:rFonts w:ascii="Verdana" w:eastAsia="Verdana" w:hAnsi="Verdana" w:cs="Verdana"/>
          <w:sz w:val="24"/>
          <w:szCs w:val="24"/>
        </w:rPr>
        <w:t>Covid-19</w:t>
      </w:r>
      <w:r w:rsidR="00BB63DF" w:rsidRPr="00610C41">
        <w:rPr>
          <w:rFonts w:ascii="Verdana" w:eastAsia="Verdana" w:hAnsi="Verdana" w:cs="Verdana"/>
          <w:sz w:val="24"/>
          <w:szCs w:val="24"/>
        </w:rPr>
        <w:t xml:space="preserve"> inquiry</w:t>
      </w:r>
      <w:r w:rsidRPr="00610C41">
        <w:rPr>
          <w:rFonts w:ascii="Verdana" w:eastAsia="Verdana" w:hAnsi="Verdana" w:cs="Verdana"/>
          <w:sz w:val="24"/>
          <w:szCs w:val="24"/>
        </w:rPr>
        <w:t>.</w:t>
      </w:r>
    </w:p>
    <w:p w:rsidR="005B24E7" w:rsidRDefault="005B24E7" w:rsidP="00610C41">
      <w:pPr>
        <w:spacing w:line="240" w:lineRule="auto"/>
        <w:jc w:val="both"/>
        <w:rPr>
          <w:rFonts w:ascii="Verdana" w:hAnsi="Verdana" w:cstheme="minorHAnsi"/>
          <w:sz w:val="24"/>
          <w:szCs w:val="24"/>
        </w:rPr>
      </w:pPr>
    </w:p>
    <w:p w:rsidR="007B57B0" w:rsidRPr="00F225F3" w:rsidRDefault="007B57B0" w:rsidP="005A63C1">
      <w:pPr>
        <w:pStyle w:val="Heading2"/>
      </w:pPr>
      <w:bookmarkStart w:id="7" w:name="_Toc97733121"/>
      <w:r w:rsidRPr="58011307">
        <w:t xml:space="preserve">EASC </w:t>
      </w:r>
      <w:r w:rsidRPr="005A63C1">
        <w:t>Governance</w:t>
      </w:r>
      <w:bookmarkEnd w:id="7"/>
    </w:p>
    <w:p w:rsidR="007B57B0" w:rsidRDefault="000A288C" w:rsidP="00C0143A">
      <w:pPr>
        <w:spacing w:after="0" w:line="240" w:lineRule="auto"/>
        <w:jc w:val="both"/>
        <w:rPr>
          <w:rFonts w:ascii="Verdana" w:hAnsi="Verdana" w:cstheme="minorHAnsi"/>
          <w:sz w:val="24"/>
        </w:rPr>
      </w:pPr>
      <w:r w:rsidRPr="000A288C">
        <w:rPr>
          <w:rFonts w:ascii="Verdana" w:hAnsi="Verdana" w:cstheme="minorHAnsi"/>
          <w:sz w:val="24"/>
        </w:rPr>
        <w:t>The EASC Model Standing Orders outline the expectation that safe, effective and timely services are delivered</w:t>
      </w:r>
      <w:r w:rsidR="00584448">
        <w:rPr>
          <w:rFonts w:ascii="Verdana" w:hAnsi="Verdana" w:cstheme="minorHAnsi"/>
          <w:sz w:val="24"/>
        </w:rPr>
        <w:t>, r</w:t>
      </w:r>
      <w:r w:rsidRPr="000A288C">
        <w:rPr>
          <w:rFonts w:ascii="Verdana" w:hAnsi="Verdana" w:cstheme="minorHAnsi"/>
          <w:sz w:val="24"/>
        </w:rPr>
        <w:t>obust quality assurance and risk management systems support this.</w:t>
      </w:r>
      <w:r w:rsidR="002C15B1">
        <w:rPr>
          <w:rFonts w:ascii="Verdana" w:hAnsi="Verdana" w:cstheme="minorHAnsi"/>
          <w:sz w:val="24"/>
        </w:rPr>
        <w:t xml:space="preserve"> </w:t>
      </w:r>
      <w:r w:rsidR="00584448">
        <w:rPr>
          <w:rFonts w:ascii="Verdana" w:hAnsi="Verdana" w:cstheme="minorHAnsi"/>
          <w:sz w:val="24"/>
        </w:rPr>
        <w:t xml:space="preserve"> </w:t>
      </w:r>
      <w:r w:rsidR="002C15B1">
        <w:rPr>
          <w:rFonts w:ascii="Verdana" w:hAnsi="Verdana" w:cstheme="minorHAnsi"/>
          <w:sz w:val="24"/>
        </w:rPr>
        <w:t>An over</w:t>
      </w:r>
      <w:r w:rsidR="005946B7">
        <w:rPr>
          <w:rFonts w:ascii="Verdana" w:hAnsi="Verdana" w:cstheme="minorHAnsi"/>
          <w:sz w:val="24"/>
        </w:rPr>
        <w:t>view of the governance process</w:t>
      </w:r>
      <w:r w:rsidR="002C15B1">
        <w:rPr>
          <w:rFonts w:ascii="Verdana" w:hAnsi="Verdana" w:cstheme="minorHAnsi"/>
          <w:sz w:val="24"/>
        </w:rPr>
        <w:t xml:space="preserve"> is provided in </w:t>
      </w:r>
      <w:r w:rsidR="0098094F">
        <w:rPr>
          <w:rFonts w:ascii="Verdana" w:hAnsi="Verdana" w:cstheme="minorHAnsi"/>
          <w:sz w:val="24"/>
        </w:rPr>
        <w:t xml:space="preserve">the </w:t>
      </w:r>
      <w:r w:rsidR="002C15B1">
        <w:rPr>
          <w:rFonts w:ascii="Verdana" w:hAnsi="Verdana" w:cstheme="minorHAnsi"/>
          <w:sz w:val="24"/>
        </w:rPr>
        <w:t>chart below:</w:t>
      </w:r>
    </w:p>
    <w:p w:rsidR="002061B5" w:rsidRDefault="002061B5" w:rsidP="00C0143A">
      <w:pPr>
        <w:spacing w:after="0" w:line="240" w:lineRule="auto"/>
        <w:jc w:val="both"/>
        <w:rPr>
          <w:rFonts w:ascii="Verdana" w:hAnsi="Verdana" w:cstheme="minorHAnsi"/>
          <w:sz w:val="24"/>
        </w:rPr>
      </w:pPr>
    </w:p>
    <w:p w:rsidR="002061B5" w:rsidRDefault="002061B5" w:rsidP="002061B5">
      <w:pPr>
        <w:pStyle w:val="Subtitle"/>
      </w:pPr>
      <w:bookmarkStart w:id="8" w:name="_Toc97733109"/>
      <w:r>
        <w:t>Figure 1: EASC Governance Process</w:t>
      </w:r>
      <w:bookmarkEnd w:id="8"/>
    </w:p>
    <w:p w:rsidR="000C5A2D" w:rsidRDefault="000C5A2D" w:rsidP="00C0143A">
      <w:pPr>
        <w:spacing w:after="0" w:line="240" w:lineRule="auto"/>
        <w:jc w:val="both"/>
        <w:rPr>
          <w:rFonts w:ascii="Verdana" w:hAnsi="Verdana" w:cstheme="minorHAnsi"/>
          <w:sz w:val="24"/>
        </w:rPr>
      </w:pPr>
    </w:p>
    <w:p w:rsidR="000C5A2D" w:rsidRPr="000A288C" w:rsidRDefault="000C5A2D" w:rsidP="00C0143A">
      <w:pPr>
        <w:spacing w:after="0" w:line="240" w:lineRule="auto"/>
        <w:jc w:val="both"/>
        <w:rPr>
          <w:rFonts w:ascii="Verdana" w:hAnsi="Verdana" w:cstheme="minorHAnsi"/>
          <w:sz w:val="24"/>
        </w:rPr>
      </w:pPr>
      <w:r w:rsidRPr="000C5A2D">
        <w:rPr>
          <w:noProof/>
          <w:lang w:eastAsia="en-GB"/>
        </w:rPr>
        <w:drawing>
          <wp:inline distT="0" distB="0" distL="0" distR="0" wp14:anchorId="484A7A9F" wp14:editId="6C4F0AB0">
            <wp:extent cx="5731510" cy="3098836"/>
            <wp:effectExtent l="0" t="0" r="254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3098836"/>
                    </a:xfrm>
                    <a:prstGeom prst="rect">
                      <a:avLst/>
                    </a:prstGeom>
                    <a:noFill/>
                    <a:ln>
                      <a:noFill/>
                    </a:ln>
                  </pic:spPr>
                </pic:pic>
              </a:graphicData>
            </a:graphic>
          </wp:inline>
        </w:drawing>
      </w:r>
    </w:p>
    <w:p w:rsidR="002C2D24" w:rsidRDefault="002C2D24" w:rsidP="00C0143A">
      <w:pPr>
        <w:spacing w:after="0" w:line="240" w:lineRule="auto"/>
        <w:rPr>
          <w:rFonts w:ascii="Verdana" w:hAnsi="Verdana" w:cstheme="minorHAnsi"/>
          <w:b/>
        </w:rPr>
      </w:pPr>
    </w:p>
    <w:p w:rsidR="007B57B0" w:rsidRPr="00ED6E64" w:rsidRDefault="000C39BE" w:rsidP="005A63C1">
      <w:pPr>
        <w:pStyle w:val="Heading3"/>
      </w:pPr>
      <w:bookmarkStart w:id="9" w:name="_Toc97733122"/>
      <w:r>
        <w:t xml:space="preserve">Governance and </w:t>
      </w:r>
      <w:r w:rsidR="007B57B0" w:rsidRPr="005A63C1">
        <w:t>Assurance</w:t>
      </w:r>
      <w:bookmarkEnd w:id="9"/>
    </w:p>
    <w:p w:rsidR="00172ECF" w:rsidRDefault="00FD7EB3" w:rsidP="00610C41">
      <w:pPr>
        <w:spacing w:line="240" w:lineRule="auto"/>
        <w:jc w:val="both"/>
        <w:rPr>
          <w:rFonts w:ascii="Verdana" w:eastAsia="Calibri" w:hAnsi="Verdana" w:cs="Calibri"/>
          <w:sz w:val="24"/>
        </w:rPr>
      </w:pPr>
      <w:r>
        <w:rPr>
          <w:rFonts w:ascii="Verdana" w:eastAsia="Calibri" w:hAnsi="Verdana" w:cs="Calibri"/>
          <w:sz w:val="24"/>
        </w:rPr>
        <w:t xml:space="preserve">The established </w:t>
      </w:r>
      <w:r w:rsidR="0066564A">
        <w:rPr>
          <w:rFonts w:ascii="Verdana" w:eastAsia="Calibri" w:hAnsi="Verdana" w:cs="Calibri"/>
          <w:sz w:val="24"/>
        </w:rPr>
        <w:t xml:space="preserve">EASC Management Group and NEPTS and EMRTS Delivery Assurance Groups </w:t>
      </w:r>
      <w:r w:rsidR="000C39BE">
        <w:rPr>
          <w:rFonts w:ascii="Verdana" w:eastAsia="Calibri" w:hAnsi="Verdana" w:cs="Calibri"/>
          <w:sz w:val="24"/>
        </w:rPr>
        <w:t xml:space="preserve">are the key governance and assurance mechanisms that ensure </w:t>
      </w:r>
      <w:r w:rsidR="008078F3">
        <w:rPr>
          <w:rFonts w:ascii="Verdana" w:eastAsia="Calibri" w:hAnsi="Verdana" w:cs="Calibri"/>
          <w:sz w:val="24"/>
        </w:rPr>
        <w:t>robust partnership arrangement</w:t>
      </w:r>
      <w:r w:rsidR="00A856B0">
        <w:rPr>
          <w:rFonts w:ascii="Verdana" w:eastAsia="Calibri" w:hAnsi="Verdana" w:cs="Calibri"/>
          <w:sz w:val="24"/>
        </w:rPr>
        <w:t>s</w:t>
      </w:r>
      <w:r w:rsidR="008078F3">
        <w:rPr>
          <w:rFonts w:ascii="Verdana" w:eastAsia="Calibri" w:hAnsi="Verdana" w:cs="Calibri"/>
          <w:sz w:val="24"/>
        </w:rPr>
        <w:t xml:space="preserve"> with </w:t>
      </w:r>
      <w:r w:rsidR="0066564A">
        <w:rPr>
          <w:rFonts w:ascii="Verdana" w:eastAsia="Calibri" w:hAnsi="Verdana" w:cs="Calibri"/>
          <w:sz w:val="24"/>
        </w:rPr>
        <w:t>key stakeholders</w:t>
      </w:r>
      <w:r w:rsidR="000C39BE">
        <w:rPr>
          <w:rFonts w:ascii="Verdana" w:eastAsia="Calibri" w:hAnsi="Verdana" w:cs="Calibri"/>
          <w:sz w:val="24"/>
        </w:rPr>
        <w:t xml:space="preserve">.  These groups </w:t>
      </w:r>
      <w:r w:rsidR="00172ECF">
        <w:rPr>
          <w:rFonts w:ascii="Verdana" w:eastAsia="Calibri" w:hAnsi="Verdana" w:cs="Calibri"/>
          <w:sz w:val="24"/>
        </w:rPr>
        <w:t xml:space="preserve">enable </w:t>
      </w:r>
      <w:r w:rsidR="00B20B5A">
        <w:rPr>
          <w:rFonts w:ascii="Verdana" w:eastAsia="Calibri" w:hAnsi="Verdana" w:cs="Calibri"/>
          <w:sz w:val="24"/>
        </w:rPr>
        <w:t xml:space="preserve">detailed </w:t>
      </w:r>
      <w:r w:rsidR="00172ECF">
        <w:rPr>
          <w:rFonts w:ascii="Verdana" w:eastAsia="Calibri" w:hAnsi="Verdana" w:cs="Calibri"/>
          <w:sz w:val="24"/>
        </w:rPr>
        <w:t>oversight of delivery, performance and the strategic direction of commissioned services</w:t>
      </w:r>
      <w:r w:rsidR="0066564A">
        <w:rPr>
          <w:rFonts w:ascii="Verdana" w:eastAsia="Calibri" w:hAnsi="Verdana" w:cs="Calibri"/>
          <w:sz w:val="24"/>
        </w:rPr>
        <w:t>.</w:t>
      </w:r>
      <w:r w:rsidR="007F40D0">
        <w:rPr>
          <w:rFonts w:ascii="Verdana" w:eastAsia="Calibri" w:hAnsi="Verdana" w:cs="Calibri"/>
          <w:sz w:val="24"/>
        </w:rPr>
        <w:t xml:space="preserve">  </w:t>
      </w:r>
    </w:p>
    <w:p w:rsidR="000A288C" w:rsidRDefault="00172ECF" w:rsidP="00610C41">
      <w:pPr>
        <w:spacing w:line="240" w:lineRule="auto"/>
        <w:jc w:val="both"/>
        <w:rPr>
          <w:rFonts w:ascii="Verdana" w:eastAsia="Calibri" w:hAnsi="Verdana" w:cs="Calibri"/>
          <w:sz w:val="24"/>
        </w:rPr>
      </w:pPr>
      <w:r>
        <w:rPr>
          <w:rFonts w:ascii="Verdana" w:eastAsia="Calibri" w:hAnsi="Verdana" w:cs="Calibri"/>
          <w:sz w:val="24"/>
        </w:rPr>
        <w:t>Th</w:t>
      </w:r>
      <w:r w:rsidR="001D3E3D">
        <w:rPr>
          <w:rFonts w:ascii="Verdana" w:eastAsia="Calibri" w:hAnsi="Verdana" w:cs="Calibri"/>
          <w:sz w:val="24"/>
        </w:rPr>
        <w:t xml:space="preserve">is </w:t>
      </w:r>
      <w:r>
        <w:rPr>
          <w:rFonts w:ascii="Verdana" w:eastAsia="Calibri" w:hAnsi="Verdana" w:cs="Calibri"/>
          <w:sz w:val="24"/>
        </w:rPr>
        <w:t>the mechanism through which H</w:t>
      </w:r>
      <w:r w:rsidR="00461B9A">
        <w:rPr>
          <w:rFonts w:ascii="Verdana" w:eastAsia="Calibri" w:hAnsi="Verdana" w:cs="Calibri"/>
          <w:sz w:val="24"/>
        </w:rPr>
        <w:t xml:space="preserve">ealth </w:t>
      </w:r>
      <w:r>
        <w:rPr>
          <w:rFonts w:ascii="Verdana" w:eastAsia="Calibri" w:hAnsi="Verdana" w:cs="Calibri"/>
          <w:sz w:val="24"/>
        </w:rPr>
        <w:t>B</w:t>
      </w:r>
      <w:r w:rsidR="00461B9A">
        <w:rPr>
          <w:rFonts w:ascii="Verdana" w:eastAsia="Calibri" w:hAnsi="Verdana" w:cs="Calibri"/>
          <w:sz w:val="24"/>
        </w:rPr>
        <w:t>oards</w:t>
      </w:r>
      <w:r>
        <w:rPr>
          <w:rFonts w:ascii="Verdana" w:eastAsia="Calibri" w:hAnsi="Verdana" w:cs="Calibri"/>
          <w:sz w:val="24"/>
        </w:rPr>
        <w:t xml:space="preserve"> and commissioned services will jointly plan and take collective action to deliver the Committee’s priorities.  </w:t>
      </w:r>
      <w:r w:rsidR="001D3E3D">
        <w:rPr>
          <w:rFonts w:ascii="Verdana" w:eastAsia="Calibri" w:hAnsi="Verdana" w:cs="Calibri"/>
          <w:sz w:val="24"/>
        </w:rPr>
        <w:t xml:space="preserve">Partnership working and a whole system approach is at the heart of these arrangements, ensuring that there is </w:t>
      </w:r>
      <w:r w:rsidR="00DB5FB4">
        <w:rPr>
          <w:rFonts w:ascii="Verdana" w:eastAsia="Calibri" w:hAnsi="Verdana" w:cs="Calibri"/>
          <w:sz w:val="24"/>
        </w:rPr>
        <w:t xml:space="preserve">appropriate challenge, </w:t>
      </w:r>
      <w:r w:rsidR="001D3E3D">
        <w:rPr>
          <w:rFonts w:ascii="Verdana" w:eastAsia="Calibri" w:hAnsi="Verdana" w:cs="Calibri"/>
          <w:sz w:val="24"/>
        </w:rPr>
        <w:t xml:space="preserve">collaboration and a drive </w:t>
      </w:r>
      <w:r w:rsidR="00DF70DF">
        <w:rPr>
          <w:rFonts w:ascii="Verdana" w:eastAsia="Calibri" w:hAnsi="Verdana" w:cs="Calibri"/>
          <w:sz w:val="24"/>
        </w:rPr>
        <w:t>to build on the learning and experiences across the system and</w:t>
      </w:r>
      <w:r w:rsidR="001D3E3D">
        <w:rPr>
          <w:rFonts w:ascii="Verdana" w:eastAsia="Calibri" w:hAnsi="Verdana" w:cs="Calibri"/>
          <w:sz w:val="24"/>
        </w:rPr>
        <w:t xml:space="preserve"> to improve integration, quality of care and patient outcomes</w:t>
      </w:r>
      <w:r w:rsidR="00DF70DF">
        <w:rPr>
          <w:rFonts w:ascii="Verdana" w:eastAsia="Calibri" w:hAnsi="Verdana" w:cs="Calibri"/>
          <w:sz w:val="24"/>
        </w:rPr>
        <w:t>.</w:t>
      </w:r>
    </w:p>
    <w:p w:rsidR="00172ECF" w:rsidRDefault="00172ECF" w:rsidP="00610C41">
      <w:pPr>
        <w:spacing w:line="240" w:lineRule="auto"/>
        <w:jc w:val="both"/>
        <w:rPr>
          <w:rFonts w:ascii="Verdana" w:eastAsia="Calibri" w:hAnsi="Verdana" w:cs="Calibri"/>
          <w:sz w:val="24"/>
        </w:rPr>
      </w:pPr>
      <w:r>
        <w:rPr>
          <w:rFonts w:ascii="Verdana" w:eastAsia="Calibri" w:hAnsi="Verdana" w:cs="Calibri"/>
          <w:sz w:val="24"/>
        </w:rPr>
        <w:t xml:space="preserve">These groups </w:t>
      </w:r>
      <w:r w:rsidR="00B20B5A">
        <w:rPr>
          <w:rFonts w:ascii="Verdana" w:eastAsia="Calibri" w:hAnsi="Verdana" w:cs="Calibri"/>
          <w:sz w:val="24"/>
        </w:rPr>
        <w:t xml:space="preserve">are tasked with </w:t>
      </w:r>
      <w:r>
        <w:rPr>
          <w:rFonts w:ascii="Verdana" w:eastAsia="Calibri" w:hAnsi="Verdana" w:cs="Calibri"/>
          <w:sz w:val="24"/>
        </w:rPr>
        <w:t>enact</w:t>
      </w:r>
      <w:r w:rsidR="00B20B5A">
        <w:rPr>
          <w:rFonts w:ascii="Verdana" w:eastAsia="Calibri" w:hAnsi="Verdana" w:cs="Calibri"/>
          <w:sz w:val="24"/>
        </w:rPr>
        <w:t>ing</w:t>
      </w:r>
      <w:r>
        <w:rPr>
          <w:rFonts w:ascii="Verdana" w:eastAsia="Calibri" w:hAnsi="Verdana" w:cs="Calibri"/>
          <w:sz w:val="24"/>
        </w:rPr>
        <w:t xml:space="preserve"> the commissioning responsibilities of the Committee to ensure the provision of safe, effective</w:t>
      </w:r>
      <w:r w:rsidR="00461B9A">
        <w:rPr>
          <w:rFonts w:ascii="Verdana" w:eastAsia="Calibri" w:hAnsi="Verdana" w:cs="Calibri"/>
          <w:sz w:val="24"/>
        </w:rPr>
        <w:t xml:space="preserve">, </w:t>
      </w:r>
      <w:r>
        <w:rPr>
          <w:rFonts w:ascii="Verdana" w:eastAsia="Calibri" w:hAnsi="Verdana" w:cs="Calibri"/>
          <w:sz w:val="24"/>
        </w:rPr>
        <w:t>equitable and sustainable services for the population of Wales.</w:t>
      </w:r>
    </w:p>
    <w:p w:rsidR="00461B9A" w:rsidRDefault="00461B9A" w:rsidP="00610C41">
      <w:pPr>
        <w:spacing w:line="240" w:lineRule="auto"/>
        <w:jc w:val="both"/>
        <w:rPr>
          <w:rFonts w:ascii="Verdana" w:eastAsia="Calibri" w:hAnsi="Verdana" w:cs="Calibri"/>
          <w:sz w:val="24"/>
        </w:rPr>
      </w:pPr>
      <w:r>
        <w:rPr>
          <w:rFonts w:ascii="Verdana" w:eastAsia="Calibri" w:hAnsi="Verdana" w:cs="Calibri"/>
          <w:sz w:val="24"/>
        </w:rPr>
        <w:t>Membership of these groups is regularly reviewed in order to ensure appropriate representation of Health Boards and Trusts.</w:t>
      </w:r>
    </w:p>
    <w:p w:rsidR="00257DE2" w:rsidRDefault="00257DE2" w:rsidP="00610C41">
      <w:pPr>
        <w:spacing w:line="240" w:lineRule="auto"/>
        <w:jc w:val="both"/>
        <w:rPr>
          <w:rFonts w:eastAsia="Calibri"/>
        </w:rPr>
      </w:pPr>
    </w:p>
    <w:p w:rsidR="00257DE2" w:rsidRPr="005A63C1" w:rsidRDefault="00257DE2" w:rsidP="005A63C1">
      <w:pPr>
        <w:pStyle w:val="Heading3"/>
      </w:pPr>
      <w:bookmarkStart w:id="10" w:name="_Toc97733123"/>
      <w:r w:rsidRPr="005A63C1">
        <w:t xml:space="preserve">EASC </w:t>
      </w:r>
      <w:r w:rsidR="007368E1" w:rsidRPr="005A63C1">
        <w:t>Joint Committee</w:t>
      </w:r>
      <w:bookmarkEnd w:id="10"/>
    </w:p>
    <w:p w:rsidR="00257DE2" w:rsidRPr="005A63C1" w:rsidRDefault="00257DE2" w:rsidP="00610C41">
      <w:pPr>
        <w:spacing w:line="240" w:lineRule="auto"/>
        <w:jc w:val="both"/>
        <w:rPr>
          <w:rFonts w:ascii="Verdana" w:eastAsia="Calibri" w:hAnsi="Verdana" w:cs="Calibri"/>
          <w:sz w:val="24"/>
        </w:rPr>
      </w:pPr>
      <w:r w:rsidRPr="005A63C1">
        <w:rPr>
          <w:rFonts w:ascii="Verdana" w:eastAsia="Calibri" w:hAnsi="Verdana" w:cs="Calibri"/>
          <w:sz w:val="24"/>
        </w:rPr>
        <w:t xml:space="preserve">It is important to recognise the opportunities arising from a Joint Committee mechanism.  The Committee is independently chaired and has strong governance and accountability frameworks as already described.  These arrangements have been demonstrated to provide an appropriate forum for making decisions </w:t>
      </w:r>
      <w:r w:rsidR="007368E1" w:rsidRPr="005A63C1">
        <w:rPr>
          <w:rFonts w:ascii="Verdana" w:eastAsia="Calibri" w:hAnsi="Verdana" w:cs="Calibri"/>
          <w:sz w:val="24"/>
        </w:rPr>
        <w:t xml:space="preserve">with </w:t>
      </w:r>
      <w:r w:rsidRPr="005A63C1">
        <w:rPr>
          <w:rFonts w:ascii="Verdana" w:eastAsia="Calibri" w:hAnsi="Verdana" w:cs="Calibri"/>
          <w:sz w:val="24"/>
        </w:rPr>
        <w:t>national or regional implications</w:t>
      </w:r>
      <w:r w:rsidR="007368E1" w:rsidRPr="005A63C1">
        <w:rPr>
          <w:rFonts w:ascii="Verdana" w:eastAsia="Calibri" w:hAnsi="Verdana" w:cs="Calibri"/>
          <w:sz w:val="24"/>
        </w:rPr>
        <w:t>.</w:t>
      </w:r>
    </w:p>
    <w:p w:rsidR="007368E1" w:rsidRPr="005A63C1" w:rsidRDefault="007368E1" w:rsidP="00610C41">
      <w:pPr>
        <w:spacing w:line="240" w:lineRule="auto"/>
        <w:jc w:val="both"/>
        <w:rPr>
          <w:rFonts w:ascii="Verdana" w:eastAsia="Calibri" w:hAnsi="Verdana" w:cs="Calibri"/>
          <w:sz w:val="24"/>
        </w:rPr>
      </w:pPr>
    </w:p>
    <w:p w:rsidR="007368E1" w:rsidRDefault="007368E1" w:rsidP="00610C41">
      <w:pPr>
        <w:spacing w:line="240" w:lineRule="auto"/>
        <w:jc w:val="both"/>
        <w:rPr>
          <w:rFonts w:ascii="Verdana" w:eastAsia="Calibri" w:hAnsi="Verdana" w:cs="Calibri"/>
          <w:sz w:val="24"/>
        </w:rPr>
      </w:pPr>
      <w:r w:rsidRPr="005A63C1">
        <w:rPr>
          <w:rFonts w:ascii="Verdana" w:eastAsia="Calibri" w:hAnsi="Verdana" w:cs="Calibri"/>
          <w:sz w:val="24"/>
        </w:rPr>
        <w:t>Supported by the independence and expertise of the EASC Team, the Committee provides a system-wide view ensuring valuable insights in to the whole patient pathway and appropriate challenge</w:t>
      </w:r>
      <w:r w:rsidR="00F70C7F" w:rsidRPr="005A63C1">
        <w:rPr>
          <w:rFonts w:ascii="Verdana" w:eastAsia="Calibri" w:hAnsi="Verdana" w:cs="Calibri"/>
          <w:sz w:val="24"/>
        </w:rPr>
        <w:t xml:space="preserve"> to the system</w:t>
      </w:r>
      <w:r w:rsidRPr="005A63C1">
        <w:rPr>
          <w:rFonts w:ascii="Verdana" w:eastAsia="Calibri" w:hAnsi="Verdana" w:cs="Calibri"/>
          <w:sz w:val="24"/>
        </w:rPr>
        <w:t>.</w:t>
      </w:r>
      <w:r>
        <w:rPr>
          <w:rFonts w:ascii="Verdana" w:eastAsia="Calibri" w:hAnsi="Verdana" w:cs="Calibri"/>
          <w:sz w:val="24"/>
        </w:rPr>
        <w:t xml:space="preserve"> </w:t>
      </w:r>
    </w:p>
    <w:p w:rsidR="007368E1" w:rsidRDefault="007368E1" w:rsidP="66E51447">
      <w:pPr>
        <w:spacing w:after="0"/>
        <w:jc w:val="both"/>
        <w:rPr>
          <w:rFonts w:ascii="Verdana" w:eastAsia="Calibri" w:hAnsi="Verdana" w:cs="Calibri"/>
          <w:sz w:val="24"/>
        </w:rPr>
      </w:pPr>
    </w:p>
    <w:p w:rsidR="00461B9A" w:rsidRDefault="00461B9A" w:rsidP="00461B9A">
      <w:pPr>
        <w:pStyle w:val="Heading3"/>
        <w:rPr>
          <w:rFonts w:eastAsia="Calibri"/>
        </w:rPr>
      </w:pPr>
      <w:bookmarkStart w:id="11" w:name="_Toc97733124"/>
      <w:r>
        <w:rPr>
          <w:rFonts w:eastAsia="Calibri"/>
        </w:rPr>
        <w:t>EASC Team</w:t>
      </w:r>
      <w:bookmarkEnd w:id="11"/>
    </w:p>
    <w:p w:rsidR="005946B7" w:rsidRPr="005946B7" w:rsidRDefault="7F8E918F" w:rsidP="005946B7">
      <w:pPr>
        <w:spacing w:after="0"/>
        <w:jc w:val="both"/>
        <w:rPr>
          <w:rFonts w:ascii="Verdana" w:eastAsia="Calibri" w:hAnsi="Verdana" w:cs="Calibri"/>
          <w:sz w:val="24"/>
        </w:rPr>
      </w:pPr>
      <w:r w:rsidRPr="005946B7">
        <w:rPr>
          <w:rFonts w:ascii="Verdana" w:eastAsia="Calibri" w:hAnsi="Verdana" w:cs="Calibri"/>
          <w:sz w:val="24"/>
        </w:rPr>
        <w:t xml:space="preserve">In terms of the wider system, the EASC Team is well-positioned in terms of its partnership arrangements with WAST and Health Boards and </w:t>
      </w:r>
      <w:r w:rsidR="00B20B5A">
        <w:rPr>
          <w:rFonts w:ascii="Verdana" w:eastAsia="Calibri" w:hAnsi="Verdana" w:cs="Calibri"/>
          <w:sz w:val="24"/>
        </w:rPr>
        <w:t xml:space="preserve">therefore </w:t>
      </w:r>
      <w:r w:rsidRPr="005946B7">
        <w:rPr>
          <w:rFonts w:ascii="Verdana" w:eastAsia="Calibri" w:hAnsi="Verdana" w:cs="Calibri"/>
          <w:sz w:val="24"/>
        </w:rPr>
        <w:t xml:space="preserve">is able to </w:t>
      </w:r>
      <w:r w:rsidR="7D8514C7" w:rsidRPr="005946B7">
        <w:rPr>
          <w:rFonts w:ascii="Verdana" w:eastAsia="Calibri" w:hAnsi="Verdana" w:cs="Calibri"/>
          <w:sz w:val="24"/>
        </w:rPr>
        <w:t xml:space="preserve">support, negotiate and arbitrate </w:t>
      </w:r>
      <w:r w:rsidR="00B20B5A">
        <w:rPr>
          <w:rFonts w:ascii="Verdana" w:eastAsia="Calibri" w:hAnsi="Verdana" w:cs="Calibri"/>
          <w:sz w:val="24"/>
        </w:rPr>
        <w:t>o</w:t>
      </w:r>
      <w:r w:rsidR="7D8514C7" w:rsidRPr="005946B7">
        <w:rPr>
          <w:rFonts w:ascii="Verdana" w:eastAsia="Calibri" w:hAnsi="Verdana" w:cs="Calibri"/>
          <w:sz w:val="24"/>
        </w:rPr>
        <w:t xml:space="preserve">n new and existing services.  This </w:t>
      </w:r>
      <w:r w:rsidRPr="005946B7">
        <w:rPr>
          <w:rFonts w:ascii="Verdana" w:eastAsia="Calibri" w:hAnsi="Verdana" w:cs="Calibri"/>
          <w:sz w:val="24"/>
        </w:rPr>
        <w:t>system</w:t>
      </w:r>
      <w:r w:rsidR="22CFA161" w:rsidRPr="005946B7">
        <w:rPr>
          <w:rFonts w:ascii="Verdana" w:eastAsia="Calibri" w:hAnsi="Verdana" w:cs="Calibri"/>
          <w:sz w:val="24"/>
        </w:rPr>
        <w:t>-</w:t>
      </w:r>
      <w:r w:rsidRPr="005946B7">
        <w:rPr>
          <w:rFonts w:ascii="Verdana" w:eastAsia="Calibri" w:hAnsi="Verdana" w:cs="Calibri"/>
          <w:sz w:val="24"/>
        </w:rPr>
        <w:t xml:space="preserve">wide </w:t>
      </w:r>
      <w:r w:rsidR="00A90158" w:rsidRPr="005946B7">
        <w:rPr>
          <w:rFonts w:ascii="Verdana" w:eastAsia="Calibri" w:hAnsi="Verdana" w:cs="Calibri"/>
          <w:sz w:val="24"/>
        </w:rPr>
        <w:t xml:space="preserve">collaboration </w:t>
      </w:r>
      <w:r w:rsidR="00FC387A" w:rsidRPr="005946B7">
        <w:rPr>
          <w:rFonts w:ascii="Verdana" w:eastAsia="Calibri" w:hAnsi="Verdana" w:cs="Calibri"/>
          <w:sz w:val="24"/>
        </w:rPr>
        <w:t>ensures that the t</w:t>
      </w:r>
      <w:r w:rsidR="7D8514C7" w:rsidRPr="005946B7">
        <w:rPr>
          <w:rFonts w:ascii="Verdana" w:eastAsia="Calibri" w:hAnsi="Verdana" w:cs="Calibri"/>
          <w:sz w:val="24"/>
        </w:rPr>
        <w:t xml:space="preserve">eam is able to </w:t>
      </w:r>
      <w:r w:rsidR="22CFA161" w:rsidRPr="005946B7">
        <w:rPr>
          <w:rFonts w:ascii="Verdana" w:eastAsia="Calibri" w:hAnsi="Verdana" w:cs="Calibri"/>
          <w:sz w:val="24"/>
        </w:rPr>
        <w:t>engage</w:t>
      </w:r>
      <w:r w:rsidRPr="005946B7">
        <w:rPr>
          <w:rFonts w:ascii="Verdana" w:eastAsia="Calibri" w:hAnsi="Verdana" w:cs="Calibri"/>
          <w:sz w:val="24"/>
        </w:rPr>
        <w:t xml:space="preserve"> the wider system both locally and nationally in order to </w:t>
      </w:r>
      <w:r w:rsidR="005946B7" w:rsidRPr="005946B7">
        <w:rPr>
          <w:rFonts w:ascii="Verdana" w:eastAsia="Calibri" w:hAnsi="Verdana" w:cs="Calibri"/>
          <w:sz w:val="24"/>
        </w:rPr>
        <w:t xml:space="preserve">support the work to improve service delivery, quality, patient safety and performance with a view </w:t>
      </w:r>
      <w:r w:rsidR="00B20B5A">
        <w:rPr>
          <w:rFonts w:ascii="Verdana" w:eastAsia="Calibri" w:hAnsi="Verdana" w:cs="Calibri"/>
          <w:sz w:val="24"/>
        </w:rPr>
        <w:t xml:space="preserve">always </w:t>
      </w:r>
      <w:r w:rsidR="005946B7" w:rsidRPr="005946B7">
        <w:rPr>
          <w:rFonts w:ascii="Verdana" w:eastAsia="Calibri" w:hAnsi="Verdana" w:cs="Calibri"/>
          <w:sz w:val="24"/>
        </w:rPr>
        <w:t>to optimis</w:t>
      </w:r>
      <w:r w:rsidR="00B20B5A">
        <w:rPr>
          <w:rFonts w:ascii="Verdana" w:eastAsia="Calibri" w:hAnsi="Verdana" w:cs="Calibri"/>
          <w:sz w:val="24"/>
        </w:rPr>
        <w:t>e</w:t>
      </w:r>
      <w:r w:rsidR="005946B7" w:rsidRPr="005946B7">
        <w:rPr>
          <w:rFonts w:ascii="Verdana" w:eastAsia="Calibri" w:hAnsi="Verdana" w:cs="Calibri"/>
          <w:sz w:val="24"/>
        </w:rPr>
        <w:t xml:space="preserve"> patient outcomes and the patien</w:t>
      </w:r>
      <w:r w:rsidR="0001728D">
        <w:rPr>
          <w:rFonts w:ascii="Verdana" w:eastAsia="Calibri" w:hAnsi="Verdana" w:cs="Calibri"/>
          <w:sz w:val="24"/>
        </w:rPr>
        <w:t>t experience</w:t>
      </w:r>
      <w:r w:rsidR="005946B7" w:rsidRPr="005946B7">
        <w:rPr>
          <w:rFonts w:ascii="Verdana" w:eastAsia="Calibri" w:hAnsi="Verdana" w:cs="Calibri"/>
          <w:sz w:val="24"/>
        </w:rPr>
        <w:t>.</w:t>
      </w:r>
    </w:p>
    <w:p w:rsidR="003912DF" w:rsidRDefault="003912DF" w:rsidP="00C0143A">
      <w:pPr>
        <w:widowControl w:val="0"/>
        <w:autoSpaceDE w:val="0"/>
        <w:autoSpaceDN w:val="0"/>
        <w:spacing w:after="0" w:line="240" w:lineRule="auto"/>
        <w:ind w:right="680"/>
        <w:jc w:val="both"/>
        <w:rPr>
          <w:rFonts w:ascii="Verdana" w:eastAsia="Calibri" w:hAnsi="Verdana" w:cs="Calibri"/>
          <w:sz w:val="24"/>
        </w:rPr>
      </w:pPr>
    </w:p>
    <w:p w:rsidR="000A288C" w:rsidRPr="000A288C" w:rsidRDefault="002C15B1" w:rsidP="00C0143A">
      <w:pPr>
        <w:widowControl w:val="0"/>
        <w:autoSpaceDE w:val="0"/>
        <w:autoSpaceDN w:val="0"/>
        <w:spacing w:after="0" w:line="240" w:lineRule="auto"/>
        <w:ind w:right="680"/>
        <w:jc w:val="both"/>
        <w:rPr>
          <w:rFonts w:ascii="Verdana" w:eastAsia="Calibri" w:hAnsi="Verdana" w:cs="Calibri"/>
          <w:sz w:val="24"/>
        </w:rPr>
      </w:pPr>
      <w:r>
        <w:rPr>
          <w:rFonts w:ascii="Verdana" w:eastAsia="Calibri" w:hAnsi="Verdana" w:cs="Calibri"/>
          <w:sz w:val="24"/>
        </w:rPr>
        <w:t>The EASC Team</w:t>
      </w:r>
      <w:r w:rsidR="000A288C" w:rsidRPr="000A288C">
        <w:rPr>
          <w:rFonts w:ascii="Verdana" w:eastAsia="Calibri" w:hAnsi="Verdana" w:cs="Calibri"/>
          <w:sz w:val="24"/>
        </w:rPr>
        <w:t xml:space="preserve"> deliver:</w:t>
      </w:r>
    </w:p>
    <w:p w:rsidR="000A288C" w:rsidRPr="000A288C" w:rsidRDefault="000A288C" w:rsidP="00C0143A">
      <w:pPr>
        <w:widowControl w:val="0"/>
        <w:autoSpaceDE w:val="0"/>
        <w:autoSpaceDN w:val="0"/>
        <w:spacing w:after="0" w:line="240" w:lineRule="auto"/>
        <w:ind w:right="680"/>
        <w:rPr>
          <w:rFonts w:ascii="Verdana" w:eastAsia="Calibri" w:hAnsi="Verdana" w:cs="Calibri"/>
          <w:sz w:val="18"/>
        </w:rPr>
      </w:pPr>
    </w:p>
    <w:p w:rsidR="00004870" w:rsidRDefault="007668AF" w:rsidP="00914819">
      <w:pPr>
        <w:pStyle w:val="ListParagraph"/>
        <w:widowControl w:val="0"/>
        <w:numPr>
          <w:ilvl w:val="0"/>
          <w:numId w:val="2"/>
        </w:numPr>
        <w:autoSpaceDE w:val="0"/>
        <w:autoSpaceDN w:val="0"/>
        <w:ind w:right="95"/>
        <w:jc w:val="both"/>
        <w:rPr>
          <w:rFonts w:ascii="Verdana" w:eastAsia="Calibri" w:hAnsi="Verdana" w:cs="Calibri"/>
        </w:rPr>
      </w:pPr>
      <w:r>
        <w:rPr>
          <w:rFonts w:ascii="Verdana" w:eastAsia="Calibri" w:hAnsi="Verdana" w:cs="Calibri"/>
        </w:rPr>
        <w:t>C</w:t>
      </w:r>
      <w:r w:rsidR="00004870">
        <w:rPr>
          <w:rFonts w:ascii="Verdana" w:eastAsia="Calibri" w:hAnsi="Verdana" w:cs="Calibri"/>
        </w:rPr>
        <w:t xml:space="preserve">ollaborative commissioning </w:t>
      </w:r>
      <w:r w:rsidR="00DA5A1F">
        <w:rPr>
          <w:rFonts w:ascii="Verdana" w:eastAsia="Calibri" w:hAnsi="Verdana" w:cs="Calibri"/>
        </w:rPr>
        <w:t xml:space="preserve">quality and delivery </w:t>
      </w:r>
      <w:r w:rsidR="00004870">
        <w:rPr>
          <w:rFonts w:ascii="Verdana" w:eastAsia="Calibri" w:hAnsi="Verdana" w:cs="Calibri"/>
        </w:rPr>
        <w:t>framework</w:t>
      </w:r>
      <w:r>
        <w:rPr>
          <w:rFonts w:ascii="Verdana" w:eastAsia="Calibri" w:hAnsi="Verdana" w:cs="Calibri"/>
        </w:rPr>
        <w:t>s</w:t>
      </w:r>
      <w:r w:rsidR="00DA5A1F">
        <w:rPr>
          <w:rFonts w:ascii="Verdana" w:eastAsia="Calibri" w:hAnsi="Verdana" w:cs="Calibri"/>
        </w:rPr>
        <w:t xml:space="preserve"> which enable the planning and securing of ambulance services</w:t>
      </w:r>
    </w:p>
    <w:p w:rsidR="00004870" w:rsidRDefault="00004870" w:rsidP="00BA3669">
      <w:pPr>
        <w:pStyle w:val="ListParagraph"/>
        <w:widowControl w:val="0"/>
        <w:autoSpaceDE w:val="0"/>
        <w:autoSpaceDN w:val="0"/>
        <w:ind w:left="1080" w:right="95"/>
        <w:jc w:val="both"/>
        <w:rPr>
          <w:rFonts w:ascii="Verdana" w:eastAsia="Calibri" w:hAnsi="Verdana" w:cs="Calibri"/>
        </w:rPr>
      </w:pPr>
    </w:p>
    <w:p w:rsidR="00DA5A1F" w:rsidRDefault="000A288C" w:rsidP="00914819">
      <w:pPr>
        <w:pStyle w:val="ListParagraph"/>
        <w:widowControl w:val="0"/>
        <w:numPr>
          <w:ilvl w:val="0"/>
          <w:numId w:val="2"/>
        </w:numPr>
        <w:autoSpaceDE w:val="0"/>
        <w:autoSpaceDN w:val="0"/>
        <w:ind w:right="95"/>
        <w:jc w:val="both"/>
        <w:rPr>
          <w:rFonts w:ascii="Verdana" w:eastAsia="Calibri" w:hAnsi="Verdana" w:cs="Calibri"/>
        </w:rPr>
      </w:pPr>
      <w:r w:rsidRPr="00DA5A1F">
        <w:rPr>
          <w:rFonts w:ascii="Verdana" w:eastAsia="Calibri" w:hAnsi="Verdana" w:cs="Calibri"/>
        </w:rPr>
        <w:t xml:space="preserve">Monthly CASC Quality and Delivery meetings </w:t>
      </w:r>
      <w:r w:rsidR="007668AF" w:rsidRPr="00DA5A1F">
        <w:rPr>
          <w:rFonts w:ascii="Verdana" w:eastAsia="Calibri" w:hAnsi="Verdana" w:cs="Calibri"/>
        </w:rPr>
        <w:t>with WAST</w:t>
      </w:r>
      <w:r w:rsidR="0098094F">
        <w:rPr>
          <w:rFonts w:ascii="Verdana" w:eastAsia="Calibri" w:hAnsi="Verdana" w:cs="Calibri"/>
        </w:rPr>
        <w:t>,</w:t>
      </w:r>
      <w:r w:rsidR="007668AF" w:rsidRPr="00DA5A1F">
        <w:rPr>
          <w:rFonts w:ascii="Verdana" w:eastAsia="Calibri" w:hAnsi="Verdana" w:cs="Calibri"/>
        </w:rPr>
        <w:t xml:space="preserve"> </w:t>
      </w:r>
      <w:r w:rsidRPr="00DA5A1F">
        <w:rPr>
          <w:rFonts w:ascii="Verdana" w:eastAsia="Calibri" w:hAnsi="Verdana" w:cs="Calibri"/>
        </w:rPr>
        <w:t xml:space="preserve">focusing on patient safety and feeding into </w:t>
      </w:r>
      <w:r w:rsidR="007668AF" w:rsidRPr="00DA5A1F">
        <w:rPr>
          <w:rFonts w:ascii="Verdana" w:eastAsia="Calibri" w:hAnsi="Verdana" w:cs="Calibri"/>
        </w:rPr>
        <w:t>q</w:t>
      </w:r>
      <w:r w:rsidRPr="00DA5A1F">
        <w:rPr>
          <w:rFonts w:ascii="Verdana" w:eastAsia="Calibri" w:hAnsi="Verdana" w:cs="Calibri"/>
        </w:rPr>
        <w:t xml:space="preserve">uarterly </w:t>
      </w:r>
      <w:r w:rsidR="007668AF" w:rsidRPr="00DA5A1F">
        <w:rPr>
          <w:rFonts w:ascii="Verdana" w:eastAsia="Calibri" w:hAnsi="Verdana" w:cs="Calibri"/>
        </w:rPr>
        <w:t xml:space="preserve">Welsh Government and </w:t>
      </w:r>
      <w:r w:rsidRPr="00DA5A1F">
        <w:rPr>
          <w:rFonts w:ascii="Verdana" w:eastAsia="Calibri" w:hAnsi="Verdana" w:cs="Calibri"/>
        </w:rPr>
        <w:t xml:space="preserve">EASC </w:t>
      </w:r>
      <w:r w:rsidR="00D11455" w:rsidRPr="00DA5A1F">
        <w:rPr>
          <w:rFonts w:ascii="Verdana" w:eastAsia="Calibri" w:hAnsi="Verdana" w:cs="Calibri"/>
        </w:rPr>
        <w:t>Integrated Quality, Planning and Delivery meetings</w:t>
      </w:r>
      <w:r w:rsidRPr="00DA5A1F">
        <w:rPr>
          <w:rFonts w:ascii="Verdana" w:eastAsia="Calibri" w:hAnsi="Verdana" w:cs="Calibri"/>
        </w:rPr>
        <w:t xml:space="preserve"> </w:t>
      </w:r>
    </w:p>
    <w:p w:rsidR="00DA5A1F" w:rsidRDefault="00DA5A1F" w:rsidP="00BA3669">
      <w:pPr>
        <w:pStyle w:val="ListParagraph"/>
        <w:widowControl w:val="0"/>
        <w:tabs>
          <w:tab w:val="left" w:pos="1134"/>
        </w:tabs>
        <w:autoSpaceDE w:val="0"/>
        <w:autoSpaceDN w:val="0"/>
        <w:ind w:left="1080" w:right="95"/>
        <w:jc w:val="both"/>
        <w:rPr>
          <w:rFonts w:ascii="Verdana" w:eastAsia="Calibri" w:hAnsi="Verdana" w:cs="Calibri"/>
        </w:rPr>
      </w:pPr>
    </w:p>
    <w:p w:rsidR="000A288C" w:rsidRDefault="64DCEE62" w:rsidP="00914819">
      <w:pPr>
        <w:pStyle w:val="ListParagraph"/>
        <w:widowControl w:val="0"/>
        <w:numPr>
          <w:ilvl w:val="0"/>
          <w:numId w:val="2"/>
        </w:numPr>
        <w:tabs>
          <w:tab w:val="left" w:pos="1134"/>
        </w:tabs>
        <w:autoSpaceDE w:val="0"/>
        <w:autoSpaceDN w:val="0"/>
        <w:ind w:right="95"/>
        <w:jc w:val="both"/>
        <w:rPr>
          <w:rFonts w:ascii="Verdana" w:eastAsia="Calibri" w:hAnsi="Verdana" w:cs="Calibri"/>
        </w:rPr>
      </w:pPr>
      <w:r w:rsidRPr="000A288C">
        <w:rPr>
          <w:rFonts w:ascii="Verdana" w:eastAsia="Calibri" w:hAnsi="Verdana" w:cs="Calibri"/>
        </w:rPr>
        <w:t>I</w:t>
      </w:r>
      <w:r w:rsidR="300C0161">
        <w:rPr>
          <w:rFonts w:ascii="Verdana" w:eastAsia="Calibri" w:hAnsi="Verdana" w:cs="Calibri"/>
        </w:rPr>
        <w:t>ncidents</w:t>
      </w:r>
      <w:r w:rsidR="25FC1719">
        <w:rPr>
          <w:rFonts w:ascii="Verdana" w:eastAsia="Calibri" w:hAnsi="Verdana" w:cs="Calibri"/>
        </w:rPr>
        <w:t xml:space="preserve">, </w:t>
      </w:r>
      <w:r w:rsidRPr="000A288C">
        <w:rPr>
          <w:rFonts w:ascii="Verdana" w:eastAsia="Calibri" w:hAnsi="Verdana" w:cs="Calibri"/>
        </w:rPr>
        <w:t>complaints reporting and</w:t>
      </w:r>
      <w:r w:rsidRPr="000A288C">
        <w:rPr>
          <w:rFonts w:ascii="Verdana" w:eastAsia="Calibri" w:hAnsi="Verdana" w:cs="Calibri"/>
          <w:spacing w:val="-20"/>
        </w:rPr>
        <w:t xml:space="preserve"> </w:t>
      </w:r>
      <w:r w:rsidRPr="000A288C">
        <w:rPr>
          <w:rFonts w:ascii="Verdana" w:eastAsia="Calibri" w:hAnsi="Verdana" w:cs="Calibri"/>
        </w:rPr>
        <w:t>reviews</w:t>
      </w:r>
    </w:p>
    <w:p w:rsidR="000A288C" w:rsidRPr="000A288C" w:rsidRDefault="000A288C" w:rsidP="00BA3669">
      <w:pPr>
        <w:pStyle w:val="ListParagraph"/>
        <w:ind w:right="95"/>
        <w:jc w:val="both"/>
        <w:rPr>
          <w:rFonts w:ascii="Verdana" w:eastAsia="Calibri" w:hAnsi="Verdana" w:cs="Calibri"/>
        </w:rPr>
      </w:pPr>
    </w:p>
    <w:p w:rsidR="000A288C" w:rsidRDefault="00AF7BAA" w:rsidP="00914819">
      <w:pPr>
        <w:pStyle w:val="ListParagraph"/>
        <w:widowControl w:val="0"/>
        <w:numPr>
          <w:ilvl w:val="0"/>
          <w:numId w:val="2"/>
        </w:numPr>
        <w:tabs>
          <w:tab w:val="left" w:pos="1134"/>
        </w:tabs>
        <w:autoSpaceDE w:val="0"/>
        <w:autoSpaceDN w:val="0"/>
        <w:ind w:right="95"/>
        <w:jc w:val="both"/>
        <w:rPr>
          <w:rFonts w:ascii="Verdana" w:eastAsia="Calibri" w:hAnsi="Verdana" w:cs="Calibri"/>
        </w:rPr>
      </w:pPr>
      <w:r>
        <w:rPr>
          <w:rFonts w:ascii="Verdana" w:eastAsia="Calibri" w:hAnsi="Verdana" w:cs="Calibri"/>
        </w:rPr>
        <w:t>P</w:t>
      </w:r>
      <w:r w:rsidR="000A288C" w:rsidRPr="000A288C">
        <w:rPr>
          <w:rFonts w:ascii="Verdana" w:eastAsia="Calibri" w:hAnsi="Verdana" w:cs="Calibri"/>
        </w:rPr>
        <w:t>erformance</w:t>
      </w:r>
      <w:r w:rsidR="000A288C" w:rsidRPr="000A288C">
        <w:rPr>
          <w:rFonts w:ascii="Verdana" w:eastAsia="Calibri" w:hAnsi="Verdana" w:cs="Calibri"/>
          <w:spacing w:val="-9"/>
        </w:rPr>
        <w:t xml:space="preserve"> </w:t>
      </w:r>
      <w:r w:rsidR="000A288C" w:rsidRPr="000A288C">
        <w:rPr>
          <w:rFonts w:ascii="Verdana" w:eastAsia="Calibri" w:hAnsi="Verdana" w:cs="Calibri"/>
        </w:rPr>
        <w:t>reviews</w:t>
      </w:r>
    </w:p>
    <w:p w:rsidR="000A288C" w:rsidRPr="000A288C" w:rsidRDefault="000A288C" w:rsidP="00BA3669">
      <w:pPr>
        <w:pStyle w:val="ListParagraph"/>
        <w:ind w:right="95"/>
        <w:jc w:val="both"/>
        <w:rPr>
          <w:rFonts w:ascii="Verdana" w:eastAsia="Calibri" w:hAnsi="Verdana" w:cs="Calibri"/>
        </w:rPr>
      </w:pPr>
    </w:p>
    <w:p w:rsidR="000A288C" w:rsidRDefault="000A288C" w:rsidP="00914819">
      <w:pPr>
        <w:pStyle w:val="ListParagraph"/>
        <w:widowControl w:val="0"/>
        <w:numPr>
          <w:ilvl w:val="0"/>
          <w:numId w:val="2"/>
        </w:numPr>
        <w:tabs>
          <w:tab w:val="left" w:pos="1134"/>
        </w:tabs>
        <w:autoSpaceDE w:val="0"/>
        <w:autoSpaceDN w:val="0"/>
        <w:ind w:right="95"/>
        <w:jc w:val="both"/>
        <w:rPr>
          <w:rFonts w:ascii="Verdana" w:eastAsia="Calibri" w:hAnsi="Verdana" w:cs="Calibri"/>
        </w:rPr>
      </w:pPr>
      <w:r w:rsidRPr="000A288C">
        <w:rPr>
          <w:rFonts w:ascii="Verdana" w:eastAsia="Calibri" w:hAnsi="Verdana" w:cs="Calibri"/>
        </w:rPr>
        <w:t xml:space="preserve">Clinical </w:t>
      </w:r>
      <w:r w:rsidR="00DA5A1F">
        <w:rPr>
          <w:rFonts w:ascii="Verdana" w:eastAsia="Calibri" w:hAnsi="Verdana" w:cs="Calibri"/>
        </w:rPr>
        <w:t>and r</w:t>
      </w:r>
      <w:r w:rsidRPr="000A288C">
        <w:rPr>
          <w:rFonts w:ascii="Verdana" w:eastAsia="Calibri" w:hAnsi="Verdana" w:cs="Calibri"/>
        </w:rPr>
        <w:t>isk assurance</w:t>
      </w:r>
      <w:r w:rsidRPr="000A288C">
        <w:rPr>
          <w:rFonts w:ascii="Verdana" w:eastAsia="Calibri" w:hAnsi="Verdana" w:cs="Calibri"/>
          <w:spacing w:val="-12"/>
        </w:rPr>
        <w:t xml:space="preserve"> </w:t>
      </w:r>
      <w:r w:rsidRPr="000A288C">
        <w:rPr>
          <w:rFonts w:ascii="Verdana" w:eastAsia="Calibri" w:hAnsi="Verdana" w:cs="Calibri"/>
        </w:rPr>
        <w:t>reviews</w:t>
      </w:r>
    </w:p>
    <w:p w:rsidR="00DA5A1F" w:rsidRPr="00DA5A1F" w:rsidRDefault="00DA5A1F" w:rsidP="00BA3669">
      <w:pPr>
        <w:pStyle w:val="ListParagraph"/>
        <w:ind w:right="95"/>
        <w:rPr>
          <w:rFonts w:ascii="Verdana" w:eastAsia="Calibri" w:hAnsi="Verdana" w:cs="Calibri"/>
        </w:rPr>
      </w:pPr>
    </w:p>
    <w:p w:rsidR="00DA5A1F" w:rsidRDefault="00DA5A1F" w:rsidP="00914819">
      <w:pPr>
        <w:pStyle w:val="ListParagraph"/>
        <w:widowControl w:val="0"/>
        <w:numPr>
          <w:ilvl w:val="0"/>
          <w:numId w:val="2"/>
        </w:numPr>
        <w:tabs>
          <w:tab w:val="left" w:pos="1134"/>
        </w:tabs>
        <w:autoSpaceDE w:val="0"/>
        <w:autoSpaceDN w:val="0"/>
        <w:ind w:right="95"/>
        <w:jc w:val="both"/>
        <w:rPr>
          <w:rFonts w:ascii="Verdana" w:eastAsia="Calibri" w:hAnsi="Verdana" w:cs="Calibri"/>
        </w:rPr>
      </w:pPr>
      <w:r>
        <w:rPr>
          <w:rFonts w:ascii="Verdana" w:eastAsia="Calibri" w:hAnsi="Verdana" w:cs="Calibri"/>
        </w:rPr>
        <w:t>Facilitation of collaborative working across the system</w:t>
      </w:r>
    </w:p>
    <w:p w:rsidR="000A288C" w:rsidRPr="000A288C" w:rsidRDefault="000A288C" w:rsidP="00BA3669">
      <w:pPr>
        <w:pStyle w:val="ListParagraph"/>
        <w:ind w:right="95"/>
        <w:jc w:val="both"/>
        <w:rPr>
          <w:rFonts w:ascii="Verdana" w:eastAsia="Calibri" w:hAnsi="Verdana" w:cs="Calibri"/>
        </w:rPr>
      </w:pPr>
    </w:p>
    <w:p w:rsidR="005554BB" w:rsidRDefault="00CE691C" w:rsidP="00914819">
      <w:pPr>
        <w:pStyle w:val="ListParagraph"/>
        <w:widowControl w:val="0"/>
        <w:numPr>
          <w:ilvl w:val="0"/>
          <w:numId w:val="2"/>
        </w:numPr>
        <w:tabs>
          <w:tab w:val="left" w:pos="1134"/>
        </w:tabs>
        <w:autoSpaceDE w:val="0"/>
        <w:autoSpaceDN w:val="0"/>
        <w:ind w:right="95"/>
        <w:jc w:val="both"/>
        <w:rPr>
          <w:rFonts w:ascii="Verdana" w:eastAsia="Calibri" w:hAnsi="Verdana" w:cs="Calibri"/>
        </w:rPr>
      </w:pPr>
      <w:r>
        <w:rPr>
          <w:rFonts w:ascii="Verdana" w:eastAsia="Calibri" w:hAnsi="Verdana" w:cs="Calibri"/>
        </w:rPr>
        <w:t xml:space="preserve">Facilitate the </w:t>
      </w:r>
      <w:r w:rsidR="005554BB" w:rsidRPr="00CE691C">
        <w:rPr>
          <w:rFonts w:ascii="Verdana" w:eastAsia="Calibri" w:hAnsi="Verdana" w:cs="Calibri"/>
        </w:rPr>
        <w:t xml:space="preserve">Ambulance </w:t>
      </w:r>
      <w:r w:rsidR="009E2A7E">
        <w:rPr>
          <w:rFonts w:ascii="Verdana" w:eastAsia="Calibri" w:hAnsi="Verdana" w:cs="Calibri"/>
        </w:rPr>
        <w:t>Services Indicator Group</w:t>
      </w:r>
    </w:p>
    <w:p w:rsidR="00CE691C" w:rsidRPr="00CE691C" w:rsidRDefault="00CE691C" w:rsidP="00CE691C">
      <w:pPr>
        <w:pStyle w:val="ListParagraph"/>
        <w:rPr>
          <w:rFonts w:ascii="Verdana" w:eastAsia="Calibri" w:hAnsi="Verdana" w:cs="Calibri"/>
        </w:rPr>
      </w:pPr>
    </w:p>
    <w:p w:rsidR="000A288C" w:rsidRDefault="000A288C" w:rsidP="00914819">
      <w:pPr>
        <w:pStyle w:val="ListParagraph"/>
        <w:widowControl w:val="0"/>
        <w:numPr>
          <w:ilvl w:val="0"/>
          <w:numId w:val="2"/>
        </w:numPr>
        <w:tabs>
          <w:tab w:val="left" w:pos="1134"/>
        </w:tabs>
        <w:autoSpaceDE w:val="0"/>
        <w:autoSpaceDN w:val="0"/>
        <w:ind w:right="95"/>
        <w:jc w:val="both"/>
        <w:rPr>
          <w:rFonts w:ascii="Verdana" w:eastAsia="Calibri" w:hAnsi="Verdana" w:cs="Calibri"/>
        </w:rPr>
      </w:pPr>
      <w:r w:rsidRPr="000A288C">
        <w:rPr>
          <w:rFonts w:ascii="Verdana" w:eastAsia="Calibri" w:hAnsi="Verdana" w:cs="Calibri"/>
        </w:rPr>
        <w:t>P</w:t>
      </w:r>
      <w:r w:rsidR="00DA5A1F">
        <w:rPr>
          <w:rFonts w:ascii="Verdana" w:eastAsia="Calibri" w:hAnsi="Verdana" w:cs="Calibri"/>
        </w:rPr>
        <w:t>ublication and analysis of a comprehensive suite of</w:t>
      </w:r>
      <w:r w:rsidRPr="000A288C">
        <w:rPr>
          <w:rFonts w:ascii="Verdana" w:eastAsia="Calibri" w:hAnsi="Verdana" w:cs="Calibri"/>
        </w:rPr>
        <w:t xml:space="preserve"> Ambulance Quality Indicators</w:t>
      </w:r>
      <w:r w:rsidRPr="000A288C">
        <w:rPr>
          <w:rFonts w:ascii="Verdana" w:eastAsia="Calibri" w:hAnsi="Verdana" w:cs="Calibri"/>
          <w:spacing w:val="-28"/>
        </w:rPr>
        <w:t xml:space="preserve"> </w:t>
      </w:r>
      <w:r w:rsidRPr="000A288C">
        <w:rPr>
          <w:rFonts w:ascii="Verdana" w:eastAsia="Calibri" w:hAnsi="Verdana" w:cs="Calibri"/>
        </w:rPr>
        <w:t>(AQI)</w:t>
      </w:r>
      <w:r w:rsidR="00B20B5A">
        <w:rPr>
          <w:rFonts w:ascii="Verdana" w:eastAsia="Calibri" w:hAnsi="Verdana" w:cs="Calibri"/>
        </w:rPr>
        <w:t>,</w:t>
      </w:r>
      <w:r w:rsidRPr="000A288C">
        <w:rPr>
          <w:rFonts w:ascii="Verdana" w:eastAsia="Calibri" w:hAnsi="Verdana" w:cs="Calibri"/>
        </w:rPr>
        <w:t xml:space="preserve"> including enhanced </w:t>
      </w:r>
      <w:r w:rsidR="00DA5A1F">
        <w:rPr>
          <w:rFonts w:ascii="Verdana" w:eastAsia="Calibri" w:hAnsi="Verdana" w:cs="Calibri"/>
        </w:rPr>
        <w:t xml:space="preserve">and interactive </w:t>
      </w:r>
      <w:r w:rsidRPr="000A288C">
        <w:rPr>
          <w:rFonts w:ascii="Verdana" w:eastAsia="Calibri" w:hAnsi="Verdana" w:cs="Calibri"/>
        </w:rPr>
        <w:t>user</w:t>
      </w:r>
      <w:r w:rsidR="00C06DAC">
        <w:rPr>
          <w:rFonts w:ascii="Verdana" w:eastAsia="Calibri" w:hAnsi="Verdana" w:cs="Calibri"/>
        </w:rPr>
        <w:t xml:space="preserve"> </w:t>
      </w:r>
      <w:r w:rsidRPr="000A288C">
        <w:rPr>
          <w:rFonts w:ascii="Verdana" w:eastAsia="Calibri" w:hAnsi="Verdana" w:cs="Calibri"/>
        </w:rPr>
        <w:t>friendly reporting of</w:t>
      </w:r>
      <w:r w:rsidRPr="000A288C">
        <w:rPr>
          <w:rFonts w:ascii="Verdana" w:eastAsia="Calibri" w:hAnsi="Verdana" w:cs="Calibri"/>
          <w:spacing w:val="-14"/>
        </w:rPr>
        <w:t xml:space="preserve"> </w:t>
      </w:r>
      <w:r w:rsidRPr="000A288C">
        <w:rPr>
          <w:rFonts w:ascii="Verdana" w:eastAsia="Calibri" w:hAnsi="Verdana" w:cs="Calibri"/>
        </w:rPr>
        <w:t>AQIs</w:t>
      </w:r>
    </w:p>
    <w:p w:rsidR="000A288C" w:rsidRPr="000A288C" w:rsidRDefault="000A288C" w:rsidP="00BA3669">
      <w:pPr>
        <w:pStyle w:val="ListParagraph"/>
        <w:ind w:right="95"/>
        <w:jc w:val="both"/>
        <w:rPr>
          <w:rFonts w:ascii="Verdana" w:eastAsia="Calibri" w:hAnsi="Verdana" w:cs="Calibri"/>
        </w:rPr>
      </w:pPr>
    </w:p>
    <w:p w:rsidR="000A288C" w:rsidRDefault="000A288C" w:rsidP="00914819">
      <w:pPr>
        <w:pStyle w:val="ListParagraph"/>
        <w:widowControl w:val="0"/>
        <w:numPr>
          <w:ilvl w:val="0"/>
          <w:numId w:val="2"/>
        </w:numPr>
        <w:tabs>
          <w:tab w:val="left" w:pos="1134"/>
        </w:tabs>
        <w:autoSpaceDE w:val="0"/>
        <w:autoSpaceDN w:val="0"/>
        <w:ind w:right="95"/>
        <w:jc w:val="both"/>
        <w:rPr>
          <w:rFonts w:ascii="Verdana" w:eastAsia="Calibri" w:hAnsi="Verdana" w:cs="Calibri"/>
        </w:rPr>
      </w:pPr>
      <w:r w:rsidRPr="000A288C">
        <w:rPr>
          <w:rFonts w:ascii="Verdana" w:eastAsia="Calibri" w:hAnsi="Verdana" w:cs="Calibri"/>
        </w:rPr>
        <w:t>Development of a comprehensive suite of performance and outcome measures across clinical</w:t>
      </w:r>
      <w:r w:rsidR="00C06DAC">
        <w:rPr>
          <w:rFonts w:ascii="Verdana" w:eastAsia="Calibri" w:hAnsi="Verdana" w:cs="Calibri"/>
        </w:rPr>
        <w:t xml:space="preserve"> services</w:t>
      </w:r>
      <w:r w:rsidRPr="000A288C">
        <w:rPr>
          <w:rFonts w:ascii="Verdana" w:eastAsia="Calibri" w:hAnsi="Verdana" w:cs="Calibri"/>
        </w:rPr>
        <w:t>,</w:t>
      </w:r>
      <w:r w:rsidRPr="000A288C">
        <w:rPr>
          <w:rFonts w:ascii="Verdana" w:eastAsia="Calibri" w:hAnsi="Verdana" w:cs="Calibri"/>
          <w:spacing w:val="-4"/>
        </w:rPr>
        <w:t xml:space="preserve"> </w:t>
      </w:r>
      <w:r w:rsidRPr="000A288C">
        <w:rPr>
          <w:rFonts w:ascii="Verdana" w:eastAsia="Calibri" w:hAnsi="Verdana" w:cs="Calibri"/>
        </w:rPr>
        <w:t>patient</w:t>
      </w:r>
      <w:r w:rsidRPr="000A288C">
        <w:rPr>
          <w:rFonts w:ascii="Verdana" w:eastAsia="Calibri" w:hAnsi="Verdana" w:cs="Calibri"/>
          <w:spacing w:val="-4"/>
        </w:rPr>
        <w:t xml:space="preserve"> </w:t>
      </w:r>
      <w:r w:rsidRPr="000A288C">
        <w:rPr>
          <w:rFonts w:ascii="Verdana" w:eastAsia="Calibri" w:hAnsi="Verdana" w:cs="Calibri"/>
        </w:rPr>
        <w:t>experience</w:t>
      </w:r>
      <w:r w:rsidRPr="000A288C">
        <w:rPr>
          <w:rFonts w:ascii="Verdana" w:eastAsia="Calibri" w:hAnsi="Verdana" w:cs="Calibri"/>
          <w:spacing w:val="-3"/>
        </w:rPr>
        <w:t xml:space="preserve"> </w:t>
      </w:r>
      <w:r w:rsidRPr="000A288C">
        <w:rPr>
          <w:rFonts w:ascii="Verdana" w:eastAsia="Calibri" w:hAnsi="Verdana" w:cs="Calibri"/>
        </w:rPr>
        <w:t>and</w:t>
      </w:r>
      <w:r w:rsidRPr="000A288C">
        <w:rPr>
          <w:rFonts w:ascii="Verdana" w:eastAsia="Calibri" w:hAnsi="Verdana" w:cs="Calibri"/>
          <w:spacing w:val="-7"/>
        </w:rPr>
        <w:t xml:space="preserve"> </w:t>
      </w:r>
      <w:r w:rsidRPr="000A288C">
        <w:rPr>
          <w:rFonts w:ascii="Verdana" w:eastAsia="Calibri" w:hAnsi="Verdana" w:cs="Calibri"/>
        </w:rPr>
        <w:t>value</w:t>
      </w:r>
      <w:r w:rsidRPr="000A288C">
        <w:rPr>
          <w:rFonts w:ascii="Verdana" w:eastAsia="Calibri" w:hAnsi="Verdana" w:cs="Calibri"/>
          <w:spacing w:val="-3"/>
        </w:rPr>
        <w:t xml:space="preserve"> </w:t>
      </w:r>
      <w:r w:rsidRPr="000A288C">
        <w:rPr>
          <w:rFonts w:ascii="Verdana" w:eastAsia="Calibri" w:hAnsi="Verdana" w:cs="Calibri"/>
        </w:rPr>
        <w:t>for</w:t>
      </w:r>
      <w:r w:rsidRPr="000A288C">
        <w:rPr>
          <w:rFonts w:ascii="Verdana" w:eastAsia="Calibri" w:hAnsi="Verdana" w:cs="Calibri"/>
          <w:spacing w:val="-6"/>
        </w:rPr>
        <w:t xml:space="preserve"> </w:t>
      </w:r>
      <w:r w:rsidRPr="000A288C">
        <w:rPr>
          <w:rFonts w:ascii="Verdana" w:eastAsia="Calibri" w:hAnsi="Verdana" w:cs="Calibri"/>
        </w:rPr>
        <w:t>money</w:t>
      </w:r>
      <w:r w:rsidRPr="000A288C">
        <w:rPr>
          <w:rFonts w:ascii="Verdana" w:eastAsia="Calibri" w:hAnsi="Verdana" w:cs="Calibri"/>
          <w:spacing w:val="-5"/>
        </w:rPr>
        <w:t xml:space="preserve"> </w:t>
      </w:r>
      <w:r w:rsidRPr="000A288C">
        <w:rPr>
          <w:rFonts w:ascii="Verdana" w:eastAsia="Calibri" w:hAnsi="Verdana" w:cs="Calibri"/>
        </w:rPr>
        <w:t>which</w:t>
      </w:r>
      <w:r w:rsidRPr="000A288C">
        <w:rPr>
          <w:rFonts w:ascii="Verdana" w:eastAsia="Calibri" w:hAnsi="Verdana" w:cs="Calibri"/>
          <w:spacing w:val="-5"/>
        </w:rPr>
        <w:t xml:space="preserve"> </w:t>
      </w:r>
      <w:r w:rsidRPr="000A288C">
        <w:rPr>
          <w:rFonts w:ascii="Verdana" w:eastAsia="Calibri" w:hAnsi="Verdana" w:cs="Calibri"/>
        </w:rPr>
        <w:t>are</w:t>
      </w:r>
      <w:r w:rsidRPr="000A288C">
        <w:rPr>
          <w:rFonts w:ascii="Verdana" w:eastAsia="Calibri" w:hAnsi="Verdana" w:cs="Calibri"/>
          <w:spacing w:val="-3"/>
        </w:rPr>
        <w:t xml:space="preserve"> </w:t>
      </w:r>
      <w:r w:rsidRPr="000A288C">
        <w:rPr>
          <w:rFonts w:ascii="Verdana" w:eastAsia="Calibri" w:hAnsi="Verdana" w:cs="Calibri"/>
        </w:rPr>
        <w:t>regularly</w:t>
      </w:r>
      <w:r w:rsidRPr="000A288C">
        <w:rPr>
          <w:rFonts w:ascii="Verdana" w:eastAsia="Calibri" w:hAnsi="Verdana" w:cs="Calibri"/>
          <w:spacing w:val="-3"/>
        </w:rPr>
        <w:t xml:space="preserve"> </w:t>
      </w:r>
      <w:r w:rsidRPr="000A288C">
        <w:rPr>
          <w:rFonts w:ascii="Verdana" w:eastAsia="Calibri" w:hAnsi="Verdana" w:cs="Calibri"/>
        </w:rPr>
        <w:t>reported</w:t>
      </w:r>
      <w:r w:rsidR="000C5A2D">
        <w:rPr>
          <w:rFonts w:ascii="Verdana" w:eastAsia="Calibri" w:hAnsi="Verdana" w:cs="Calibri"/>
        </w:rPr>
        <w:t xml:space="preserve"> </w:t>
      </w:r>
    </w:p>
    <w:p w:rsidR="00DA5A1F" w:rsidRPr="00DA5A1F" w:rsidRDefault="00DA5A1F" w:rsidP="00BA3669">
      <w:pPr>
        <w:pStyle w:val="ListParagraph"/>
        <w:ind w:right="95"/>
        <w:rPr>
          <w:rFonts w:ascii="Verdana" w:eastAsia="Calibri" w:hAnsi="Verdana" w:cs="Calibri"/>
        </w:rPr>
      </w:pPr>
    </w:p>
    <w:p w:rsidR="00DA5A1F" w:rsidRDefault="00DA5A1F" w:rsidP="00914819">
      <w:pPr>
        <w:pStyle w:val="ListParagraph"/>
        <w:widowControl w:val="0"/>
        <w:numPr>
          <w:ilvl w:val="0"/>
          <w:numId w:val="2"/>
        </w:numPr>
        <w:tabs>
          <w:tab w:val="left" w:pos="1134"/>
        </w:tabs>
        <w:autoSpaceDE w:val="0"/>
        <w:autoSpaceDN w:val="0"/>
        <w:ind w:right="95"/>
        <w:jc w:val="both"/>
        <w:rPr>
          <w:rFonts w:ascii="Verdana" w:eastAsia="Calibri" w:hAnsi="Verdana" w:cs="Calibri"/>
        </w:rPr>
      </w:pPr>
      <w:r>
        <w:rPr>
          <w:rFonts w:ascii="Verdana" w:eastAsia="Calibri" w:hAnsi="Verdana" w:cs="Calibri"/>
        </w:rPr>
        <w:t>Working in collaboration develop, implement and monitor commissioning intentions</w:t>
      </w:r>
    </w:p>
    <w:p w:rsidR="007143D1" w:rsidRPr="007143D1" w:rsidRDefault="007143D1" w:rsidP="00BA3669">
      <w:pPr>
        <w:pStyle w:val="ListParagraph"/>
        <w:ind w:right="95"/>
        <w:rPr>
          <w:rFonts w:ascii="Verdana" w:eastAsia="Calibri" w:hAnsi="Verdana" w:cs="Calibri"/>
        </w:rPr>
      </w:pPr>
    </w:p>
    <w:p w:rsidR="007143D1" w:rsidRDefault="00CE691C" w:rsidP="00914819">
      <w:pPr>
        <w:pStyle w:val="ListParagraph"/>
        <w:widowControl w:val="0"/>
        <w:numPr>
          <w:ilvl w:val="0"/>
          <w:numId w:val="2"/>
        </w:numPr>
        <w:tabs>
          <w:tab w:val="left" w:pos="1134"/>
        </w:tabs>
        <w:autoSpaceDE w:val="0"/>
        <w:autoSpaceDN w:val="0"/>
        <w:ind w:right="95"/>
        <w:jc w:val="both"/>
        <w:rPr>
          <w:rFonts w:ascii="Verdana" w:eastAsia="Calibri" w:hAnsi="Verdana" w:cs="Calibri"/>
        </w:rPr>
      </w:pPr>
      <w:r>
        <w:rPr>
          <w:rFonts w:ascii="Verdana" w:eastAsia="Calibri" w:hAnsi="Verdana" w:cs="Calibri"/>
        </w:rPr>
        <w:t xml:space="preserve">On behalf of the </w:t>
      </w:r>
      <w:r w:rsidR="007143D1">
        <w:rPr>
          <w:rFonts w:ascii="Verdana" w:eastAsia="Calibri" w:hAnsi="Verdana" w:cs="Calibri"/>
        </w:rPr>
        <w:t>Committee manage commissioning funding allocations, work in collaboration to deliver cost effective</w:t>
      </w:r>
      <w:r w:rsidR="0098094F">
        <w:rPr>
          <w:rFonts w:ascii="Verdana" w:eastAsia="Calibri" w:hAnsi="Verdana" w:cs="Calibri"/>
        </w:rPr>
        <w:t>,</w:t>
      </w:r>
      <w:r w:rsidR="007143D1">
        <w:rPr>
          <w:rFonts w:ascii="Verdana" w:eastAsia="Calibri" w:hAnsi="Verdana" w:cs="Calibri"/>
        </w:rPr>
        <w:t xml:space="preserve"> safe services</w:t>
      </w:r>
    </w:p>
    <w:p w:rsidR="007143D1" w:rsidRPr="007143D1" w:rsidRDefault="007143D1" w:rsidP="00BA3669">
      <w:pPr>
        <w:pStyle w:val="ListParagraph"/>
        <w:ind w:right="95"/>
        <w:rPr>
          <w:rFonts w:ascii="Verdana" w:eastAsia="Calibri" w:hAnsi="Verdana" w:cs="Calibri"/>
        </w:rPr>
      </w:pPr>
    </w:p>
    <w:p w:rsidR="007143D1" w:rsidRDefault="007143D1" w:rsidP="00914819">
      <w:pPr>
        <w:pStyle w:val="ListParagraph"/>
        <w:widowControl w:val="0"/>
        <w:numPr>
          <w:ilvl w:val="0"/>
          <w:numId w:val="2"/>
        </w:numPr>
        <w:tabs>
          <w:tab w:val="left" w:pos="1134"/>
        </w:tabs>
        <w:autoSpaceDE w:val="0"/>
        <w:autoSpaceDN w:val="0"/>
        <w:ind w:right="95"/>
        <w:jc w:val="both"/>
        <w:rPr>
          <w:rFonts w:ascii="Verdana" w:eastAsia="Calibri" w:hAnsi="Verdana" w:cs="Calibri"/>
        </w:rPr>
      </w:pPr>
      <w:r>
        <w:rPr>
          <w:rFonts w:ascii="Verdana" w:eastAsia="Calibri" w:hAnsi="Verdana" w:cs="Calibri"/>
        </w:rPr>
        <w:t>Deliver bespoke reviews</w:t>
      </w:r>
      <w:r w:rsidR="009A288D">
        <w:rPr>
          <w:rFonts w:ascii="Verdana" w:eastAsia="Calibri" w:hAnsi="Verdana" w:cs="Calibri"/>
        </w:rPr>
        <w:t xml:space="preserve"> and </w:t>
      </w:r>
      <w:r>
        <w:rPr>
          <w:rFonts w:ascii="Verdana" w:eastAsia="Calibri" w:hAnsi="Verdana" w:cs="Calibri"/>
        </w:rPr>
        <w:t>work programmes commissioned by the Committee or by other bodies</w:t>
      </w:r>
    </w:p>
    <w:p w:rsidR="007143D1" w:rsidRPr="007143D1" w:rsidRDefault="007143D1" w:rsidP="00BA3669">
      <w:pPr>
        <w:pStyle w:val="ListParagraph"/>
        <w:ind w:right="95"/>
        <w:rPr>
          <w:rFonts w:ascii="Verdana" w:eastAsia="Calibri" w:hAnsi="Verdana" w:cs="Calibri"/>
        </w:rPr>
      </w:pPr>
    </w:p>
    <w:p w:rsidR="007143D1" w:rsidRDefault="007143D1" w:rsidP="00914819">
      <w:pPr>
        <w:pStyle w:val="ListParagraph"/>
        <w:widowControl w:val="0"/>
        <w:numPr>
          <w:ilvl w:val="0"/>
          <w:numId w:val="2"/>
        </w:numPr>
        <w:tabs>
          <w:tab w:val="left" w:pos="1134"/>
        </w:tabs>
        <w:autoSpaceDE w:val="0"/>
        <w:autoSpaceDN w:val="0"/>
        <w:ind w:right="95"/>
        <w:jc w:val="both"/>
        <w:rPr>
          <w:rFonts w:ascii="Verdana" w:eastAsia="Calibri" w:hAnsi="Verdana" w:cs="Calibri"/>
        </w:rPr>
      </w:pPr>
      <w:r>
        <w:rPr>
          <w:rFonts w:ascii="Verdana" w:eastAsia="Calibri" w:hAnsi="Verdana" w:cs="Calibri"/>
        </w:rPr>
        <w:t>Provide expert independent advic</w:t>
      </w:r>
      <w:r w:rsidR="007D5068">
        <w:rPr>
          <w:rFonts w:ascii="Verdana" w:eastAsia="Calibri" w:hAnsi="Verdana" w:cs="Calibri"/>
        </w:rPr>
        <w:t>e as required across the system</w:t>
      </w:r>
    </w:p>
    <w:p w:rsidR="007D5068" w:rsidRPr="007D5068" w:rsidRDefault="007D5068" w:rsidP="00BA3669">
      <w:pPr>
        <w:pStyle w:val="ListParagraph"/>
        <w:ind w:right="95"/>
        <w:rPr>
          <w:rFonts w:ascii="Verdana" w:eastAsia="Calibri" w:hAnsi="Verdana" w:cs="Calibri"/>
        </w:rPr>
      </w:pPr>
    </w:p>
    <w:p w:rsidR="00357896" w:rsidRPr="00C8783E" w:rsidRDefault="00CE691C" w:rsidP="00914819">
      <w:pPr>
        <w:pStyle w:val="ListParagraph"/>
        <w:widowControl w:val="0"/>
        <w:numPr>
          <w:ilvl w:val="0"/>
          <w:numId w:val="2"/>
        </w:numPr>
        <w:tabs>
          <w:tab w:val="left" w:pos="1134"/>
        </w:tabs>
        <w:autoSpaceDE w:val="0"/>
        <w:autoSpaceDN w:val="0"/>
        <w:ind w:right="95"/>
        <w:jc w:val="both"/>
        <w:rPr>
          <w:rFonts w:ascii="Verdana" w:eastAsiaTheme="majorEastAsia" w:hAnsi="Verdana" w:cstheme="minorHAnsi"/>
          <w:b/>
          <w:color w:val="1F4D78" w:themeColor="accent1" w:themeShade="7F"/>
        </w:rPr>
      </w:pPr>
      <w:r>
        <w:rPr>
          <w:rFonts w:ascii="Verdana" w:eastAsia="Calibri" w:hAnsi="Verdana" w:cs="Calibri"/>
        </w:rPr>
        <w:t xml:space="preserve">Support the </w:t>
      </w:r>
      <w:r w:rsidR="007D5068" w:rsidRPr="00610986">
        <w:rPr>
          <w:rFonts w:ascii="Verdana" w:eastAsia="Calibri" w:hAnsi="Verdana" w:cs="Calibri"/>
        </w:rPr>
        <w:t>Committee to discharge its responsibilities in line with the legislation</w:t>
      </w:r>
      <w:r w:rsidR="00B20B5A">
        <w:rPr>
          <w:rFonts w:ascii="Verdana" w:eastAsia="Calibri" w:hAnsi="Verdana" w:cs="Calibri"/>
        </w:rPr>
        <w:t xml:space="preserve"> and regulatory framework</w:t>
      </w:r>
      <w:r w:rsidR="007D5068" w:rsidRPr="00610986">
        <w:rPr>
          <w:rFonts w:ascii="Verdana" w:eastAsia="Calibri" w:hAnsi="Verdana" w:cs="Calibri"/>
        </w:rPr>
        <w:t>.</w:t>
      </w:r>
    </w:p>
    <w:p w:rsidR="00077F48" w:rsidRDefault="00077F48" w:rsidP="3C1B2D28">
      <w:pPr>
        <w:pStyle w:val="Heading3"/>
        <w:widowControl w:val="0"/>
        <w:tabs>
          <w:tab w:val="left" w:pos="1134"/>
        </w:tabs>
      </w:pPr>
    </w:p>
    <w:p w:rsidR="007B57B0" w:rsidRDefault="007B57B0" w:rsidP="00AD27B4">
      <w:pPr>
        <w:pStyle w:val="Heading3"/>
        <w:spacing w:line="240" w:lineRule="auto"/>
      </w:pPr>
      <w:bookmarkStart w:id="12" w:name="_Toc97733125"/>
      <w:r>
        <w:t>Risk Management Framework</w:t>
      </w:r>
      <w:bookmarkEnd w:id="12"/>
    </w:p>
    <w:p w:rsidR="007624F1" w:rsidRDefault="007624F1" w:rsidP="007624F1">
      <w:pPr>
        <w:widowControl w:val="0"/>
        <w:tabs>
          <w:tab w:val="left" w:pos="1212"/>
        </w:tabs>
        <w:autoSpaceDE w:val="0"/>
        <w:autoSpaceDN w:val="0"/>
        <w:jc w:val="both"/>
        <w:rPr>
          <w:rFonts w:ascii="Verdana" w:eastAsia="Calibri" w:hAnsi="Verdana" w:cs="Calibri"/>
          <w:sz w:val="24"/>
          <w:szCs w:val="24"/>
        </w:rPr>
      </w:pPr>
      <w:r>
        <w:rPr>
          <w:rFonts w:ascii="Verdana" w:eastAsia="Calibri" w:hAnsi="Verdana" w:cs="Calibri"/>
          <w:sz w:val="24"/>
          <w:szCs w:val="24"/>
        </w:rPr>
        <w:t>EASC and its supporting structures are hosted by Cwm Taf Morgannwg University Health Board (CTMUHB) and utilise the CTMUHB risk management approach.</w:t>
      </w:r>
    </w:p>
    <w:p w:rsidR="00BE5AEC" w:rsidRDefault="007624F1" w:rsidP="00BE5AEC">
      <w:pPr>
        <w:widowControl w:val="0"/>
        <w:autoSpaceDE w:val="0"/>
        <w:autoSpaceDN w:val="0"/>
        <w:jc w:val="both"/>
        <w:rPr>
          <w:rFonts w:ascii="Verdana" w:eastAsia="Calibri" w:hAnsi="Verdana" w:cs="Calibri"/>
          <w:sz w:val="24"/>
          <w:szCs w:val="24"/>
        </w:rPr>
      </w:pPr>
      <w:r w:rsidRPr="000A288C">
        <w:rPr>
          <w:rFonts w:ascii="Verdana" w:eastAsia="Calibri" w:hAnsi="Verdana" w:cs="Calibri"/>
          <w:sz w:val="24"/>
          <w:szCs w:val="24"/>
        </w:rPr>
        <w:t>The risk management framework for EASC strengthen</w:t>
      </w:r>
      <w:r w:rsidR="00BE5AEC">
        <w:rPr>
          <w:rFonts w:ascii="Verdana" w:eastAsia="Calibri" w:hAnsi="Verdana" w:cs="Calibri"/>
          <w:sz w:val="24"/>
          <w:szCs w:val="24"/>
        </w:rPr>
        <w:t>s</w:t>
      </w:r>
      <w:r w:rsidRPr="000A288C">
        <w:rPr>
          <w:rFonts w:ascii="Verdana" w:eastAsia="Calibri" w:hAnsi="Verdana" w:cs="Calibri"/>
          <w:sz w:val="24"/>
          <w:szCs w:val="24"/>
        </w:rPr>
        <w:t xml:space="preserve"> the control environment and sustain</w:t>
      </w:r>
      <w:r w:rsidR="00BE5AEC">
        <w:rPr>
          <w:rFonts w:ascii="Verdana" w:eastAsia="Calibri" w:hAnsi="Verdana" w:cs="Calibri"/>
          <w:sz w:val="24"/>
          <w:szCs w:val="24"/>
        </w:rPr>
        <w:t>s</w:t>
      </w:r>
      <w:r w:rsidRPr="000A288C">
        <w:rPr>
          <w:rFonts w:ascii="Verdana" w:eastAsia="Calibri" w:hAnsi="Verdana" w:cs="Calibri"/>
          <w:sz w:val="24"/>
          <w:szCs w:val="24"/>
        </w:rPr>
        <w:t xml:space="preserve"> good corporate governance, implement</w:t>
      </w:r>
      <w:r w:rsidR="00BE5AEC">
        <w:rPr>
          <w:rFonts w:ascii="Verdana" w:eastAsia="Calibri" w:hAnsi="Verdana" w:cs="Calibri"/>
          <w:sz w:val="24"/>
          <w:szCs w:val="24"/>
        </w:rPr>
        <w:t>ing</w:t>
      </w:r>
      <w:r w:rsidRPr="000A288C">
        <w:rPr>
          <w:rFonts w:ascii="Verdana" w:eastAsia="Calibri" w:hAnsi="Verdana" w:cs="Calibri"/>
          <w:sz w:val="24"/>
          <w:szCs w:val="24"/>
        </w:rPr>
        <w:t xml:space="preserve"> effective internal controls and monitoring activities which support the running of EASC</w:t>
      </w:r>
      <w:r w:rsidR="00BE5AEC">
        <w:rPr>
          <w:rFonts w:ascii="Verdana" w:eastAsia="Calibri" w:hAnsi="Verdana" w:cs="Calibri"/>
          <w:sz w:val="24"/>
          <w:szCs w:val="24"/>
        </w:rPr>
        <w:t>.</w:t>
      </w:r>
    </w:p>
    <w:p w:rsidR="007624F1" w:rsidRPr="002F1D3F" w:rsidRDefault="00B924E3" w:rsidP="00BE5AEC">
      <w:pPr>
        <w:widowControl w:val="0"/>
        <w:autoSpaceDE w:val="0"/>
        <w:autoSpaceDN w:val="0"/>
        <w:jc w:val="both"/>
        <w:rPr>
          <w:rFonts w:ascii="Verdana" w:eastAsia="Calibri" w:hAnsi="Verdana" w:cs="Calibri"/>
        </w:rPr>
      </w:pPr>
      <w:r>
        <w:rPr>
          <w:rFonts w:ascii="Verdana" w:eastAsia="Calibri" w:hAnsi="Verdana" w:cs="Calibri"/>
          <w:sz w:val="24"/>
          <w:szCs w:val="24"/>
        </w:rPr>
        <w:t>The EASC Risk Register is reviewed and updated throughout t</w:t>
      </w:r>
      <w:r w:rsidR="00BE5AEC">
        <w:rPr>
          <w:rFonts w:ascii="Verdana" w:eastAsia="Calibri" w:hAnsi="Verdana" w:cs="Calibri"/>
          <w:sz w:val="24"/>
          <w:szCs w:val="24"/>
        </w:rPr>
        <w:t xml:space="preserve">he year and </w:t>
      </w:r>
      <w:r w:rsidR="00BE5AEC">
        <w:rPr>
          <w:rFonts w:ascii="Verdana" w:eastAsia="Calibri" w:hAnsi="Verdana" w:cs="Calibri"/>
          <w:sz w:val="24"/>
          <w:szCs w:val="24"/>
        </w:rPr>
        <w:lastRenderedPageBreak/>
        <w:t>approved by the Committee.</w:t>
      </w:r>
    </w:p>
    <w:p w:rsidR="00DA6971" w:rsidRDefault="00DA6971" w:rsidP="00185DB7">
      <w:pPr>
        <w:spacing w:after="0" w:line="240" w:lineRule="auto"/>
        <w:rPr>
          <w:rFonts w:ascii="Verdana" w:eastAsia="Calibri" w:hAnsi="Verdana" w:cs="Calibri"/>
          <w:sz w:val="24"/>
          <w:szCs w:val="24"/>
        </w:rPr>
      </w:pPr>
    </w:p>
    <w:p w:rsidR="00B74B5D" w:rsidRDefault="00B74B5D" w:rsidP="00B74B5D">
      <w:pPr>
        <w:pStyle w:val="Heading3"/>
        <w:rPr>
          <w:rFonts w:eastAsia="Calibri"/>
        </w:rPr>
      </w:pPr>
      <w:bookmarkStart w:id="13" w:name="_Toc97733126"/>
      <w:r w:rsidRPr="58011307">
        <w:rPr>
          <w:rFonts w:eastAsia="Calibri"/>
        </w:rPr>
        <w:t>EASC Commissioning Cycle</w:t>
      </w:r>
      <w:bookmarkEnd w:id="13"/>
    </w:p>
    <w:p w:rsidR="00B74B5D" w:rsidRDefault="00255040" w:rsidP="00610C41">
      <w:pPr>
        <w:widowControl w:val="0"/>
        <w:tabs>
          <w:tab w:val="left" w:pos="1134"/>
        </w:tabs>
        <w:autoSpaceDE w:val="0"/>
        <w:autoSpaceDN w:val="0"/>
        <w:spacing w:line="240" w:lineRule="auto"/>
        <w:ind w:right="-45"/>
        <w:jc w:val="both"/>
        <w:rPr>
          <w:rFonts w:ascii="Verdana" w:eastAsia="Calibri" w:hAnsi="Verdana" w:cstheme="majorBidi"/>
          <w:sz w:val="24"/>
          <w:szCs w:val="24"/>
        </w:rPr>
      </w:pPr>
      <w:r>
        <w:rPr>
          <w:rFonts w:ascii="Verdana" w:hAnsi="Verdana" w:cstheme="minorHAnsi"/>
          <w:sz w:val="24"/>
          <w:szCs w:val="24"/>
        </w:rPr>
        <w:t>The EASC T</w:t>
      </w:r>
      <w:r w:rsidRPr="00C8783E">
        <w:rPr>
          <w:rFonts w:ascii="Verdana" w:hAnsi="Verdana" w:cstheme="minorHAnsi"/>
          <w:sz w:val="24"/>
          <w:szCs w:val="24"/>
        </w:rPr>
        <w:t xml:space="preserve">eam </w:t>
      </w:r>
      <w:r>
        <w:rPr>
          <w:rFonts w:ascii="Verdana" w:hAnsi="Verdana" w:cstheme="minorHAnsi"/>
          <w:sz w:val="24"/>
          <w:szCs w:val="24"/>
        </w:rPr>
        <w:t>has capitalised on the current transitionary year and</w:t>
      </w:r>
      <w:r w:rsidR="00844FE9">
        <w:rPr>
          <w:rFonts w:ascii="Verdana" w:hAnsi="Verdana" w:cstheme="minorHAnsi"/>
          <w:sz w:val="24"/>
          <w:szCs w:val="24"/>
        </w:rPr>
        <w:t>,</w:t>
      </w:r>
      <w:r>
        <w:rPr>
          <w:rFonts w:ascii="Verdana" w:hAnsi="Verdana" w:cstheme="minorHAnsi"/>
          <w:sz w:val="24"/>
          <w:szCs w:val="24"/>
        </w:rPr>
        <w:t xml:space="preserve"> </w:t>
      </w:r>
      <w:r w:rsidR="00B20B5A">
        <w:rPr>
          <w:rFonts w:ascii="Verdana" w:hAnsi="Verdana" w:cstheme="minorHAnsi"/>
          <w:sz w:val="24"/>
          <w:szCs w:val="24"/>
        </w:rPr>
        <w:t xml:space="preserve">by working with </w:t>
      </w:r>
      <w:r>
        <w:rPr>
          <w:rFonts w:ascii="Verdana" w:hAnsi="Verdana" w:cstheme="minorHAnsi"/>
          <w:sz w:val="24"/>
          <w:szCs w:val="24"/>
        </w:rPr>
        <w:t xml:space="preserve">the </w:t>
      </w:r>
      <w:r w:rsidRPr="610E400B">
        <w:rPr>
          <w:rFonts w:ascii="Verdana" w:eastAsia="Calibri" w:hAnsi="Verdana" w:cstheme="majorBidi"/>
          <w:sz w:val="24"/>
          <w:szCs w:val="24"/>
        </w:rPr>
        <w:t>EASC Management Group</w:t>
      </w:r>
      <w:r w:rsidR="00844FE9">
        <w:rPr>
          <w:rFonts w:ascii="Verdana" w:eastAsia="Calibri" w:hAnsi="Verdana" w:cstheme="majorBidi"/>
          <w:sz w:val="24"/>
          <w:szCs w:val="24"/>
        </w:rPr>
        <w:t>,</w:t>
      </w:r>
      <w:r w:rsidRPr="610E400B">
        <w:rPr>
          <w:rFonts w:ascii="Verdana" w:eastAsia="Calibri" w:hAnsi="Verdana" w:cstheme="majorBidi"/>
          <w:sz w:val="24"/>
          <w:szCs w:val="24"/>
        </w:rPr>
        <w:t xml:space="preserve"> </w:t>
      </w:r>
      <w:r w:rsidR="00B20B5A">
        <w:rPr>
          <w:rFonts w:ascii="Verdana" w:eastAsia="Calibri" w:hAnsi="Verdana" w:cstheme="majorBidi"/>
          <w:sz w:val="24"/>
          <w:szCs w:val="24"/>
        </w:rPr>
        <w:t xml:space="preserve">has </w:t>
      </w:r>
      <w:r>
        <w:rPr>
          <w:rFonts w:ascii="Verdana" w:hAnsi="Verdana" w:cstheme="minorHAnsi"/>
          <w:sz w:val="24"/>
          <w:szCs w:val="24"/>
        </w:rPr>
        <w:t>develop</w:t>
      </w:r>
      <w:r w:rsidR="00B20B5A">
        <w:rPr>
          <w:rFonts w:ascii="Verdana" w:hAnsi="Verdana" w:cstheme="minorHAnsi"/>
          <w:sz w:val="24"/>
          <w:szCs w:val="24"/>
        </w:rPr>
        <w:t>ed</w:t>
      </w:r>
      <w:r>
        <w:rPr>
          <w:rFonts w:ascii="Verdana" w:hAnsi="Verdana" w:cstheme="minorHAnsi"/>
          <w:sz w:val="24"/>
          <w:szCs w:val="24"/>
        </w:rPr>
        <w:t xml:space="preserve"> a commissioning cycle</w:t>
      </w:r>
      <w:r w:rsidR="00844FE9">
        <w:rPr>
          <w:rFonts w:ascii="Verdana" w:hAnsi="Verdana" w:cstheme="minorHAnsi"/>
          <w:sz w:val="24"/>
          <w:szCs w:val="24"/>
        </w:rPr>
        <w:t xml:space="preserve">.  The cycle </w:t>
      </w:r>
      <w:r>
        <w:rPr>
          <w:rFonts w:ascii="Verdana" w:hAnsi="Verdana" w:cstheme="minorHAnsi"/>
          <w:sz w:val="24"/>
          <w:szCs w:val="24"/>
        </w:rPr>
        <w:t xml:space="preserve">will </w:t>
      </w:r>
      <w:r w:rsidRPr="610E400B">
        <w:rPr>
          <w:rFonts w:ascii="Verdana" w:eastAsia="Calibri" w:hAnsi="Verdana" w:cstheme="majorBidi"/>
          <w:sz w:val="24"/>
          <w:szCs w:val="24"/>
        </w:rPr>
        <w:t xml:space="preserve">ensure appropriate engagement with stakeholders in a timely manner in relation to the </w:t>
      </w:r>
      <w:r w:rsidR="00BE5AEC">
        <w:rPr>
          <w:rFonts w:ascii="Verdana" w:eastAsia="Calibri" w:hAnsi="Verdana" w:cstheme="majorBidi"/>
          <w:sz w:val="24"/>
          <w:szCs w:val="24"/>
        </w:rPr>
        <w:t xml:space="preserve">update and </w:t>
      </w:r>
      <w:r w:rsidRPr="610E400B">
        <w:rPr>
          <w:rFonts w:ascii="Verdana" w:eastAsia="Calibri" w:hAnsi="Verdana" w:cstheme="majorBidi"/>
          <w:sz w:val="24"/>
          <w:szCs w:val="24"/>
        </w:rPr>
        <w:t xml:space="preserve">refresh of EASC commissioning frameworks and </w:t>
      </w:r>
      <w:r w:rsidR="00844FE9">
        <w:rPr>
          <w:rFonts w:ascii="Verdana" w:eastAsia="Calibri" w:hAnsi="Verdana" w:cstheme="majorBidi"/>
          <w:sz w:val="24"/>
          <w:szCs w:val="24"/>
        </w:rPr>
        <w:t xml:space="preserve">in </w:t>
      </w:r>
      <w:r w:rsidRPr="610E400B">
        <w:rPr>
          <w:rFonts w:ascii="Verdana" w:eastAsia="Calibri" w:hAnsi="Verdana" w:cstheme="majorBidi"/>
          <w:sz w:val="24"/>
          <w:szCs w:val="24"/>
        </w:rPr>
        <w:t>the development and review of EASC commissioning intentions.</w:t>
      </w:r>
    </w:p>
    <w:p w:rsidR="00B74B5D" w:rsidRDefault="00B74B5D" w:rsidP="00610C41">
      <w:pPr>
        <w:spacing w:line="240" w:lineRule="auto"/>
        <w:jc w:val="both"/>
        <w:rPr>
          <w:rFonts w:ascii="Verdana" w:eastAsia="Calibri" w:hAnsi="Verdana" w:cstheme="majorBidi"/>
          <w:sz w:val="24"/>
          <w:szCs w:val="24"/>
        </w:rPr>
      </w:pPr>
      <w:r w:rsidRPr="610E400B">
        <w:rPr>
          <w:rFonts w:ascii="Verdana" w:eastAsia="Calibri" w:hAnsi="Verdana" w:cstheme="majorBidi"/>
          <w:sz w:val="24"/>
          <w:szCs w:val="24"/>
        </w:rPr>
        <w:t xml:space="preserve">The commissioning cycle has </w:t>
      </w:r>
      <w:r w:rsidR="00907A1A">
        <w:rPr>
          <w:rFonts w:ascii="Verdana" w:eastAsia="Calibri" w:hAnsi="Verdana" w:cstheme="majorBidi"/>
          <w:sz w:val="24"/>
          <w:szCs w:val="24"/>
        </w:rPr>
        <w:t xml:space="preserve">already </w:t>
      </w:r>
      <w:r w:rsidR="00BE5AEC">
        <w:rPr>
          <w:rFonts w:ascii="Verdana" w:eastAsia="Calibri" w:hAnsi="Verdana" w:cstheme="majorBidi"/>
          <w:sz w:val="24"/>
          <w:szCs w:val="24"/>
        </w:rPr>
        <w:t>supported the update</w:t>
      </w:r>
      <w:r w:rsidRPr="610E400B">
        <w:rPr>
          <w:rFonts w:ascii="Verdana" w:eastAsia="Calibri" w:hAnsi="Verdana" w:cstheme="majorBidi"/>
          <w:sz w:val="24"/>
          <w:szCs w:val="24"/>
        </w:rPr>
        <w:t xml:space="preserve"> of the EMS commissioning framework</w:t>
      </w:r>
      <w:r w:rsidR="00DB5FB4">
        <w:rPr>
          <w:rFonts w:ascii="Verdana" w:eastAsia="Calibri" w:hAnsi="Verdana" w:cstheme="majorBidi"/>
          <w:sz w:val="24"/>
          <w:szCs w:val="24"/>
        </w:rPr>
        <w:t xml:space="preserve"> during this financial year</w:t>
      </w:r>
      <w:r w:rsidRPr="610E400B">
        <w:rPr>
          <w:rFonts w:ascii="Verdana" w:eastAsia="Calibri" w:hAnsi="Verdana" w:cstheme="majorBidi"/>
          <w:sz w:val="24"/>
          <w:szCs w:val="24"/>
        </w:rPr>
        <w:t xml:space="preserve">.  In line with the commissioning cycle, the refresh of NEPTS (2022-23), EMRTS (2023-34) and </w:t>
      </w:r>
      <w:r w:rsidR="00DB5FB4">
        <w:rPr>
          <w:rFonts w:ascii="Verdana" w:eastAsia="Calibri" w:hAnsi="Verdana" w:cstheme="majorBidi"/>
          <w:sz w:val="24"/>
          <w:szCs w:val="24"/>
        </w:rPr>
        <w:t xml:space="preserve">again </w:t>
      </w:r>
      <w:r w:rsidRPr="610E400B">
        <w:rPr>
          <w:rFonts w:ascii="Verdana" w:eastAsia="Calibri" w:hAnsi="Verdana" w:cstheme="majorBidi"/>
          <w:sz w:val="24"/>
          <w:szCs w:val="24"/>
        </w:rPr>
        <w:t>EMS (2024-25) commissioning frameworks will be undertaken d</w:t>
      </w:r>
      <w:r w:rsidRPr="610E400B">
        <w:rPr>
          <w:rFonts w:ascii="Verdana" w:eastAsia="Verdana" w:hAnsi="Verdana" w:cs="Verdana"/>
          <w:color w:val="000000" w:themeColor="text1"/>
          <w:sz w:val="24"/>
          <w:szCs w:val="24"/>
        </w:rPr>
        <w:t>uring this IMTP period</w:t>
      </w:r>
      <w:r w:rsidRPr="610E400B">
        <w:rPr>
          <w:rFonts w:ascii="Verdana" w:eastAsia="Calibri" w:hAnsi="Verdana" w:cstheme="majorBidi"/>
          <w:sz w:val="24"/>
          <w:szCs w:val="24"/>
        </w:rPr>
        <w:t xml:space="preserve">.  The </w:t>
      </w:r>
      <w:r w:rsidR="00BE5AEC">
        <w:rPr>
          <w:rFonts w:ascii="Verdana" w:eastAsia="Calibri" w:hAnsi="Verdana" w:cstheme="majorBidi"/>
          <w:sz w:val="24"/>
          <w:szCs w:val="24"/>
        </w:rPr>
        <w:t xml:space="preserve">update and </w:t>
      </w:r>
      <w:r w:rsidRPr="610E400B">
        <w:rPr>
          <w:rFonts w:ascii="Verdana" w:eastAsia="Calibri" w:hAnsi="Verdana" w:cstheme="majorBidi"/>
          <w:sz w:val="24"/>
          <w:szCs w:val="24"/>
        </w:rPr>
        <w:t xml:space="preserve">refresh of each framework will require early </w:t>
      </w:r>
      <w:r w:rsidR="00BE5AEC">
        <w:rPr>
          <w:rFonts w:ascii="Verdana" w:eastAsia="Calibri" w:hAnsi="Verdana" w:cstheme="majorBidi"/>
          <w:sz w:val="24"/>
          <w:szCs w:val="24"/>
        </w:rPr>
        <w:t xml:space="preserve">engagement </w:t>
      </w:r>
      <w:r w:rsidRPr="610E400B">
        <w:rPr>
          <w:rFonts w:ascii="Verdana" w:eastAsia="Calibri" w:hAnsi="Verdana" w:cstheme="majorBidi"/>
          <w:sz w:val="24"/>
          <w:szCs w:val="24"/>
        </w:rPr>
        <w:t>and collaborative discussions with commissioned service</w:t>
      </w:r>
      <w:r w:rsidR="00BE5AEC">
        <w:rPr>
          <w:rFonts w:ascii="Verdana" w:eastAsia="Calibri" w:hAnsi="Verdana" w:cstheme="majorBidi"/>
          <w:sz w:val="24"/>
          <w:szCs w:val="24"/>
        </w:rPr>
        <w:t>s and Health Boards</w:t>
      </w:r>
      <w:r w:rsidRPr="610E400B">
        <w:rPr>
          <w:rFonts w:ascii="Verdana" w:eastAsia="Calibri" w:hAnsi="Verdana" w:cstheme="majorBidi"/>
          <w:sz w:val="24"/>
          <w:szCs w:val="24"/>
        </w:rPr>
        <w:t>.</w:t>
      </w:r>
    </w:p>
    <w:p w:rsidR="00B74B5D" w:rsidRPr="003C408D" w:rsidRDefault="00B74B5D" w:rsidP="00610C41">
      <w:pPr>
        <w:spacing w:line="240" w:lineRule="auto"/>
        <w:jc w:val="both"/>
        <w:rPr>
          <w:rFonts w:ascii="Verdana" w:eastAsia="Calibri" w:hAnsi="Verdana" w:cstheme="majorBidi"/>
          <w:sz w:val="24"/>
          <w:szCs w:val="24"/>
        </w:rPr>
      </w:pPr>
      <w:r w:rsidRPr="610E400B">
        <w:rPr>
          <w:rFonts w:ascii="Verdana" w:eastAsia="Calibri" w:hAnsi="Verdana" w:cstheme="majorBidi"/>
          <w:sz w:val="24"/>
          <w:szCs w:val="24"/>
        </w:rPr>
        <w:t xml:space="preserve">The commissioning cycle will also ensure a timely and collaborative approach to the development of commissioning intentions on an annual basis.  Commissioning intentions will build on the progress made in the previous year and, while not setting out the full work programme for our commissioned services, will continue to reflect the strategic priorities </w:t>
      </w:r>
      <w:r w:rsidR="00BE5AEC">
        <w:rPr>
          <w:rFonts w:ascii="Verdana" w:eastAsia="Calibri" w:hAnsi="Verdana" w:cstheme="majorBidi"/>
          <w:sz w:val="24"/>
          <w:szCs w:val="24"/>
        </w:rPr>
        <w:t>of the Committee</w:t>
      </w:r>
      <w:r w:rsidRPr="610E400B">
        <w:rPr>
          <w:rFonts w:ascii="Verdana" w:eastAsia="Calibri" w:hAnsi="Verdana" w:cstheme="majorBidi"/>
          <w:sz w:val="24"/>
          <w:szCs w:val="24"/>
        </w:rPr>
        <w:t>.</w:t>
      </w:r>
    </w:p>
    <w:p w:rsidR="00B74B5D" w:rsidRDefault="00B74B5D" w:rsidP="00610C41">
      <w:pPr>
        <w:spacing w:line="240" w:lineRule="auto"/>
        <w:jc w:val="both"/>
        <w:rPr>
          <w:rFonts w:ascii="Verdana" w:eastAsia="Calibri" w:hAnsi="Verdana" w:cstheme="majorBidi"/>
          <w:sz w:val="24"/>
          <w:szCs w:val="24"/>
        </w:rPr>
      </w:pPr>
      <w:r w:rsidRPr="610E400B">
        <w:rPr>
          <w:rFonts w:ascii="Verdana" w:eastAsia="Calibri" w:hAnsi="Verdana" w:cstheme="majorBidi"/>
          <w:sz w:val="24"/>
          <w:szCs w:val="24"/>
        </w:rPr>
        <w:t xml:space="preserve">The agreed </w:t>
      </w:r>
      <w:r w:rsidR="00907A1A">
        <w:rPr>
          <w:rFonts w:ascii="Verdana" w:eastAsia="Calibri" w:hAnsi="Verdana" w:cstheme="majorBidi"/>
          <w:sz w:val="24"/>
          <w:szCs w:val="24"/>
        </w:rPr>
        <w:t xml:space="preserve">EASC </w:t>
      </w:r>
      <w:r w:rsidRPr="610E400B">
        <w:rPr>
          <w:rFonts w:ascii="Verdana" w:eastAsia="Calibri" w:hAnsi="Verdana" w:cstheme="majorBidi"/>
          <w:sz w:val="24"/>
          <w:szCs w:val="24"/>
        </w:rPr>
        <w:t xml:space="preserve">commissioning cycle is included at </w:t>
      </w:r>
      <w:r w:rsidRPr="00255040">
        <w:rPr>
          <w:rFonts w:ascii="Verdana" w:eastAsia="Calibri" w:hAnsi="Verdana" w:cstheme="majorBidi"/>
          <w:b/>
          <w:sz w:val="24"/>
          <w:szCs w:val="24"/>
        </w:rPr>
        <w:t>Appendix 1</w:t>
      </w:r>
      <w:r w:rsidRPr="610E400B">
        <w:rPr>
          <w:rFonts w:ascii="Verdana" w:eastAsia="Calibri" w:hAnsi="Verdana" w:cstheme="majorBidi"/>
          <w:sz w:val="24"/>
          <w:szCs w:val="24"/>
        </w:rPr>
        <w:t>.</w:t>
      </w:r>
    </w:p>
    <w:p w:rsidR="000233B6" w:rsidRDefault="000233B6" w:rsidP="00B74B5D">
      <w:pPr>
        <w:spacing w:after="0" w:line="240" w:lineRule="auto"/>
        <w:jc w:val="both"/>
        <w:rPr>
          <w:rFonts w:ascii="Verdana" w:eastAsia="Calibri" w:hAnsi="Verdana" w:cstheme="majorBidi"/>
          <w:sz w:val="24"/>
          <w:szCs w:val="24"/>
        </w:rPr>
      </w:pPr>
    </w:p>
    <w:p w:rsidR="00B74B5D" w:rsidRDefault="00B74B5D" w:rsidP="00B74B5D">
      <w:pPr>
        <w:pStyle w:val="Heading4"/>
        <w:rPr>
          <w:rFonts w:eastAsia="Calibri"/>
        </w:rPr>
      </w:pPr>
      <w:r w:rsidRPr="610E400B">
        <w:rPr>
          <w:rFonts w:eastAsia="Calibri"/>
        </w:rPr>
        <w:t>Quality and Delivery Framework</w:t>
      </w:r>
      <w:r w:rsidR="00311DBD">
        <w:rPr>
          <w:rFonts w:eastAsia="Calibri"/>
        </w:rPr>
        <w:t>s</w:t>
      </w:r>
    </w:p>
    <w:p w:rsidR="00B74B5D" w:rsidRDefault="00311DBD" w:rsidP="00B74B5D">
      <w:pPr>
        <w:jc w:val="both"/>
        <w:rPr>
          <w:rFonts w:ascii="Verdana" w:eastAsia="Calibri" w:hAnsi="Verdana" w:cstheme="majorBidi"/>
          <w:sz w:val="24"/>
          <w:szCs w:val="24"/>
        </w:rPr>
      </w:pPr>
      <w:r>
        <w:rPr>
          <w:rFonts w:ascii="Verdana" w:eastAsia="Calibri" w:hAnsi="Verdana" w:cstheme="majorBidi"/>
          <w:sz w:val="24"/>
          <w:szCs w:val="24"/>
        </w:rPr>
        <w:t>These f</w:t>
      </w:r>
      <w:r w:rsidR="00B74B5D" w:rsidRPr="610E400B">
        <w:rPr>
          <w:rFonts w:ascii="Verdana" w:eastAsia="Calibri" w:hAnsi="Verdana" w:cstheme="majorBidi"/>
          <w:sz w:val="24"/>
          <w:szCs w:val="24"/>
        </w:rPr>
        <w:t>rameworks are a key element of EASC’s collaborative commissioning approach and are in place for each of the commissioned services.</w:t>
      </w:r>
    </w:p>
    <w:p w:rsidR="005946B7" w:rsidRDefault="00677C7B" w:rsidP="005946B7">
      <w:pPr>
        <w:jc w:val="both"/>
        <w:rPr>
          <w:rFonts w:ascii="Verdana" w:hAnsi="Verdana"/>
          <w:sz w:val="24"/>
          <w:szCs w:val="24"/>
        </w:rPr>
      </w:pPr>
      <w:r w:rsidRPr="610E400B">
        <w:rPr>
          <w:rFonts w:ascii="Verdana" w:eastAsia="Calibri" w:hAnsi="Verdana" w:cstheme="majorBidi"/>
          <w:sz w:val="24"/>
          <w:szCs w:val="24"/>
        </w:rPr>
        <w:t xml:space="preserve">Frameworks are designed to support system leaders to work in a collaborative way, encouraging open and transparent discussions between commissioners and providers and to ensure engagement with other key </w:t>
      </w:r>
      <w:r w:rsidR="0001728D">
        <w:rPr>
          <w:rFonts w:ascii="Verdana" w:eastAsia="Calibri" w:hAnsi="Verdana" w:cstheme="majorBidi"/>
          <w:sz w:val="24"/>
          <w:szCs w:val="24"/>
        </w:rPr>
        <w:t>stakeholders</w:t>
      </w:r>
      <w:r w:rsidRPr="610E400B">
        <w:rPr>
          <w:rFonts w:ascii="Verdana" w:eastAsia="Calibri" w:hAnsi="Verdana" w:cstheme="majorBidi"/>
          <w:sz w:val="24"/>
          <w:szCs w:val="24"/>
        </w:rPr>
        <w:t xml:space="preserve"> in the wider urgent and emergency care system</w:t>
      </w:r>
      <w:r>
        <w:rPr>
          <w:rFonts w:ascii="Verdana" w:eastAsia="Calibri" w:hAnsi="Verdana" w:cstheme="majorBidi"/>
          <w:sz w:val="24"/>
          <w:szCs w:val="24"/>
        </w:rPr>
        <w:t xml:space="preserve">.  The aim is to </w:t>
      </w:r>
      <w:r w:rsidR="00B74B5D" w:rsidRPr="610E400B">
        <w:rPr>
          <w:rFonts w:ascii="Verdana" w:eastAsia="Calibri" w:hAnsi="Verdana" w:cstheme="majorBidi"/>
          <w:sz w:val="24"/>
          <w:szCs w:val="24"/>
        </w:rPr>
        <w:t xml:space="preserve">support </w:t>
      </w:r>
      <w:r>
        <w:rPr>
          <w:rFonts w:ascii="Verdana" w:eastAsia="Calibri" w:hAnsi="Verdana" w:cstheme="majorBidi"/>
          <w:sz w:val="24"/>
          <w:szCs w:val="24"/>
        </w:rPr>
        <w:t xml:space="preserve">an </w:t>
      </w:r>
      <w:r w:rsidR="00B74B5D" w:rsidRPr="610E400B">
        <w:rPr>
          <w:rFonts w:ascii="Verdana" w:eastAsia="Calibri" w:hAnsi="Verdana" w:cstheme="majorBidi"/>
          <w:sz w:val="24"/>
          <w:szCs w:val="24"/>
        </w:rPr>
        <w:t>improv</w:t>
      </w:r>
      <w:r>
        <w:rPr>
          <w:rFonts w:ascii="Verdana" w:eastAsia="Calibri" w:hAnsi="Verdana" w:cstheme="majorBidi"/>
          <w:sz w:val="24"/>
          <w:szCs w:val="24"/>
        </w:rPr>
        <w:t xml:space="preserve">ement in </w:t>
      </w:r>
      <w:r w:rsidR="005946B7">
        <w:rPr>
          <w:rFonts w:ascii="Verdana" w:hAnsi="Verdana"/>
          <w:sz w:val="24"/>
          <w:szCs w:val="24"/>
        </w:rPr>
        <w:t xml:space="preserve">service delivery, quality, patient safety and performance with a view </w:t>
      </w:r>
      <w:r w:rsidR="0001728D">
        <w:rPr>
          <w:rFonts w:ascii="Verdana" w:hAnsi="Verdana"/>
          <w:sz w:val="24"/>
          <w:szCs w:val="24"/>
        </w:rPr>
        <w:t xml:space="preserve">always </w:t>
      </w:r>
      <w:r w:rsidR="005946B7">
        <w:rPr>
          <w:rFonts w:ascii="Verdana" w:hAnsi="Verdana"/>
          <w:sz w:val="24"/>
          <w:szCs w:val="24"/>
        </w:rPr>
        <w:t>to optimis</w:t>
      </w:r>
      <w:r w:rsidR="0001728D">
        <w:rPr>
          <w:rFonts w:ascii="Verdana" w:hAnsi="Verdana"/>
          <w:sz w:val="24"/>
          <w:szCs w:val="24"/>
        </w:rPr>
        <w:t>e</w:t>
      </w:r>
      <w:r w:rsidR="005946B7">
        <w:rPr>
          <w:rFonts w:ascii="Verdana" w:hAnsi="Verdana"/>
          <w:sz w:val="24"/>
          <w:szCs w:val="24"/>
        </w:rPr>
        <w:t xml:space="preserve"> patient outcomes and the patient experience. </w:t>
      </w:r>
    </w:p>
    <w:p w:rsidR="00B74B5D" w:rsidRDefault="00B74B5D" w:rsidP="00B74B5D">
      <w:pPr>
        <w:spacing w:line="257" w:lineRule="auto"/>
        <w:jc w:val="both"/>
        <w:rPr>
          <w:rFonts w:ascii="Verdana" w:eastAsia="Calibri" w:hAnsi="Verdana" w:cstheme="majorBidi"/>
          <w:sz w:val="24"/>
          <w:szCs w:val="24"/>
        </w:rPr>
      </w:pPr>
      <w:r w:rsidRPr="610E400B">
        <w:rPr>
          <w:rFonts w:ascii="Verdana" w:eastAsia="Calibri" w:hAnsi="Verdana" w:cstheme="majorBidi"/>
          <w:sz w:val="24"/>
          <w:szCs w:val="24"/>
        </w:rPr>
        <w:t xml:space="preserve">There are a number of </w:t>
      </w:r>
      <w:r w:rsidR="00844FE9">
        <w:rPr>
          <w:rFonts w:ascii="Verdana" w:eastAsia="Calibri" w:hAnsi="Verdana" w:cstheme="majorBidi"/>
          <w:sz w:val="24"/>
          <w:szCs w:val="24"/>
        </w:rPr>
        <w:t xml:space="preserve">proven </w:t>
      </w:r>
      <w:r w:rsidRPr="610E400B">
        <w:rPr>
          <w:rFonts w:ascii="Verdana" w:eastAsia="Calibri" w:hAnsi="Verdana" w:cstheme="majorBidi"/>
          <w:sz w:val="24"/>
          <w:szCs w:val="24"/>
        </w:rPr>
        <w:t>benefits to utilising th</w:t>
      </w:r>
      <w:r w:rsidR="00844FE9">
        <w:rPr>
          <w:rFonts w:ascii="Verdana" w:eastAsia="Calibri" w:hAnsi="Verdana" w:cstheme="majorBidi"/>
          <w:sz w:val="24"/>
          <w:szCs w:val="24"/>
        </w:rPr>
        <w:t>e</w:t>
      </w:r>
      <w:r w:rsidRPr="610E400B">
        <w:rPr>
          <w:rFonts w:ascii="Verdana" w:eastAsia="Calibri" w:hAnsi="Verdana" w:cstheme="majorBidi"/>
          <w:sz w:val="24"/>
          <w:szCs w:val="24"/>
        </w:rPr>
        <w:t xml:space="preserve"> commissioning framework </w:t>
      </w:r>
      <w:r w:rsidR="00844FE9">
        <w:rPr>
          <w:rFonts w:ascii="Verdana" w:eastAsia="Calibri" w:hAnsi="Verdana" w:cstheme="majorBidi"/>
          <w:sz w:val="24"/>
          <w:szCs w:val="24"/>
        </w:rPr>
        <w:t xml:space="preserve">approach </w:t>
      </w:r>
      <w:r w:rsidRPr="610E400B">
        <w:rPr>
          <w:rFonts w:ascii="Verdana" w:eastAsia="Calibri" w:hAnsi="Verdana" w:cstheme="majorBidi"/>
          <w:sz w:val="24"/>
          <w:szCs w:val="24"/>
        </w:rPr>
        <w:t>as part of the collaborative commissioning process, these include:</w:t>
      </w:r>
    </w:p>
    <w:p w:rsidR="00B74B5D" w:rsidRDefault="00B74B5D" w:rsidP="00BA3669">
      <w:pPr>
        <w:pStyle w:val="ListParagraph"/>
        <w:numPr>
          <w:ilvl w:val="0"/>
          <w:numId w:val="1"/>
        </w:numPr>
        <w:spacing w:line="257" w:lineRule="auto"/>
        <w:jc w:val="both"/>
      </w:pPr>
      <w:r w:rsidRPr="610E400B">
        <w:rPr>
          <w:rFonts w:ascii="Verdana" w:eastAsia="Calibri" w:hAnsi="Verdana" w:cstheme="majorBidi"/>
        </w:rPr>
        <w:t>Delivery of safe and timely care to all patients</w:t>
      </w:r>
    </w:p>
    <w:p w:rsidR="00B74B5D" w:rsidRDefault="00B74B5D" w:rsidP="00BA3669">
      <w:pPr>
        <w:pStyle w:val="ListParagraph"/>
        <w:numPr>
          <w:ilvl w:val="0"/>
          <w:numId w:val="1"/>
        </w:numPr>
        <w:spacing w:line="257" w:lineRule="auto"/>
        <w:jc w:val="both"/>
      </w:pPr>
      <w:r w:rsidRPr="610E400B">
        <w:rPr>
          <w:rFonts w:ascii="Verdana" w:eastAsia="Calibri" w:hAnsi="Verdana" w:cstheme="majorBidi"/>
        </w:rPr>
        <w:t>Improved patient outcomes with patients directed to the right service, first time</w:t>
      </w:r>
    </w:p>
    <w:p w:rsidR="00B74B5D" w:rsidRDefault="00B74B5D" w:rsidP="00BA3669">
      <w:pPr>
        <w:pStyle w:val="ListParagraph"/>
        <w:numPr>
          <w:ilvl w:val="0"/>
          <w:numId w:val="1"/>
        </w:numPr>
        <w:spacing w:line="257" w:lineRule="auto"/>
        <w:jc w:val="both"/>
      </w:pPr>
      <w:r w:rsidRPr="610E400B">
        <w:rPr>
          <w:rFonts w:ascii="Verdana" w:eastAsia="Calibri" w:hAnsi="Verdana" w:cstheme="majorBidi"/>
        </w:rPr>
        <w:t>Clear commissioning expectations</w:t>
      </w:r>
    </w:p>
    <w:p w:rsidR="00B74B5D" w:rsidRDefault="00B74B5D" w:rsidP="00BA3669">
      <w:pPr>
        <w:pStyle w:val="ListParagraph"/>
        <w:numPr>
          <w:ilvl w:val="0"/>
          <w:numId w:val="1"/>
        </w:numPr>
        <w:spacing w:line="257" w:lineRule="auto"/>
        <w:jc w:val="both"/>
      </w:pPr>
      <w:r w:rsidRPr="610E400B">
        <w:rPr>
          <w:rFonts w:ascii="Verdana" w:eastAsia="Calibri" w:hAnsi="Verdana" w:cstheme="majorBidi"/>
        </w:rPr>
        <w:lastRenderedPageBreak/>
        <w:t>Ensuring a value-based approach which enables an equitable, sustainable and transparent use of resources to achieve better outcomes for patients.</w:t>
      </w:r>
    </w:p>
    <w:p w:rsidR="00B74B5D" w:rsidRDefault="00B74B5D" w:rsidP="00BA3669">
      <w:pPr>
        <w:pStyle w:val="ListParagraph"/>
        <w:numPr>
          <w:ilvl w:val="0"/>
          <w:numId w:val="1"/>
        </w:numPr>
        <w:spacing w:line="257" w:lineRule="auto"/>
        <w:jc w:val="both"/>
      </w:pPr>
      <w:r w:rsidRPr="610E400B">
        <w:rPr>
          <w:rFonts w:ascii="Verdana" w:eastAsia="Calibri" w:hAnsi="Verdana" w:cstheme="majorBidi"/>
        </w:rPr>
        <w:t>Reduction of unwarranted variation in service operational delivery</w:t>
      </w:r>
    </w:p>
    <w:p w:rsidR="00B74B5D" w:rsidRDefault="00B74B5D" w:rsidP="00BA3669">
      <w:pPr>
        <w:pStyle w:val="ListParagraph"/>
        <w:numPr>
          <w:ilvl w:val="0"/>
          <w:numId w:val="1"/>
        </w:numPr>
        <w:spacing w:line="257" w:lineRule="auto"/>
        <w:jc w:val="both"/>
      </w:pPr>
      <w:r w:rsidRPr="610E400B">
        <w:rPr>
          <w:rFonts w:ascii="Verdana" w:eastAsia="Calibri" w:hAnsi="Verdana" w:cstheme="majorBidi"/>
        </w:rPr>
        <w:t>Facilitation of collaborative and integrated commissioning as part of a system-wide response across the urgent and emergency care services system</w:t>
      </w:r>
    </w:p>
    <w:p w:rsidR="00B74B5D" w:rsidRDefault="00B74B5D" w:rsidP="00BA3669">
      <w:pPr>
        <w:pStyle w:val="ListParagraph"/>
        <w:numPr>
          <w:ilvl w:val="0"/>
          <w:numId w:val="1"/>
        </w:numPr>
        <w:spacing w:line="257" w:lineRule="auto"/>
        <w:jc w:val="both"/>
      </w:pPr>
      <w:r w:rsidRPr="610E400B">
        <w:rPr>
          <w:rFonts w:ascii="Verdana" w:eastAsia="Calibri" w:hAnsi="Verdana" w:cstheme="majorBidi"/>
        </w:rPr>
        <w:t>The adoption of a consistent commissioning process and approach and improved sharing of best practice. This will support sustainable service delivery and commissioning going forward</w:t>
      </w:r>
    </w:p>
    <w:p w:rsidR="00B74B5D" w:rsidRDefault="00B74B5D" w:rsidP="00BA3669">
      <w:pPr>
        <w:pStyle w:val="ListParagraph"/>
        <w:numPr>
          <w:ilvl w:val="0"/>
          <w:numId w:val="1"/>
        </w:numPr>
        <w:spacing w:line="257" w:lineRule="auto"/>
        <w:jc w:val="both"/>
      </w:pPr>
      <w:r w:rsidRPr="610E400B">
        <w:rPr>
          <w:rFonts w:ascii="Verdana" w:eastAsia="Calibri" w:hAnsi="Verdana" w:cstheme="majorBidi"/>
        </w:rPr>
        <w:t>Development and use of alternative pathways ensuring an integrated approach across the health and social care system</w:t>
      </w:r>
    </w:p>
    <w:p w:rsidR="00C14D1F" w:rsidRDefault="00C14D1F" w:rsidP="00677C7B">
      <w:pPr>
        <w:rPr>
          <w:rFonts w:ascii="Verdana" w:eastAsia="Calibri" w:hAnsi="Verdana" w:cstheme="majorBidi"/>
          <w:sz w:val="24"/>
          <w:szCs w:val="24"/>
        </w:rPr>
      </w:pPr>
    </w:p>
    <w:p w:rsidR="00B74B5D" w:rsidRDefault="00B74B5D" w:rsidP="00C14D1F">
      <w:pPr>
        <w:jc w:val="both"/>
        <w:rPr>
          <w:rFonts w:ascii="Verdana" w:eastAsia="Calibri" w:hAnsi="Verdana" w:cstheme="majorBidi"/>
          <w:sz w:val="24"/>
          <w:szCs w:val="24"/>
        </w:rPr>
      </w:pPr>
      <w:r w:rsidRPr="610E400B">
        <w:rPr>
          <w:rFonts w:ascii="Verdana" w:eastAsia="Calibri" w:hAnsi="Verdana" w:cstheme="majorBidi"/>
          <w:sz w:val="24"/>
          <w:szCs w:val="24"/>
        </w:rPr>
        <w:t xml:space="preserve">The </w:t>
      </w:r>
      <w:r w:rsidR="00311DBD">
        <w:rPr>
          <w:rFonts w:ascii="Verdana" w:eastAsia="Calibri" w:hAnsi="Verdana" w:cstheme="majorBidi"/>
          <w:sz w:val="24"/>
          <w:szCs w:val="24"/>
        </w:rPr>
        <w:t xml:space="preserve">updated </w:t>
      </w:r>
      <w:r w:rsidR="00677C7B">
        <w:rPr>
          <w:rFonts w:ascii="Verdana" w:eastAsia="Calibri" w:hAnsi="Verdana" w:cstheme="majorBidi"/>
          <w:sz w:val="24"/>
          <w:szCs w:val="24"/>
        </w:rPr>
        <w:t xml:space="preserve">EMS </w:t>
      </w:r>
      <w:r w:rsidRPr="610E400B">
        <w:rPr>
          <w:rFonts w:ascii="Verdana" w:eastAsia="Calibri" w:hAnsi="Verdana" w:cstheme="majorBidi"/>
          <w:sz w:val="24"/>
          <w:szCs w:val="24"/>
        </w:rPr>
        <w:t>commissioning framework incorporate</w:t>
      </w:r>
      <w:r w:rsidR="00907A1A">
        <w:rPr>
          <w:rFonts w:ascii="Verdana" w:eastAsia="Calibri" w:hAnsi="Verdana" w:cstheme="majorBidi"/>
          <w:sz w:val="24"/>
          <w:szCs w:val="24"/>
        </w:rPr>
        <w:t>s</w:t>
      </w:r>
      <w:r w:rsidRPr="610E400B">
        <w:rPr>
          <w:rFonts w:ascii="Verdana" w:eastAsia="Calibri" w:hAnsi="Verdana" w:cstheme="majorBidi"/>
          <w:sz w:val="24"/>
          <w:szCs w:val="24"/>
        </w:rPr>
        <w:t xml:space="preserve"> a value-based commissioning model to more effectively identify the connectivity of factors that influence quality and performance from resource allocation through to outputs and outcomes.  It is felt that this approach will support the decision-making of the Committee, the EASC Management Group and sub-groups in terms of investment and ambition for the service.</w:t>
      </w:r>
    </w:p>
    <w:p w:rsidR="00311DBD" w:rsidRDefault="00311DBD" w:rsidP="00C14D1F">
      <w:pPr>
        <w:jc w:val="both"/>
        <w:rPr>
          <w:rFonts w:ascii="Verdana" w:eastAsia="Calibri" w:hAnsi="Verdana" w:cstheme="majorBidi"/>
          <w:sz w:val="24"/>
          <w:szCs w:val="24"/>
        </w:rPr>
      </w:pPr>
      <w:r>
        <w:rPr>
          <w:rFonts w:ascii="Verdana" w:eastAsia="Calibri" w:hAnsi="Verdana" w:cstheme="majorBidi"/>
          <w:sz w:val="24"/>
          <w:szCs w:val="24"/>
        </w:rPr>
        <w:t>These changes will also be reflected as we update and refresh the frameworks of the other commissioned services during the life time of this plan.</w:t>
      </w:r>
    </w:p>
    <w:p w:rsidR="00311DBD" w:rsidRDefault="00311DBD" w:rsidP="00C14D1F">
      <w:pPr>
        <w:jc w:val="both"/>
        <w:rPr>
          <w:rFonts w:ascii="Verdana" w:eastAsia="Calibri" w:hAnsi="Verdana" w:cstheme="majorBidi"/>
          <w:sz w:val="24"/>
          <w:szCs w:val="24"/>
        </w:rPr>
      </w:pPr>
    </w:p>
    <w:p w:rsidR="00B74B5D" w:rsidRDefault="00B74B5D" w:rsidP="006C2F94">
      <w:pPr>
        <w:pStyle w:val="Heading4"/>
        <w:rPr>
          <w:rFonts w:eastAsia="Calibri"/>
        </w:rPr>
      </w:pPr>
      <w:r w:rsidRPr="610E400B">
        <w:rPr>
          <w:rFonts w:eastAsia="Calibri"/>
        </w:rPr>
        <w:t>C</w:t>
      </w:r>
      <w:r>
        <w:rPr>
          <w:rFonts w:eastAsia="Calibri"/>
        </w:rPr>
        <w:t xml:space="preserve">ommissioning </w:t>
      </w:r>
      <w:r w:rsidRPr="610E400B">
        <w:rPr>
          <w:rFonts w:eastAsia="Calibri"/>
        </w:rPr>
        <w:t>I</w:t>
      </w:r>
      <w:r>
        <w:rPr>
          <w:rFonts w:eastAsia="Calibri"/>
        </w:rPr>
        <w:t>ntention</w:t>
      </w:r>
      <w:r w:rsidRPr="610E400B">
        <w:rPr>
          <w:rFonts w:eastAsia="Calibri"/>
        </w:rPr>
        <w:t>s</w:t>
      </w:r>
    </w:p>
    <w:p w:rsidR="00B74B5D" w:rsidRDefault="00B74B5D" w:rsidP="00B74B5D">
      <w:pPr>
        <w:spacing w:line="257" w:lineRule="auto"/>
        <w:jc w:val="both"/>
        <w:rPr>
          <w:rFonts w:ascii="Verdana" w:eastAsia="Verdana" w:hAnsi="Verdana" w:cs="Verdana"/>
          <w:sz w:val="24"/>
          <w:szCs w:val="24"/>
        </w:rPr>
      </w:pPr>
      <w:r w:rsidRPr="610E400B">
        <w:rPr>
          <w:rFonts w:ascii="Verdana" w:eastAsia="Verdana" w:hAnsi="Verdana" w:cs="Verdana"/>
          <w:sz w:val="24"/>
          <w:szCs w:val="24"/>
        </w:rPr>
        <w:t>Commissioning intentions are set for each of our commissioned services to provide a clear indication of the strategic priorities of the Committee for the next financial year.  Intentions focus on outcomes, value, quality and safety of service delivery and aim to ensure reasonable expectations for the ongoing improvement of these services.</w:t>
      </w:r>
    </w:p>
    <w:p w:rsidR="00B74B5D" w:rsidRDefault="00B74B5D" w:rsidP="00B74B5D">
      <w:pPr>
        <w:spacing w:line="257" w:lineRule="auto"/>
        <w:jc w:val="both"/>
        <w:rPr>
          <w:rFonts w:ascii="Verdana" w:eastAsia="Verdana" w:hAnsi="Verdana" w:cs="Verdana"/>
          <w:sz w:val="24"/>
          <w:szCs w:val="24"/>
        </w:rPr>
      </w:pPr>
      <w:r w:rsidRPr="610E400B">
        <w:rPr>
          <w:rFonts w:ascii="Verdana" w:eastAsia="Verdana" w:hAnsi="Verdana" w:cs="Verdana"/>
          <w:sz w:val="24"/>
          <w:szCs w:val="24"/>
        </w:rPr>
        <w:t>Following discussion at EASC Management Group, a pragmatic approach has been agreed in the development of commissi</w:t>
      </w:r>
      <w:r w:rsidR="00844FE9">
        <w:rPr>
          <w:rFonts w:ascii="Verdana" w:eastAsia="Verdana" w:hAnsi="Verdana" w:cs="Verdana"/>
          <w:sz w:val="24"/>
          <w:szCs w:val="24"/>
        </w:rPr>
        <w:t>oning intentions for 2022-23.  The</w:t>
      </w:r>
      <w:r w:rsidRPr="610E400B">
        <w:rPr>
          <w:rFonts w:ascii="Verdana" w:eastAsia="Verdana" w:hAnsi="Verdana" w:cs="Verdana"/>
          <w:sz w:val="24"/>
          <w:szCs w:val="24"/>
        </w:rPr>
        <w:t xml:space="preserve"> principle of the incremental development of previous commissioning intentions, updated to reflect the progress made during 2021-22, has been adopted.</w:t>
      </w:r>
    </w:p>
    <w:p w:rsidR="00B74B5D" w:rsidRDefault="00B74B5D" w:rsidP="00B74B5D">
      <w:pPr>
        <w:spacing w:line="257" w:lineRule="auto"/>
        <w:jc w:val="both"/>
        <w:rPr>
          <w:rFonts w:ascii="Verdana" w:eastAsia="Verdana" w:hAnsi="Verdana" w:cs="Verdana"/>
          <w:sz w:val="24"/>
          <w:szCs w:val="24"/>
        </w:rPr>
      </w:pPr>
      <w:r w:rsidRPr="610E400B">
        <w:rPr>
          <w:rFonts w:ascii="Verdana" w:eastAsia="Verdana" w:hAnsi="Verdana" w:cs="Verdana"/>
          <w:sz w:val="24"/>
          <w:szCs w:val="24"/>
        </w:rPr>
        <w:t xml:space="preserve">In developing these intentions, </w:t>
      </w:r>
      <w:r w:rsidR="00311DBD">
        <w:rPr>
          <w:rFonts w:ascii="Verdana" w:eastAsia="Verdana" w:hAnsi="Verdana" w:cs="Verdana"/>
          <w:sz w:val="24"/>
          <w:szCs w:val="24"/>
        </w:rPr>
        <w:t>the Committee</w:t>
      </w:r>
      <w:r w:rsidRPr="610E400B">
        <w:rPr>
          <w:rFonts w:ascii="Verdana" w:eastAsia="Verdana" w:hAnsi="Verdana" w:cs="Verdana"/>
          <w:sz w:val="24"/>
          <w:szCs w:val="24"/>
        </w:rPr>
        <w:t xml:space="preserve"> ha</w:t>
      </w:r>
      <w:r w:rsidR="00844FE9">
        <w:rPr>
          <w:rFonts w:ascii="Verdana" w:eastAsia="Verdana" w:hAnsi="Verdana" w:cs="Verdana"/>
          <w:sz w:val="24"/>
          <w:szCs w:val="24"/>
        </w:rPr>
        <w:t>s</w:t>
      </w:r>
      <w:r w:rsidRPr="610E400B">
        <w:rPr>
          <w:rFonts w:ascii="Verdana" w:eastAsia="Verdana" w:hAnsi="Verdana" w:cs="Verdana"/>
          <w:sz w:val="24"/>
          <w:szCs w:val="24"/>
        </w:rPr>
        <w:t xml:space="preserve"> sought to recognise the challenges of resetting in the post</w:t>
      </w:r>
      <w:r w:rsidR="00A135C2">
        <w:rPr>
          <w:rFonts w:ascii="Verdana" w:eastAsia="Verdana" w:hAnsi="Verdana" w:cs="Verdana"/>
          <w:sz w:val="24"/>
          <w:szCs w:val="24"/>
        </w:rPr>
        <w:t xml:space="preserve"> C</w:t>
      </w:r>
      <w:r w:rsidRPr="610E400B">
        <w:rPr>
          <w:rFonts w:ascii="Verdana" w:eastAsia="Verdana" w:hAnsi="Verdana" w:cs="Verdana"/>
          <w:sz w:val="24"/>
          <w:szCs w:val="24"/>
        </w:rPr>
        <w:t>ovid</w:t>
      </w:r>
      <w:r w:rsidR="00A135C2">
        <w:rPr>
          <w:rFonts w:ascii="Verdana" w:eastAsia="Verdana" w:hAnsi="Verdana" w:cs="Verdana"/>
          <w:sz w:val="24"/>
          <w:szCs w:val="24"/>
        </w:rPr>
        <w:t>-19</w:t>
      </w:r>
      <w:r w:rsidRPr="610E400B">
        <w:rPr>
          <w:rFonts w:ascii="Verdana" w:eastAsia="Verdana" w:hAnsi="Verdana" w:cs="Verdana"/>
          <w:sz w:val="24"/>
          <w:szCs w:val="24"/>
        </w:rPr>
        <w:t xml:space="preserve"> environment and to limit the additional asks on commissioned services to focus on the pandemic response, stabilisation and recovery of services.  However, where possible, opportunities to fast track service transformation have also be</w:t>
      </w:r>
      <w:r w:rsidRPr="00311DBD">
        <w:rPr>
          <w:rFonts w:ascii="Verdana" w:eastAsia="Verdana" w:hAnsi="Verdana" w:cs="Verdana"/>
          <w:sz w:val="24"/>
          <w:szCs w:val="24"/>
        </w:rPr>
        <w:t xml:space="preserve">en </w:t>
      </w:r>
      <w:r w:rsidR="00311DBD" w:rsidRPr="00311DBD">
        <w:rPr>
          <w:rFonts w:ascii="Verdana" w:eastAsia="Verdana" w:hAnsi="Verdana" w:cs="Verdana"/>
          <w:sz w:val="24"/>
          <w:szCs w:val="24"/>
        </w:rPr>
        <w:t>embraced</w:t>
      </w:r>
      <w:r w:rsidRPr="00311DBD">
        <w:rPr>
          <w:rFonts w:ascii="Verdana" w:eastAsia="Verdana" w:hAnsi="Verdana" w:cs="Verdana"/>
          <w:sz w:val="24"/>
          <w:szCs w:val="24"/>
        </w:rPr>
        <w:t>.</w:t>
      </w:r>
    </w:p>
    <w:p w:rsidR="00B74B5D" w:rsidRDefault="00B74B5D" w:rsidP="00B74B5D">
      <w:pPr>
        <w:spacing w:line="257" w:lineRule="auto"/>
        <w:jc w:val="both"/>
        <w:rPr>
          <w:rFonts w:ascii="Verdana" w:eastAsia="Verdana" w:hAnsi="Verdana" w:cs="Verdana"/>
          <w:sz w:val="24"/>
          <w:szCs w:val="24"/>
        </w:rPr>
      </w:pPr>
      <w:r w:rsidRPr="610E400B">
        <w:rPr>
          <w:rFonts w:ascii="Verdana" w:eastAsia="Verdana" w:hAnsi="Verdana" w:cs="Verdana"/>
          <w:sz w:val="24"/>
          <w:szCs w:val="24"/>
        </w:rPr>
        <w:t xml:space="preserve">It is important to note that commissioning intentions are not intended to set out all activity that will be undertaken by commissioners or the provider </w:t>
      </w:r>
      <w:r w:rsidRPr="610E400B">
        <w:rPr>
          <w:rFonts w:ascii="Verdana" w:eastAsia="Verdana" w:hAnsi="Verdana" w:cs="Verdana"/>
          <w:sz w:val="24"/>
          <w:szCs w:val="24"/>
        </w:rPr>
        <w:lastRenderedPageBreak/>
        <w:t xml:space="preserve">during the year and, therefore, other projects to deliver short term operational improvements will also be undertaken. </w:t>
      </w:r>
    </w:p>
    <w:p w:rsidR="00B74B5D" w:rsidRDefault="00B74B5D" w:rsidP="00B74B5D">
      <w:pPr>
        <w:jc w:val="both"/>
        <w:rPr>
          <w:rFonts w:ascii="Verdana" w:eastAsia="Verdana" w:hAnsi="Verdana" w:cs="Verdana"/>
          <w:sz w:val="24"/>
          <w:szCs w:val="24"/>
        </w:rPr>
      </w:pPr>
      <w:r w:rsidRPr="610E400B">
        <w:rPr>
          <w:rFonts w:ascii="Verdana" w:eastAsia="Verdana" w:hAnsi="Verdana" w:cs="Verdana"/>
          <w:sz w:val="24"/>
          <w:szCs w:val="24"/>
        </w:rPr>
        <w:t>To complement the strategic focus of intentions, detailed service deliverables and metrics are included within the relevant commissioning framework, as part of the EASC collaborative commissioning approach.</w:t>
      </w:r>
    </w:p>
    <w:p w:rsidR="00B74B5D" w:rsidRDefault="00B74B5D" w:rsidP="00B74B5D">
      <w:pPr>
        <w:spacing w:line="257" w:lineRule="auto"/>
        <w:jc w:val="both"/>
        <w:rPr>
          <w:rFonts w:ascii="Verdana" w:eastAsia="Verdana" w:hAnsi="Verdana" w:cs="Verdana"/>
          <w:sz w:val="24"/>
          <w:szCs w:val="24"/>
        </w:rPr>
      </w:pPr>
      <w:r w:rsidRPr="610E400B">
        <w:rPr>
          <w:rFonts w:ascii="Verdana" w:eastAsia="Verdana" w:hAnsi="Verdana" w:cs="Verdana"/>
          <w:sz w:val="24"/>
          <w:szCs w:val="24"/>
        </w:rPr>
        <w:t>EASC Management Group will continue to hold responsibility for the development</w:t>
      </w:r>
      <w:r w:rsidR="00844FE9">
        <w:rPr>
          <w:rFonts w:ascii="Verdana" w:eastAsia="Verdana" w:hAnsi="Verdana" w:cs="Verdana"/>
          <w:sz w:val="24"/>
          <w:szCs w:val="24"/>
        </w:rPr>
        <w:t xml:space="preserve">, </w:t>
      </w:r>
      <w:r w:rsidRPr="610E400B">
        <w:rPr>
          <w:rFonts w:ascii="Verdana" w:eastAsia="Verdana" w:hAnsi="Verdana" w:cs="Verdana"/>
          <w:sz w:val="24"/>
          <w:szCs w:val="24"/>
        </w:rPr>
        <w:t xml:space="preserve">monitoring </w:t>
      </w:r>
      <w:r w:rsidR="00844FE9">
        <w:rPr>
          <w:rFonts w:ascii="Verdana" w:eastAsia="Verdana" w:hAnsi="Verdana" w:cs="Verdana"/>
          <w:sz w:val="24"/>
          <w:szCs w:val="24"/>
        </w:rPr>
        <w:t xml:space="preserve">and reporting </w:t>
      </w:r>
      <w:r w:rsidRPr="610E400B">
        <w:rPr>
          <w:rFonts w:ascii="Verdana" w:eastAsia="Verdana" w:hAnsi="Verdana" w:cs="Verdana"/>
          <w:sz w:val="24"/>
          <w:szCs w:val="24"/>
        </w:rPr>
        <w:t>of progress against intentions to ensure the strategic intent is achieved.  The agreement of the EASC commissioning cycle has already ensured increased engagement and a more timely approach to the agreement of commissioning intentions for 2022-23.</w:t>
      </w:r>
    </w:p>
    <w:p w:rsidR="002C2D24" w:rsidRDefault="002C2D24" w:rsidP="00B74B5D">
      <w:pPr>
        <w:spacing w:line="257" w:lineRule="auto"/>
        <w:jc w:val="both"/>
        <w:rPr>
          <w:rFonts w:ascii="Verdana" w:eastAsia="Verdana" w:hAnsi="Verdana" w:cs="Verdana"/>
          <w:sz w:val="24"/>
          <w:szCs w:val="24"/>
        </w:rPr>
      </w:pPr>
    </w:p>
    <w:p w:rsidR="002C2D24" w:rsidRDefault="002C2D24">
      <w:pPr>
        <w:rPr>
          <w:rFonts w:asciiTheme="majorHAnsi" w:eastAsia="Calibri" w:hAnsiTheme="majorHAnsi" w:cstheme="majorBidi"/>
          <w:color w:val="2E74B5" w:themeColor="accent1" w:themeShade="BF"/>
          <w:sz w:val="32"/>
          <w:szCs w:val="32"/>
        </w:rPr>
      </w:pPr>
      <w:r>
        <w:rPr>
          <w:rFonts w:eastAsia="Calibri"/>
        </w:rPr>
        <w:br w:type="page"/>
      </w:r>
    </w:p>
    <w:p w:rsidR="00A41989" w:rsidRPr="00E07A87" w:rsidRDefault="00A41989" w:rsidP="005A63C1">
      <w:pPr>
        <w:pStyle w:val="Heading1"/>
        <w:rPr>
          <w:rFonts w:eastAsia="Calibri"/>
        </w:rPr>
      </w:pPr>
      <w:bookmarkStart w:id="14" w:name="_Toc97733127"/>
      <w:r w:rsidRPr="005A63C1">
        <w:lastRenderedPageBreak/>
        <w:t>Commissioned</w:t>
      </w:r>
      <w:r w:rsidRPr="00E07A87">
        <w:rPr>
          <w:rFonts w:eastAsia="Calibri"/>
        </w:rPr>
        <w:t xml:space="preserve"> Services</w:t>
      </w:r>
      <w:r w:rsidR="005A63C1">
        <w:rPr>
          <w:rFonts w:eastAsia="Calibri"/>
        </w:rPr>
        <w:t xml:space="preserve"> 2021-22</w:t>
      </w:r>
      <w:bookmarkEnd w:id="14"/>
    </w:p>
    <w:p w:rsidR="005A63C1" w:rsidRDefault="005A63C1" w:rsidP="00A41989">
      <w:pPr>
        <w:spacing w:after="0" w:line="240" w:lineRule="auto"/>
        <w:jc w:val="both"/>
        <w:rPr>
          <w:rFonts w:ascii="Verdana" w:eastAsia="Calibri" w:hAnsi="Verdana" w:cs="Calibri"/>
          <w:sz w:val="24"/>
          <w:szCs w:val="24"/>
        </w:rPr>
      </w:pPr>
    </w:p>
    <w:p w:rsidR="002F524C" w:rsidRDefault="00DB5FB4" w:rsidP="00A41989">
      <w:pPr>
        <w:spacing w:after="0" w:line="240" w:lineRule="auto"/>
        <w:jc w:val="both"/>
        <w:rPr>
          <w:rFonts w:ascii="Verdana" w:eastAsia="Calibri" w:hAnsi="Verdana" w:cs="Calibri"/>
          <w:sz w:val="24"/>
          <w:szCs w:val="24"/>
        </w:rPr>
      </w:pPr>
      <w:r w:rsidRPr="001372B1">
        <w:rPr>
          <w:rFonts w:ascii="Verdana" w:eastAsia="Calibri" w:hAnsi="Verdana" w:cs="Calibri"/>
          <w:sz w:val="24"/>
          <w:szCs w:val="24"/>
        </w:rPr>
        <w:t>Supported by the EASC collaborative commissioning approach</w:t>
      </w:r>
      <w:r w:rsidR="00F70C7F">
        <w:rPr>
          <w:rFonts w:ascii="Verdana" w:eastAsia="Calibri" w:hAnsi="Verdana" w:cs="Calibri"/>
          <w:sz w:val="24"/>
          <w:szCs w:val="24"/>
        </w:rPr>
        <w:t xml:space="preserve"> and in response to the agreed commissioning intentions</w:t>
      </w:r>
      <w:r>
        <w:rPr>
          <w:rFonts w:ascii="Verdana" w:eastAsia="Calibri" w:hAnsi="Verdana" w:cs="Calibri"/>
          <w:sz w:val="24"/>
          <w:szCs w:val="24"/>
        </w:rPr>
        <w:t>, e</w:t>
      </w:r>
      <w:r w:rsidR="00A41989">
        <w:rPr>
          <w:rFonts w:ascii="Verdana" w:eastAsia="Calibri" w:hAnsi="Verdana" w:cs="Calibri"/>
          <w:sz w:val="24"/>
          <w:szCs w:val="24"/>
        </w:rPr>
        <w:t xml:space="preserve">ach of our commissioned services </w:t>
      </w:r>
      <w:r w:rsidR="00A41989" w:rsidRPr="00044FAE">
        <w:rPr>
          <w:rFonts w:ascii="Verdana" w:eastAsia="Calibri" w:hAnsi="Verdana" w:cs="Calibri"/>
          <w:sz w:val="24"/>
          <w:szCs w:val="24"/>
        </w:rPr>
        <w:t>ha</w:t>
      </w:r>
      <w:r w:rsidR="00844FE9">
        <w:rPr>
          <w:rFonts w:ascii="Verdana" w:eastAsia="Calibri" w:hAnsi="Verdana" w:cs="Calibri"/>
          <w:sz w:val="24"/>
          <w:szCs w:val="24"/>
        </w:rPr>
        <w:t>s</w:t>
      </w:r>
      <w:r w:rsidR="00A41989" w:rsidRPr="00044FAE">
        <w:rPr>
          <w:rFonts w:ascii="Verdana" w:eastAsia="Calibri" w:hAnsi="Verdana" w:cs="Calibri"/>
          <w:sz w:val="24"/>
          <w:szCs w:val="24"/>
        </w:rPr>
        <w:t xml:space="preserve"> addressed the significant challenges presented over the course of the last year</w:t>
      </w:r>
      <w:r w:rsidR="00A41989">
        <w:rPr>
          <w:rFonts w:ascii="Verdana" w:eastAsia="Calibri" w:hAnsi="Verdana" w:cs="Calibri"/>
          <w:sz w:val="24"/>
          <w:szCs w:val="24"/>
        </w:rPr>
        <w:t xml:space="preserve"> and ma</w:t>
      </w:r>
      <w:r w:rsidR="002F524C">
        <w:rPr>
          <w:rFonts w:ascii="Verdana" w:eastAsia="Calibri" w:hAnsi="Verdana" w:cs="Calibri"/>
          <w:sz w:val="24"/>
          <w:szCs w:val="24"/>
        </w:rPr>
        <w:t>de good progress in the following key areas.</w:t>
      </w:r>
    </w:p>
    <w:p w:rsidR="00A41989" w:rsidRDefault="00A41989" w:rsidP="00A41989">
      <w:pPr>
        <w:spacing w:after="0" w:line="240" w:lineRule="auto"/>
        <w:jc w:val="both"/>
        <w:rPr>
          <w:rFonts w:ascii="Verdana" w:eastAsia="Calibri" w:hAnsi="Verdana" w:cs="Calibri"/>
          <w:sz w:val="24"/>
          <w:szCs w:val="24"/>
        </w:rPr>
      </w:pPr>
    </w:p>
    <w:p w:rsidR="00A41989" w:rsidRDefault="00A41989" w:rsidP="00A41989">
      <w:pPr>
        <w:pStyle w:val="Subtitle"/>
      </w:pPr>
      <w:bookmarkStart w:id="15" w:name="_Toc97733110"/>
      <w:r>
        <w:t xml:space="preserve">Figure 2: Key </w:t>
      </w:r>
      <w:r w:rsidR="002F524C">
        <w:t xml:space="preserve">Achievements </w:t>
      </w:r>
      <w:r>
        <w:t>in 2021-22</w:t>
      </w:r>
      <w:bookmarkEnd w:id="15"/>
    </w:p>
    <w:tbl>
      <w:tblPr>
        <w:tblW w:w="9032" w:type="dxa"/>
        <w:tblLook w:val="04A0" w:firstRow="1" w:lastRow="0" w:firstColumn="1" w:lastColumn="0" w:noHBand="0" w:noVBand="1"/>
      </w:tblPr>
      <w:tblGrid>
        <w:gridCol w:w="6833"/>
        <w:gridCol w:w="2199"/>
      </w:tblGrid>
      <w:tr w:rsidR="00A41989" w:rsidRPr="00AC7145" w:rsidTr="00A41989">
        <w:trPr>
          <w:trHeight w:val="234"/>
        </w:trPr>
        <w:tc>
          <w:tcPr>
            <w:tcW w:w="6833" w:type="dxa"/>
            <w:tcBorders>
              <w:top w:val="single" w:sz="8" w:space="0" w:color="auto"/>
              <w:left w:val="single" w:sz="8" w:space="0" w:color="auto"/>
              <w:bottom w:val="single" w:sz="8" w:space="0" w:color="000000"/>
              <w:right w:val="single" w:sz="4" w:space="0" w:color="auto"/>
            </w:tcBorders>
            <w:shd w:val="clear" w:color="000000" w:fill="5B9BD5"/>
            <w:vAlign w:val="center"/>
            <w:hideMark/>
          </w:tcPr>
          <w:p w:rsidR="00A41989" w:rsidRPr="00AC7145" w:rsidRDefault="00A41989" w:rsidP="00A41989">
            <w:pPr>
              <w:spacing w:after="0" w:line="240" w:lineRule="auto"/>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 xml:space="preserve">Emergency </w:t>
            </w:r>
            <w:r>
              <w:rPr>
                <w:rFonts w:ascii="Verdana" w:eastAsia="Times New Roman" w:hAnsi="Verdana" w:cs="Times New Roman"/>
                <w:b/>
                <w:bCs/>
                <w:color w:val="FFFFFF"/>
                <w:sz w:val="24"/>
                <w:szCs w:val="20"/>
                <w:lang w:eastAsia="en-GB"/>
              </w:rPr>
              <w:t>Medical Services</w:t>
            </w:r>
          </w:p>
        </w:tc>
        <w:tc>
          <w:tcPr>
            <w:tcW w:w="2199" w:type="dxa"/>
            <w:tcBorders>
              <w:top w:val="single" w:sz="4" w:space="0" w:color="auto"/>
              <w:left w:val="single" w:sz="4" w:space="0" w:color="auto"/>
              <w:bottom w:val="nil"/>
              <w:right w:val="single" w:sz="4" w:space="0" w:color="auto"/>
            </w:tcBorders>
            <w:shd w:val="clear" w:color="000000" w:fill="5B9BD5"/>
            <w:vAlign w:val="center"/>
          </w:tcPr>
          <w:p w:rsidR="00A41989" w:rsidRPr="00AC7145" w:rsidRDefault="00A41989" w:rsidP="00A41989">
            <w:pPr>
              <w:spacing w:after="0" w:line="240" w:lineRule="auto"/>
              <w:jc w:val="center"/>
              <w:rPr>
                <w:rFonts w:ascii="Verdana" w:eastAsia="Times New Roman" w:hAnsi="Verdana" w:cs="Times New Roman"/>
                <w:b/>
                <w:bCs/>
                <w:color w:val="FFFFFF"/>
                <w:sz w:val="24"/>
                <w:szCs w:val="20"/>
                <w:lang w:eastAsia="en-GB"/>
              </w:rPr>
            </w:pPr>
            <w:r>
              <w:rPr>
                <w:rFonts w:ascii="Verdana" w:eastAsia="Times New Roman" w:hAnsi="Verdana" w:cs="Times New Roman"/>
                <w:b/>
                <w:bCs/>
                <w:color w:val="FFFFFF"/>
                <w:sz w:val="24"/>
                <w:szCs w:val="20"/>
                <w:lang w:eastAsia="en-GB"/>
              </w:rPr>
              <w:t>Delivery Date</w:t>
            </w:r>
          </w:p>
        </w:tc>
      </w:tr>
      <w:tr w:rsidR="00C8529D" w:rsidRPr="00AC7145" w:rsidTr="00071B08">
        <w:trPr>
          <w:trHeight w:val="234"/>
        </w:trPr>
        <w:tc>
          <w:tcPr>
            <w:tcW w:w="68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8529D" w:rsidRPr="00A41989" w:rsidRDefault="00C8529D" w:rsidP="000233B6">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Delivery of additional front line staff in line with the year 2 recruitment and training plan</w:t>
            </w:r>
          </w:p>
        </w:tc>
        <w:tc>
          <w:tcPr>
            <w:tcW w:w="2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8529D" w:rsidRPr="00A41989" w:rsidRDefault="00C8529D" w:rsidP="00C8529D">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Quarter 1-4</w:t>
            </w:r>
          </w:p>
        </w:tc>
      </w:tr>
      <w:tr w:rsidR="00C8529D" w:rsidRPr="00AC7145" w:rsidTr="00071B08">
        <w:trPr>
          <w:trHeight w:val="234"/>
        </w:trPr>
        <w:tc>
          <w:tcPr>
            <w:tcW w:w="68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8529D" w:rsidRPr="00A41989" w:rsidRDefault="002F524C" w:rsidP="002F524C">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 xml:space="preserve">Expansion of the clinical support desk including </w:t>
            </w:r>
            <w:r w:rsidR="00C8529D">
              <w:rPr>
                <w:rFonts w:ascii="Verdana" w:eastAsia="Times New Roman" w:hAnsi="Verdana" w:cs="Times New Roman"/>
                <w:color w:val="000000"/>
                <w:sz w:val="24"/>
                <w:szCs w:val="20"/>
                <w:lang w:eastAsia="en-GB"/>
              </w:rPr>
              <w:t>mental health practitioners</w:t>
            </w:r>
          </w:p>
        </w:tc>
        <w:tc>
          <w:tcPr>
            <w:tcW w:w="2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8529D" w:rsidRPr="00A41989" w:rsidRDefault="00C8529D" w:rsidP="00071B08">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Q</w:t>
            </w:r>
            <w:r w:rsidR="002F524C">
              <w:rPr>
                <w:rFonts w:ascii="Verdana" w:eastAsia="Times New Roman" w:hAnsi="Verdana" w:cs="Times New Roman"/>
                <w:color w:val="000000"/>
                <w:sz w:val="24"/>
                <w:szCs w:val="20"/>
                <w:lang w:eastAsia="en-GB"/>
              </w:rPr>
              <w:t>uarter 4</w:t>
            </w:r>
          </w:p>
        </w:tc>
      </w:tr>
      <w:tr w:rsidR="00C8529D" w:rsidRPr="00AC7145" w:rsidTr="00A41989">
        <w:trPr>
          <w:trHeight w:val="234"/>
        </w:trPr>
        <w:tc>
          <w:tcPr>
            <w:tcW w:w="68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8529D" w:rsidRPr="00C8529D" w:rsidRDefault="00C8529D" w:rsidP="00A41989">
            <w:pPr>
              <w:spacing w:after="0" w:line="240" w:lineRule="auto"/>
              <w:rPr>
                <w:rFonts w:ascii="Verdana" w:eastAsia="Times New Roman" w:hAnsi="Verdana" w:cs="Times New Roman"/>
                <w:color w:val="000000"/>
                <w:sz w:val="24"/>
                <w:szCs w:val="20"/>
                <w:lang w:eastAsia="en-GB"/>
              </w:rPr>
            </w:pPr>
            <w:r w:rsidRPr="00C8529D">
              <w:rPr>
                <w:rFonts w:ascii="Verdana" w:eastAsia="Times New Roman" w:hAnsi="Verdana" w:cs="Times New Roman"/>
                <w:color w:val="000000"/>
                <w:sz w:val="24"/>
                <w:szCs w:val="20"/>
                <w:lang w:eastAsia="en-GB"/>
              </w:rPr>
              <w:t>Implementation of ECNS clinical triage software</w:t>
            </w:r>
          </w:p>
        </w:tc>
        <w:tc>
          <w:tcPr>
            <w:tcW w:w="2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8529D" w:rsidRPr="00C8529D" w:rsidRDefault="00C8529D" w:rsidP="00A41989">
            <w:pPr>
              <w:spacing w:after="0" w:line="240" w:lineRule="auto"/>
              <w:rPr>
                <w:rFonts w:ascii="Verdana" w:eastAsia="Times New Roman" w:hAnsi="Verdana" w:cs="Times New Roman"/>
                <w:color w:val="000000"/>
                <w:sz w:val="24"/>
                <w:szCs w:val="20"/>
                <w:lang w:eastAsia="en-GB"/>
              </w:rPr>
            </w:pPr>
            <w:r w:rsidRPr="00C8529D">
              <w:rPr>
                <w:rFonts w:ascii="Verdana" w:eastAsia="Times New Roman" w:hAnsi="Verdana" w:cs="Times New Roman"/>
                <w:color w:val="000000"/>
                <w:sz w:val="24"/>
                <w:szCs w:val="20"/>
                <w:lang w:eastAsia="en-GB"/>
              </w:rPr>
              <w:t>Quarter 4</w:t>
            </w:r>
          </w:p>
        </w:tc>
      </w:tr>
      <w:tr w:rsidR="00A41989" w:rsidRPr="00AC7145" w:rsidTr="00A41989">
        <w:trPr>
          <w:trHeight w:val="234"/>
        </w:trPr>
        <w:tc>
          <w:tcPr>
            <w:tcW w:w="68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1989" w:rsidRPr="00A41989" w:rsidRDefault="00A41989" w:rsidP="00C8529D">
            <w:pPr>
              <w:spacing w:after="0" w:line="240" w:lineRule="auto"/>
              <w:rPr>
                <w:rFonts w:ascii="Verdana" w:eastAsia="Times New Roman" w:hAnsi="Verdana" w:cs="Times New Roman"/>
                <w:color w:val="000000"/>
                <w:sz w:val="24"/>
                <w:szCs w:val="20"/>
                <w:lang w:eastAsia="en-GB"/>
              </w:rPr>
            </w:pPr>
            <w:r w:rsidRPr="00A41989">
              <w:rPr>
                <w:rFonts w:ascii="Verdana" w:eastAsia="Times New Roman" w:hAnsi="Verdana" w:cs="Times New Roman"/>
                <w:color w:val="000000"/>
                <w:sz w:val="24"/>
                <w:szCs w:val="20"/>
                <w:lang w:eastAsia="en-GB"/>
              </w:rPr>
              <w:t>C</w:t>
            </w:r>
            <w:r w:rsidR="00C8529D">
              <w:rPr>
                <w:rFonts w:ascii="Verdana" w:eastAsia="Times New Roman" w:hAnsi="Verdana" w:cs="Times New Roman"/>
                <w:color w:val="000000"/>
                <w:sz w:val="24"/>
                <w:szCs w:val="20"/>
                <w:lang w:eastAsia="en-GB"/>
              </w:rPr>
              <w:t>linical support desk r</w:t>
            </w:r>
            <w:r w:rsidRPr="00A41989">
              <w:rPr>
                <w:rFonts w:ascii="Verdana" w:eastAsia="Times New Roman" w:hAnsi="Verdana" w:cs="Times New Roman"/>
                <w:color w:val="000000"/>
                <w:sz w:val="24"/>
                <w:szCs w:val="20"/>
                <w:lang w:eastAsia="en-GB"/>
              </w:rPr>
              <w:t>oster implementation</w:t>
            </w:r>
          </w:p>
        </w:tc>
        <w:tc>
          <w:tcPr>
            <w:tcW w:w="2199"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1989" w:rsidRPr="00A41989" w:rsidRDefault="00A41989" w:rsidP="00A41989">
            <w:pPr>
              <w:spacing w:after="0" w:line="240" w:lineRule="auto"/>
              <w:rPr>
                <w:rFonts w:ascii="Verdana" w:eastAsia="Times New Roman" w:hAnsi="Verdana" w:cs="Times New Roman"/>
                <w:color w:val="000000"/>
                <w:sz w:val="24"/>
                <w:szCs w:val="20"/>
                <w:lang w:eastAsia="en-GB"/>
              </w:rPr>
            </w:pPr>
            <w:r w:rsidRPr="00A41989">
              <w:rPr>
                <w:rFonts w:ascii="Verdana" w:eastAsia="Times New Roman" w:hAnsi="Verdana" w:cs="Times New Roman"/>
                <w:color w:val="000000"/>
                <w:sz w:val="24"/>
                <w:szCs w:val="20"/>
                <w:lang w:eastAsia="en-GB"/>
              </w:rPr>
              <w:t>Quarter 4</w:t>
            </w:r>
          </w:p>
        </w:tc>
      </w:tr>
      <w:tr w:rsidR="00A41989" w:rsidRPr="00AC7145" w:rsidTr="00A41989">
        <w:trPr>
          <w:trHeight w:val="234"/>
        </w:trPr>
        <w:tc>
          <w:tcPr>
            <w:tcW w:w="6833" w:type="dxa"/>
            <w:tcBorders>
              <w:top w:val="single" w:sz="4" w:space="0" w:color="auto"/>
              <w:left w:val="single" w:sz="8" w:space="0" w:color="auto"/>
              <w:bottom w:val="single" w:sz="4" w:space="0" w:color="auto"/>
              <w:right w:val="single" w:sz="4" w:space="0" w:color="auto"/>
            </w:tcBorders>
            <w:shd w:val="clear" w:color="000000" w:fill="5B9BD5"/>
            <w:vAlign w:val="center"/>
            <w:hideMark/>
          </w:tcPr>
          <w:p w:rsidR="00A41989" w:rsidRPr="00AC7145" w:rsidRDefault="00A41989" w:rsidP="00A41989">
            <w:pPr>
              <w:spacing w:after="0" w:line="240" w:lineRule="auto"/>
              <w:rPr>
                <w:rFonts w:ascii="Verdana" w:eastAsia="Times New Roman" w:hAnsi="Verdana" w:cs="Times New Roman"/>
                <w:b/>
                <w:bCs/>
                <w:color w:val="FFFFFF"/>
                <w:sz w:val="24"/>
                <w:szCs w:val="20"/>
                <w:lang w:eastAsia="en-GB"/>
              </w:rPr>
            </w:pPr>
            <w:r>
              <w:rPr>
                <w:rFonts w:ascii="Verdana" w:eastAsia="Times New Roman" w:hAnsi="Verdana" w:cs="Times New Roman"/>
                <w:b/>
                <w:bCs/>
                <w:color w:val="FFFFFF"/>
                <w:sz w:val="24"/>
                <w:szCs w:val="20"/>
                <w:lang w:eastAsia="en-GB"/>
              </w:rPr>
              <w:t>Non-Emergency Patient Transport Services</w:t>
            </w:r>
          </w:p>
        </w:tc>
        <w:tc>
          <w:tcPr>
            <w:tcW w:w="2199" w:type="dxa"/>
            <w:tcBorders>
              <w:top w:val="single" w:sz="4" w:space="0" w:color="auto"/>
              <w:left w:val="nil"/>
              <w:bottom w:val="single" w:sz="4" w:space="0" w:color="auto"/>
              <w:right w:val="single" w:sz="8" w:space="0" w:color="auto"/>
            </w:tcBorders>
            <w:shd w:val="clear" w:color="000000" w:fill="5B9BD5"/>
            <w:vAlign w:val="center"/>
          </w:tcPr>
          <w:p w:rsidR="00A41989" w:rsidRPr="00AC7145" w:rsidRDefault="00A41989" w:rsidP="00A41989">
            <w:pPr>
              <w:spacing w:after="0" w:line="240" w:lineRule="auto"/>
              <w:jc w:val="right"/>
              <w:rPr>
                <w:rFonts w:ascii="Verdana" w:eastAsia="Times New Roman" w:hAnsi="Verdana" w:cs="Times New Roman"/>
                <w:b/>
                <w:bCs/>
                <w:color w:val="FFFFFF"/>
                <w:sz w:val="24"/>
                <w:szCs w:val="20"/>
                <w:lang w:eastAsia="en-GB"/>
              </w:rPr>
            </w:pPr>
          </w:p>
        </w:tc>
      </w:tr>
      <w:tr w:rsidR="00A41989" w:rsidRPr="00AC7145" w:rsidTr="00A41989">
        <w:trPr>
          <w:trHeight w:val="234"/>
        </w:trPr>
        <w:tc>
          <w:tcPr>
            <w:tcW w:w="6833" w:type="dxa"/>
            <w:tcBorders>
              <w:top w:val="nil"/>
              <w:left w:val="single" w:sz="4" w:space="0" w:color="auto"/>
              <w:bottom w:val="single" w:sz="4" w:space="0" w:color="auto"/>
              <w:right w:val="single" w:sz="4" w:space="0" w:color="auto"/>
            </w:tcBorders>
            <w:shd w:val="clear" w:color="auto" w:fill="auto"/>
            <w:noWrap/>
            <w:vAlign w:val="bottom"/>
            <w:hideMark/>
          </w:tcPr>
          <w:p w:rsidR="00A41989" w:rsidRPr="007928EA" w:rsidRDefault="00A41989" w:rsidP="00A41989">
            <w:pPr>
              <w:spacing w:after="0" w:line="240" w:lineRule="auto"/>
              <w:rPr>
                <w:rFonts w:ascii="Verdana" w:eastAsia="Times New Roman" w:hAnsi="Verdana" w:cs="Times New Roman"/>
                <w:color w:val="000000"/>
                <w:sz w:val="24"/>
                <w:szCs w:val="20"/>
                <w:lang w:eastAsia="en-GB"/>
              </w:rPr>
            </w:pPr>
            <w:r w:rsidRPr="007928EA">
              <w:rPr>
                <w:rFonts w:ascii="Verdana" w:eastAsia="Times New Roman" w:hAnsi="Verdana" w:cs="Times New Roman"/>
                <w:color w:val="000000"/>
                <w:sz w:val="24"/>
                <w:szCs w:val="20"/>
                <w:lang w:eastAsia="en-GB"/>
              </w:rPr>
              <w:t>Completion of Transfers of Work</w:t>
            </w:r>
          </w:p>
        </w:tc>
        <w:tc>
          <w:tcPr>
            <w:tcW w:w="2199" w:type="dxa"/>
            <w:tcBorders>
              <w:top w:val="nil"/>
              <w:left w:val="nil"/>
              <w:bottom w:val="single" w:sz="4" w:space="0" w:color="auto"/>
              <w:right w:val="single" w:sz="8" w:space="0" w:color="auto"/>
            </w:tcBorders>
            <w:shd w:val="clear" w:color="auto" w:fill="auto"/>
            <w:noWrap/>
            <w:vAlign w:val="bottom"/>
          </w:tcPr>
          <w:p w:rsidR="00A41989" w:rsidRPr="007928EA" w:rsidRDefault="00311DBD" w:rsidP="00311DBD">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Quarter 3</w:t>
            </w:r>
          </w:p>
        </w:tc>
      </w:tr>
      <w:tr w:rsidR="00A41989" w:rsidRPr="00AC7145" w:rsidTr="00A41989">
        <w:trPr>
          <w:trHeight w:val="234"/>
        </w:trPr>
        <w:tc>
          <w:tcPr>
            <w:tcW w:w="6833" w:type="dxa"/>
            <w:tcBorders>
              <w:top w:val="nil"/>
              <w:left w:val="single" w:sz="4" w:space="0" w:color="auto"/>
              <w:bottom w:val="single" w:sz="4" w:space="0" w:color="auto"/>
              <w:right w:val="single" w:sz="4" w:space="0" w:color="auto"/>
            </w:tcBorders>
            <w:shd w:val="clear" w:color="auto" w:fill="auto"/>
            <w:noWrap/>
            <w:vAlign w:val="bottom"/>
          </w:tcPr>
          <w:p w:rsidR="00A41989" w:rsidRPr="003C408D" w:rsidRDefault="00357611" w:rsidP="008D5F65">
            <w:pPr>
              <w:spacing w:after="0" w:line="240" w:lineRule="auto"/>
              <w:rPr>
                <w:rFonts w:ascii="Verdana" w:eastAsia="Times New Roman" w:hAnsi="Verdana" w:cs="Times New Roman"/>
                <w:color w:val="000000"/>
                <w:sz w:val="24"/>
                <w:szCs w:val="20"/>
                <w:highlight w:val="yellow"/>
                <w:lang w:eastAsia="en-GB"/>
              </w:rPr>
            </w:pPr>
            <w:r w:rsidRPr="00357611">
              <w:rPr>
                <w:rFonts w:ascii="Verdana" w:eastAsia="Times New Roman" w:hAnsi="Verdana" w:cs="Times New Roman"/>
                <w:color w:val="000000"/>
                <w:sz w:val="24"/>
                <w:szCs w:val="20"/>
                <w:lang w:eastAsia="en-GB"/>
              </w:rPr>
              <w:t>Continue to improve the availability of plurality providers</w:t>
            </w:r>
            <w:r w:rsidR="008D5F65">
              <w:rPr>
                <w:rFonts w:ascii="Verdana" w:eastAsia="Times New Roman" w:hAnsi="Verdana" w:cs="Times New Roman"/>
                <w:color w:val="000000"/>
                <w:sz w:val="24"/>
                <w:szCs w:val="20"/>
                <w:lang w:eastAsia="en-GB"/>
              </w:rPr>
              <w:t xml:space="preserve"> underpinned by quality assurance approach</w:t>
            </w:r>
          </w:p>
        </w:tc>
        <w:tc>
          <w:tcPr>
            <w:tcW w:w="2199" w:type="dxa"/>
            <w:tcBorders>
              <w:top w:val="nil"/>
              <w:left w:val="nil"/>
              <w:bottom w:val="single" w:sz="4" w:space="0" w:color="auto"/>
              <w:right w:val="single" w:sz="8" w:space="0" w:color="auto"/>
            </w:tcBorders>
            <w:shd w:val="clear" w:color="auto" w:fill="auto"/>
            <w:noWrap/>
            <w:vAlign w:val="bottom"/>
          </w:tcPr>
          <w:p w:rsidR="00A41989" w:rsidRPr="003C408D" w:rsidRDefault="008D5F65" w:rsidP="00A41989">
            <w:pPr>
              <w:spacing w:after="0" w:line="240" w:lineRule="auto"/>
              <w:rPr>
                <w:rFonts w:ascii="Verdana" w:eastAsia="Times New Roman" w:hAnsi="Verdana" w:cs="Times New Roman"/>
                <w:color w:val="000000"/>
                <w:sz w:val="24"/>
                <w:szCs w:val="20"/>
                <w:highlight w:val="yellow"/>
                <w:lang w:eastAsia="en-GB"/>
              </w:rPr>
            </w:pPr>
            <w:r w:rsidRPr="008D5F65">
              <w:rPr>
                <w:rFonts w:ascii="Verdana" w:eastAsia="Times New Roman" w:hAnsi="Verdana" w:cs="Times New Roman"/>
                <w:color w:val="000000"/>
                <w:sz w:val="24"/>
                <w:szCs w:val="20"/>
                <w:lang w:eastAsia="en-GB"/>
              </w:rPr>
              <w:t>Ongoing</w:t>
            </w:r>
          </w:p>
        </w:tc>
      </w:tr>
      <w:tr w:rsidR="00A41989" w:rsidRPr="00AC7145" w:rsidTr="00A41989">
        <w:trPr>
          <w:trHeight w:val="234"/>
        </w:trPr>
        <w:tc>
          <w:tcPr>
            <w:tcW w:w="6833" w:type="dxa"/>
            <w:tcBorders>
              <w:top w:val="single" w:sz="4" w:space="0" w:color="auto"/>
              <w:left w:val="single" w:sz="8" w:space="0" w:color="auto"/>
              <w:bottom w:val="single" w:sz="4" w:space="0" w:color="auto"/>
              <w:right w:val="single" w:sz="4" w:space="0" w:color="auto"/>
            </w:tcBorders>
            <w:shd w:val="clear" w:color="000000" w:fill="5B9BD5"/>
            <w:vAlign w:val="center"/>
            <w:hideMark/>
          </w:tcPr>
          <w:p w:rsidR="00A41989" w:rsidRPr="00AC7145" w:rsidRDefault="00A41989" w:rsidP="00A41989">
            <w:pPr>
              <w:spacing w:after="0" w:line="240" w:lineRule="auto"/>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E</w:t>
            </w:r>
            <w:r>
              <w:rPr>
                <w:rFonts w:ascii="Verdana" w:eastAsia="Times New Roman" w:hAnsi="Verdana" w:cs="Times New Roman"/>
                <w:b/>
                <w:bCs/>
                <w:color w:val="FFFFFF"/>
                <w:sz w:val="24"/>
                <w:szCs w:val="20"/>
                <w:lang w:eastAsia="en-GB"/>
              </w:rPr>
              <w:t>mergency Medical Retrieval and Transfer Service</w:t>
            </w:r>
          </w:p>
        </w:tc>
        <w:tc>
          <w:tcPr>
            <w:tcW w:w="2199" w:type="dxa"/>
            <w:tcBorders>
              <w:top w:val="single" w:sz="4" w:space="0" w:color="auto"/>
              <w:left w:val="nil"/>
              <w:bottom w:val="single" w:sz="4" w:space="0" w:color="auto"/>
              <w:right w:val="single" w:sz="8" w:space="0" w:color="auto"/>
            </w:tcBorders>
            <w:shd w:val="clear" w:color="000000" w:fill="5B9BD5"/>
            <w:vAlign w:val="center"/>
          </w:tcPr>
          <w:p w:rsidR="00A41989" w:rsidRPr="00AC7145" w:rsidRDefault="00A41989" w:rsidP="00A41989">
            <w:pPr>
              <w:spacing w:after="0" w:line="240" w:lineRule="auto"/>
              <w:jc w:val="right"/>
              <w:rPr>
                <w:rFonts w:ascii="Verdana" w:eastAsia="Times New Roman" w:hAnsi="Verdana" w:cs="Times New Roman"/>
                <w:b/>
                <w:bCs/>
                <w:color w:val="FFFFFF"/>
                <w:sz w:val="24"/>
                <w:szCs w:val="20"/>
                <w:lang w:eastAsia="en-GB"/>
              </w:rPr>
            </w:pPr>
          </w:p>
        </w:tc>
      </w:tr>
      <w:tr w:rsidR="00C8529D" w:rsidRPr="00AC7145" w:rsidTr="00A41989">
        <w:trPr>
          <w:trHeight w:val="234"/>
        </w:trPr>
        <w:tc>
          <w:tcPr>
            <w:tcW w:w="6833" w:type="dxa"/>
            <w:tcBorders>
              <w:top w:val="nil"/>
              <w:left w:val="single" w:sz="4" w:space="0" w:color="auto"/>
              <w:bottom w:val="single" w:sz="4" w:space="0" w:color="auto"/>
              <w:right w:val="single" w:sz="4" w:space="0" w:color="auto"/>
            </w:tcBorders>
            <w:shd w:val="clear" w:color="auto" w:fill="auto"/>
            <w:noWrap/>
            <w:vAlign w:val="bottom"/>
          </w:tcPr>
          <w:p w:rsidR="00C8529D" w:rsidRPr="004B5EF9" w:rsidRDefault="00C8529D" w:rsidP="000233B6">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Consolidation of EMRTS service expansion (24/7 response)</w:t>
            </w:r>
          </w:p>
        </w:tc>
        <w:tc>
          <w:tcPr>
            <w:tcW w:w="2199" w:type="dxa"/>
            <w:tcBorders>
              <w:top w:val="nil"/>
              <w:left w:val="nil"/>
              <w:bottom w:val="single" w:sz="4" w:space="0" w:color="auto"/>
              <w:right w:val="single" w:sz="8" w:space="0" w:color="auto"/>
            </w:tcBorders>
            <w:shd w:val="clear" w:color="auto" w:fill="auto"/>
            <w:noWrap/>
            <w:vAlign w:val="bottom"/>
          </w:tcPr>
          <w:p w:rsidR="00C8529D" w:rsidRPr="004B5EF9" w:rsidRDefault="00C8529D" w:rsidP="00A41989">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Quarter 1-4</w:t>
            </w:r>
          </w:p>
        </w:tc>
      </w:tr>
      <w:tr w:rsidR="00A41989" w:rsidRPr="00AC7145" w:rsidTr="00A41989">
        <w:trPr>
          <w:trHeight w:val="234"/>
        </w:trPr>
        <w:tc>
          <w:tcPr>
            <w:tcW w:w="6833" w:type="dxa"/>
            <w:tcBorders>
              <w:top w:val="nil"/>
              <w:left w:val="single" w:sz="4" w:space="0" w:color="auto"/>
              <w:bottom w:val="single" w:sz="4" w:space="0" w:color="auto"/>
              <w:right w:val="single" w:sz="4" w:space="0" w:color="auto"/>
            </w:tcBorders>
            <w:shd w:val="clear" w:color="auto" w:fill="auto"/>
            <w:noWrap/>
            <w:vAlign w:val="bottom"/>
          </w:tcPr>
          <w:p w:rsidR="00A41989" w:rsidRPr="004B5EF9" w:rsidRDefault="00A41989" w:rsidP="00A41989">
            <w:pPr>
              <w:spacing w:after="0" w:line="240" w:lineRule="auto"/>
              <w:rPr>
                <w:rFonts w:ascii="Verdana" w:eastAsia="Times New Roman" w:hAnsi="Verdana" w:cs="Times New Roman"/>
                <w:color w:val="000000"/>
                <w:sz w:val="24"/>
                <w:szCs w:val="20"/>
                <w:lang w:eastAsia="en-GB"/>
              </w:rPr>
            </w:pPr>
            <w:r w:rsidRPr="004B5EF9">
              <w:rPr>
                <w:rFonts w:ascii="Verdana" w:eastAsia="Times New Roman" w:hAnsi="Verdana" w:cs="Times New Roman"/>
                <w:color w:val="000000"/>
                <w:sz w:val="24"/>
                <w:szCs w:val="20"/>
                <w:lang w:eastAsia="en-GB"/>
              </w:rPr>
              <w:t>Implementation of Adult Critical Care Transfer Servi</w:t>
            </w:r>
            <w:r w:rsidR="000E0949">
              <w:rPr>
                <w:rFonts w:ascii="Verdana" w:eastAsia="Times New Roman" w:hAnsi="Verdana" w:cs="Times New Roman"/>
                <w:color w:val="000000"/>
                <w:sz w:val="24"/>
                <w:szCs w:val="20"/>
                <w:lang w:eastAsia="en-GB"/>
              </w:rPr>
              <w:t>ce</w:t>
            </w:r>
          </w:p>
        </w:tc>
        <w:tc>
          <w:tcPr>
            <w:tcW w:w="2199" w:type="dxa"/>
            <w:tcBorders>
              <w:top w:val="nil"/>
              <w:left w:val="nil"/>
              <w:bottom w:val="single" w:sz="4" w:space="0" w:color="auto"/>
              <w:right w:val="single" w:sz="8" w:space="0" w:color="auto"/>
            </w:tcBorders>
            <w:shd w:val="clear" w:color="auto" w:fill="auto"/>
            <w:noWrap/>
            <w:vAlign w:val="bottom"/>
          </w:tcPr>
          <w:p w:rsidR="00A41989" w:rsidRPr="004B5EF9" w:rsidRDefault="00C8529D" w:rsidP="00C8529D">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Quarter 3</w:t>
            </w:r>
          </w:p>
        </w:tc>
      </w:tr>
    </w:tbl>
    <w:p w:rsidR="00A41989" w:rsidRDefault="00A41989" w:rsidP="00A41989">
      <w:pPr>
        <w:spacing w:after="0" w:line="240" w:lineRule="auto"/>
        <w:jc w:val="both"/>
        <w:rPr>
          <w:rFonts w:ascii="Verdana" w:eastAsia="Calibri" w:hAnsi="Verdana" w:cs="Calibri"/>
          <w:sz w:val="24"/>
          <w:szCs w:val="24"/>
        </w:rPr>
      </w:pPr>
    </w:p>
    <w:p w:rsidR="00A41989" w:rsidRDefault="00A41989" w:rsidP="00A41989">
      <w:pPr>
        <w:spacing w:after="0" w:line="240" w:lineRule="auto"/>
        <w:jc w:val="both"/>
        <w:rPr>
          <w:rFonts w:ascii="Verdana" w:eastAsia="Calibri" w:hAnsi="Verdana" w:cs="Calibri"/>
          <w:sz w:val="24"/>
          <w:szCs w:val="24"/>
        </w:rPr>
      </w:pPr>
      <w:r>
        <w:rPr>
          <w:rFonts w:ascii="Verdana" w:eastAsia="Calibri" w:hAnsi="Verdana" w:cs="Calibri"/>
          <w:sz w:val="24"/>
          <w:szCs w:val="24"/>
        </w:rPr>
        <w:t>A performance overview is provided for each:</w:t>
      </w:r>
    </w:p>
    <w:p w:rsidR="00A41989" w:rsidRDefault="00A41989" w:rsidP="00A41989">
      <w:pPr>
        <w:spacing w:after="0" w:line="240" w:lineRule="auto"/>
        <w:jc w:val="both"/>
        <w:rPr>
          <w:rFonts w:ascii="Verdana" w:eastAsia="Calibri" w:hAnsi="Verdana" w:cs="Calibri"/>
          <w:sz w:val="24"/>
          <w:szCs w:val="24"/>
        </w:rPr>
      </w:pPr>
    </w:p>
    <w:p w:rsidR="00A41989" w:rsidRDefault="00A41989" w:rsidP="00914819">
      <w:pPr>
        <w:pStyle w:val="ListParagraph"/>
        <w:numPr>
          <w:ilvl w:val="0"/>
          <w:numId w:val="5"/>
        </w:numPr>
        <w:rPr>
          <w:rFonts w:ascii="Verdana" w:hAnsi="Verdana"/>
        </w:rPr>
      </w:pPr>
      <w:r w:rsidRPr="004008ED">
        <w:rPr>
          <w:rFonts w:ascii="Verdana" w:hAnsi="Verdana"/>
        </w:rPr>
        <w:t xml:space="preserve">Emergency Ambulance Services </w:t>
      </w:r>
      <w:r>
        <w:rPr>
          <w:rFonts w:ascii="Verdana" w:hAnsi="Verdana"/>
        </w:rPr>
        <w:tab/>
      </w:r>
      <w:r>
        <w:rPr>
          <w:rFonts w:ascii="Verdana" w:hAnsi="Verdana"/>
        </w:rPr>
        <w:tab/>
      </w:r>
      <w:r>
        <w:rPr>
          <w:rFonts w:ascii="Verdana" w:hAnsi="Verdana"/>
        </w:rPr>
        <w:tab/>
      </w:r>
      <w:r>
        <w:rPr>
          <w:rFonts w:ascii="Verdana" w:hAnsi="Verdana"/>
        </w:rPr>
        <w:tab/>
      </w:r>
      <w:r w:rsidRPr="004008ED">
        <w:rPr>
          <w:rFonts w:ascii="Verdana" w:hAnsi="Verdana"/>
        </w:rPr>
        <w:t xml:space="preserve">– </w:t>
      </w:r>
      <w:r w:rsidR="00255040">
        <w:rPr>
          <w:rFonts w:ascii="Verdana" w:hAnsi="Verdana"/>
          <w:b/>
        </w:rPr>
        <w:t>Appendix 2</w:t>
      </w:r>
    </w:p>
    <w:p w:rsidR="00B819AA" w:rsidRDefault="00B819AA" w:rsidP="00B819AA">
      <w:pPr>
        <w:pStyle w:val="ListParagraph"/>
        <w:rPr>
          <w:rFonts w:ascii="Verdana" w:hAnsi="Verdana"/>
        </w:rPr>
      </w:pPr>
    </w:p>
    <w:p w:rsidR="00A41989" w:rsidRPr="00B819AA" w:rsidRDefault="00A41989" w:rsidP="00914819">
      <w:pPr>
        <w:pStyle w:val="ListParagraph"/>
        <w:numPr>
          <w:ilvl w:val="0"/>
          <w:numId w:val="5"/>
        </w:numPr>
        <w:rPr>
          <w:rFonts w:ascii="Verdana" w:hAnsi="Verdana"/>
        </w:rPr>
      </w:pPr>
      <w:r w:rsidRPr="004008ED">
        <w:rPr>
          <w:rFonts w:ascii="Verdana" w:hAnsi="Verdana"/>
        </w:rPr>
        <w:t xml:space="preserve">Non-Emergency Patient Transport Services </w:t>
      </w:r>
      <w:r>
        <w:rPr>
          <w:rFonts w:ascii="Verdana" w:hAnsi="Verdana"/>
        </w:rPr>
        <w:tab/>
      </w:r>
      <w:r>
        <w:rPr>
          <w:rFonts w:ascii="Verdana" w:hAnsi="Verdana"/>
        </w:rPr>
        <w:tab/>
      </w:r>
      <w:r w:rsidRPr="004008ED">
        <w:rPr>
          <w:rFonts w:ascii="Verdana" w:hAnsi="Verdana"/>
        </w:rPr>
        <w:t xml:space="preserve">– </w:t>
      </w:r>
      <w:r w:rsidR="00255040">
        <w:rPr>
          <w:rFonts w:ascii="Verdana" w:hAnsi="Verdana"/>
          <w:b/>
        </w:rPr>
        <w:t>Appendix 3</w:t>
      </w:r>
    </w:p>
    <w:p w:rsidR="00B819AA" w:rsidRPr="00B819AA" w:rsidRDefault="00B819AA" w:rsidP="00B819AA">
      <w:pPr>
        <w:pStyle w:val="ListParagraph"/>
        <w:rPr>
          <w:rFonts w:ascii="Verdana" w:hAnsi="Verdana"/>
        </w:rPr>
      </w:pPr>
    </w:p>
    <w:p w:rsidR="00A41989" w:rsidRPr="004008ED" w:rsidRDefault="00A41989" w:rsidP="00914819">
      <w:pPr>
        <w:pStyle w:val="ListParagraph"/>
        <w:numPr>
          <w:ilvl w:val="0"/>
          <w:numId w:val="5"/>
        </w:numPr>
        <w:rPr>
          <w:rFonts w:ascii="Verdana" w:hAnsi="Verdana"/>
          <w:b/>
        </w:rPr>
      </w:pPr>
      <w:r w:rsidRPr="004008ED">
        <w:rPr>
          <w:rFonts w:ascii="Verdana" w:hAnsi="Verdana"/>
        </w:rPr>
        <w:t xml:space="preserve">Emergency Medical Retrieval and Transfer Service </w:t>
      </w:r>
      <w:r>
        <w:rPr>
          <w:rFonts w:ascii="Verdana" w:hAnsi="Verdana"/>
        </w:rPr>
        <w:tab/>
      </w:r>
      <w:r w:rsidRPr="004008ED">
        <w:rPr>
          <w:rFonts w:ascii="Verdana" w:hAnsi="Verdana"/>
        </w:rPr>
        <w:t xml:space="preserve">– </w:t>
      </w:r>
      <w:r w:rsidR="00255040">
        <w:rPr>
          <w:rFonts w:ascii="Verdana" w:hAnsi="Verdana"/>
          <w:b/>
        </w:rPr>
        <w:t>Appendix 4</w:t>
      </w:r>
      <w:r w:rsidRPr="004008ED">
        <w:rPr>
          <w:rFonts w:ascii="Verdana" w:hAnsi="Verdana"/>
          <w:b/>
        </w:rPr>
        <w:t xml:space="preserve"> </w:t>
      </w:r>
    </w:p>
    <w:p w:rsidR="00A41989" w:rsidRDefault="00A41989" w:rsidP="00A41989">
      <w:pPr>
        <w:spacing w:after="0" w:line="240" w:lineRule="auto"/>
        <w:rPr>
          <w:rFonts w:ascii="Verdana" w:hAnsi="Verdana"/>
          <w:b/>
          <w:sz w:val="24"/>
        </w:rPr>
      </w:pPr>
    </w:p>
    <w:p w:rsidR="00A41989" w:rsidRDefault="00A41989" w:rsidP="00A41989">
      <w:pPr>
        <w:pStyle w:val="Heading2"/>
        <w:spacing w:before="0" w:line="240" w:lineRule="auto"/>
      </w:pPr>
    </w:p>
    <w:p w:rsidR="005A63C1" w:rsidRDefault="005A63C1">
      <w:pPr>
        <w:rPr>
          <w:rFonts w:asciiTheme="majorHAnsi" w:eastAsiaTheme="majorEastAsia" w:hAnsiTheme="majorHAnsi" w:cstheme="majorBidi"/>
          <w:b/>
          <w:color w:val="2E74B5" w:themeColor="accent1" w:themeShade="BF"/>
          <w:sz w:val="26"/>
          <w:szCs w:val="26"/>
        </w:rPr>
      </w:pPr>
      <w:r>
        <w:br w:type="page"/>
      </w:r>
    </w:p>
    <w:p w:rsidR="005A63C1" w:rsidRDefault="005A63C1" w:rsidP="005A63C1">
      <w:pPr>
        <w:pStyle w:val="Heading1"/>
      </w:pPr>
      <w:bookmarkStart w:id="16" w:name="_Toc97733128"/>
      <w:r>
        <w:lastRenderedPageBreak/>
        <w:t>Commissioning Priorities 2022-25</w:t>
      </w:r>
      <w:bookmarkEnd w:id="16"/>
    </w:p>
    <w:p w:rsidR="005A63C1" w:rsidRDefault="005A63C1" w:rsidP="00A41989">
      <w:pPr>
        <w:pStyle w:val="Heading2"/>
        <w:spacing w:before="0" w:line="240" w:lineRule="auto"/>
      </w:pPr>
    </w:p>
    <w:p w:rsidR="00A41989" w:rsidRPr="00610986" w:rsidRDefault="00F85AFC" w:rsidP="005A63C1">
      <w:pPr>
        <w:pStyle w:val="Heading2"/>
      </w:pPr>
      <w:bookmarkStart w:id="17" w:name="_Toc97733129"/>
      <w:r w:rsidRPr="005A63C1">
        <w:t>Strategic</w:t>
      </w:r>
      <w:r>
        <w:t xml:space="preserve"> </w:t>
      </w:r>
      <w:r w:rsidR="00A41989">
        <w:t>Priorities for Commissioned Services in 2022-23</w:t>
      </w:r>
      <w:bookmarkEnd w:id="17"/>
    </w:p>
    <w:p w:rsidR="00A41989" w:rsidRDefault="00A41989" w:rsidP="00A41989">
      <w:pPr>
        <w:spacing w:after="0" w:line="240" w:lineRule="auto"/>
        <w:rPr>
          <w:rFonts w:ascii="Verdana" w:hAnsi="Verdana"/>
          <w:sz w:val="24"/>
        </w:rPr>
      </w:pPr>
    </w:p>
    <w:p w:rsidR="00A41989" w:rsidRDefault="00A41989" w:rsidP="00610C41">
      <w:pPr>
        <w:spacing w:line="240" w:lineRule="auto"/>
        <w:jc w:val="both"/>
        <w:rPr>
          <w:rFonts w:ascii="Verdana" w:hAnsi="Verdana"/>
          <w:sz w:val="24"/>
        </w:rPr>
      </w:pPr>
      <w:r>
        <w:rPr>
          <w:rFonts w:ascii="Verdana" w:hAnsi="Verdana"/>
          <w:sz w:val="24"/>
        </w:rPr>
        <w:t>The priorities for our commissioned services are set out within the commissioning intentions for each service. As a collaborative commissioner</w:t>
      </w:r>
      <w:r w:rsidR="00677C7B">
        <w:rPr>
          <w:rFonts w:ascii="Verdana" w:hAnsi="Verdana"/>
          <w:sz w:val="24"/>
        </w:rPr>
        <w:t>,</w:t>
      </w:r>
      <w:r>
        <w:rPr>
          <w:rFonts w:ascii="Verdana" w:hAnsi="Verdana"/>
          <w:sz w:val="24"/>
        </w:rPr>
        <w:t xml:space="preserve"> EASC recognise the responsibility of the wider system to enable the commissioned service</w:t>
      </w:r>
      <w:r w:rsidR="00677C7B">
        <w:rPr>
          <w:rFonts w:ascii="Verdana" w:hAnsi="Verdana"/>
          <w:sz w:val="24"/>
        </w:rPr>
        <w:t>s</w:t>
      </w:r>
      <w:r>
        <w:rPr>
          <w:rFonts w:ascii="Verdana" w:hAnsi="Verdana"/>
          <w:sz w:val="24"/>
        </w:rPr>
        <w:t xml:space="preserve"> to deliver these intentions.</w:t>
      </w:r>
    </w:p>
    <w:p w:rsidR="00A41989" w:rsidRDefault="00A41989" w:rsidP="00610C41">
      <w:pPr>
        <w:spacing w:line="240" w:lineRule="auto"/>
        <w:jc w:val="both"/>
        <w:rPr>
          <w:rFonts w:ascii="Verdana" w:hAnsi="Verdana"/>
          <w:sz w:val="24"/>
        </w:rPr>
      </w:pPr>
      <w:r>
        <w:rPr>
          <w:rFonts w:ascii="Verdana" w:hAnsi="Verdana"/>
          <w:sz w:val="24"/>
        </w:rPr>
        <w:t xml:space="preserve">Commissioning intentions for 2022-23 have been agreed by both the </w:t>
      </w:r>
      <w:r w:rsidR="00844FE9">
        <w:rPr>
          <w:rFonts w:ascii="Verdana" w:hAnsi="Verdana"/>
          <w:sz w:val="24"/>
        </w:rPr>
        <w:t xml:space="preserve">EASC Management Group and EAS </w:t>
      </w:r>
      <w:r>
        <w:rPr>
          <w:rFonts w:ascii="Verdana" w:hAnsi="Verdana"/>
          <w:sz w:val="24"/>
        </w:rPr>
        <w:t>Committee.  The table below provides a brief summary of the priorities for each commissioned service:</w:t>
      </w:r>
    </w:p>
    <w:p w:rsidR="00D25E03" w:rsidRPr="00552C6D" w:rsidRDefault="00D25E03" w:rsidP="00A41989">
      <w:pPr>
        <w:spacing w:after="0" w:line="240" w:lineRule="auto"/>
        <w:jc w:val="both"/>
        <w:rPr>
          <w:rFonts w:ascii="Verdana" w:hAnsi="Verdana"/>
          <w:b/>
          <w:sz w:val="24"/>
        </w:rPr>
      </w:pPr>
    </w:p>
    <w:p w:rsidR="00A41989" w:rsidRPr="00552C6D" w:rsidRDefault="00A41989" w:rsidP="00A41989">
      <w:pPr>
        <w:spacing w:after="0" w:line="240" w:lineRule="auto"/>
        <w:jc w:val="center"/>
        <w:rPr>
          <w:rFonts w:ascii="Verdana" w:hAnsi="Verdana"/>
          <w:b/>
          <w:sz w:val="24"/>
        </w:rPr>
        <w:sectPr w:rsidR="00A41989" w:rsidRPr="00552C6D" w:rsidSect="007446B7">
          <w:headerReference w:type="even" r:id="rId15"/>
          <w:headerReference w:type="default" r:id="rId16"/>
          <w:footerReference w:type="default" r:id="rId17"/>
          <w:headerReference w:type="first" r:id="rId18"/>
          <w:footerReference w:type="first" r:id="rId19"/>
          <w:footnotePr>
            <w:numFmt w:val="lowerLetter"/>
          </w:footnotePr>
          <w:endnotePr>
            <w:numFmt w:val="decimal"/>
          </w:endnotePr>
          <w:pgSz w:w="11906" w:h="16838"/>
          <w:pgMar w:top="709" w:right="1440" w:bottom="1418" w:left="1440" w:header="708" w:footer="708" w:gutter="0"/>
          <w:cols w:space="708"/>
          <w:titlePg/>
          <w:docGrid w:linePitch="360"/>
        </w:sectPr>
      </w:pPr>
    </w:p>
    <w:p w:rsidR="00A41989" w:rsidRDefault="00A41989" w:rsidP="00A41989">
      <w:pPr>
        <w:pStyle w:val="Subtitle"/>
      </w:pPr>
      <w:bookmarkStart w:id="18" w:name="_Toc97733111"/>
      <w:r>
        <w:lastRenderedPageBreak/>
        <w:t xml:space="preserve">Figure 3: </w:t>
      </w:r>
      <w:r w:rsidRPr="00552C6D">
        <w:t>O</w:t>
      </w:r>
      <w:r>
        <w:t>verview of Commissioning Intentions for 2022-23</w:t>
      </w:r>
      <w:bookmarkEnd w:id="18"/>
    </w:p>
    <w:tbl>
      <w:tblPr>
        <w:tblStyle w:val="TableGrid"/>
        <w:tblW w:w="14884" w:type="dxa"/>
        <w:tblInd w:w="-572" w:type="dxa"/>
        <w:tblLook w:val="04A0" w:firstRow="1" w:lastRow="0" w:firstColumn="1" w:lastColumn="0" w:noHBand="0" w:noVBand="1"/>
      </w:tblPr>
      <w:tblGrid>
        <w:gridCol w:w="2127"/>
        <w:gridCol w:w="4110"/>
        <w:gridCol w:w="5531"/>
        <w:gridCol w:w="3116"/>
      </w:tblGrid>
      <w:tr w:rsidR="00A41989" w:rsidRPr="00AB0D66" w:rsidTr="00A41989">
        <w:trPr>
          <w:tblHeader/>
        </w:trPr>
        <w:tc>
          <w:tcPr>
            <w:tcW w:w="2127" w:type="dxa"/>
            <w:shd w:val="clear" w:color="auto" w:fill="5B9BD5" w:themeFill="accent1"/>
          </w:tcPr>
          <w:p w:rsidR="00A41989" w:rsidRPr="00AB0D66" w:rsidRDefault="00A41989" w:rsidP="00A41989">
            <w:pPr>
              <w:jc w:val="both"/>
              <w:rPr>
                <w:rFonts w:ascii="Verdana" w:hAnsi="Verdana"/>
                <w:b/>
                <w:color w:val="FFFFFF" w:themeColor="background1"/>
                <w:szCs w:val="24"/>
              </w:rPr>
            </w:pPr>
            <w:r w:rsidRPr="00AB0D66">
              <w:rPr>
                <w:rFonts w:ascii="Verdana" w:hAnsi="Verdana"/>
                <w:b/>
                <w:color w:val="FFFFFF" w:themeColor="background1"/>
                <w:szCs w:val="24"/>
              </w:rPr>
              <w:t xml:space="preserve">Commissioned Service </w:t>
            </w:r>
          </w:p>
        </w:tc>
        <w:tc>
          <w:tcPr>
            <w:tcW w:w="4110" w:type="dxa"/>
            <w:shd w:val="clear" w:color="auto" w:fill="5B9BD5" w:themeFill="accent1"/>
          </w:tcPr>
          <w:p w:rsidR="00A41989" w:rsidRPr="00AB0D66" w:rsidRDefault="00A41989" w:rsidP="00A41989">
            <w:pPr>
              <w:jc w:val="both"/>
              <w:rPr>
                <w:rFonts w:ascii="Verdana" w:hAnsi="Verdana"/>
                <w:b/>
                <w:color w:val="FFFFFF" w:themeColor="background1"/>
                <w:szCs w:val="24"/>
              </w:rPr>
            </w:pPr>
            <w:r w:rsidRPr="00AB0D66">
              <w:rPr>
                <w:rFonts w:ascii="Verdana" w:hAnsi="Verdana"/>
                <w:b/>
                <w:color w:val="FFFFFF" w:themeColor="background1"/>
                <w:szCs w:val="24"/>
              </w:rPr>
              <w:t xml:space="preserve">Summary of Priorities  </w:t>
            </w:r>
          </w:p>
        </w:tc>
        <w:tc>
          <w:tcPr>
            <w:tcW w:w="5531" w:type="dxa"/>
            <w:shd w:val="clear" w:color="auto" w:fill="5B9BD5" w:themeFill="accent1"/>
          </w:tcPr>
          <w:p w:rsidR="00A41989" w:rsidRPr="00AB0D66" w:rsidRDefault="00A41989" w:rsidP="00A41989">
            <w:pPr>
              <w:jc w:val="both"/>
              <w:rPr>
                <w:rFonts w:ascii="Verdana" w:hAnsi="Verdana"/>
                <w:b/>
                <w:color w:val="FFFFFF" w:themeColor="background1"/>
                <w:szCs w:val="24"/>
              </w:rPr>
            </w:pPr>
            <w:r w:rsidRPr="00AB0D66">
              <w:rPr>
                <w:rFonts w:ascii="Verdana" w:hAnsi="Verdana"/>
                <w:b/>
                <w:color w:val="FFFFFF" w:themeColor="background1"/>
                <w:szCs w:val="24"/>
              </w:rPr>
              <w:t xml:space="preserve">Outcome </w:t>
            </w:r>
          </w:p>
        </w:tc>
        <w:tc>
          <w:tcPr>
            <w:tcW w:w="3116" w:type="dxa"/>
            <w:shd w:val="clear" w:color="auto" w:fill="5B9BD5" w:themeFill="accent1"/>
          </w:tcPr>
          <w:p w:rsidR="00A41989" w:rsidRPr="00AB0D66" w:rsidRDefault="00A41989" w:rsidP="00A41989">
            <w:pPr>
              <w:jc w:val="both"/>
              <w:rPr>
                <w:rFonts w:ascii="Verdana" w:hAnsi="Verdana"/>
                <w:b/>
                <w:color w:val="FFFFFF" w:themeColor="background1"/>
                <w:szCs w:val="24"/>
              </w:rPr>
            </w:pPr>
            <w:r>
              <w:rPr>
                <w:rFonts w:ascii="Verdana" w:hAnsi="Verdana"/>
                <w:b/>
                <w:color w:val="FFFFFF" w:themeColor="background1"/>
                <w:szCs w:val="24"/>
              </w:rPr>
              <w:t>Performance Ambitions</w:t>
            </w:r>
          </w:p>
        </w:tc>
      </w:tr>
      <w:tr w:rsidR="00A41989" w:rsidRPr="00AB0D66" w:rsidTr="00A41989">
        <w:tc>
          <w:tcPr>
            <w:tcW w:w="2127" w:type="dxa"/>
          </w:tcPr>
          <w:p w:rsidR="00A41989" w:rsidRPr="00AB0D66" w:rsidRDefault="00A41989" w:rsidP="00A41989">
            <w:pPr>
              <w:rPr>
                <w:rFonts w:ascii="Verdana" w:hAnsi="Verdana"/>
                <w:szCs w:val="24"/>
              </w:rPr>
            </w:pPr>
            <w:r w:rsidRPr="00AB0D66">
              <w:rPr>
                <w:rFonts w:ascii="Verdana" w:hAnsi="Verdana"/>
                <w:szCs w:val="24"/>
              </w:rPr>
              <w:t xml:space="preserve">Emergency Ambulance Service </w:t>
            </w:r>
          </w:p>
        </w:tc>
        <w:tc>
          <w:tcPr>
            <w:tcW w:w="4110" w:type="dxa"/>
          </w:tcPr>
          <w:p w:rsidR="0076522A" w:rsidRDefault="0076522A" w:rsidP="00914819">
            <w:pPr>
              <w:pStyle w:val="ListParagraph"/>
              <w:numPr>
                <w:ilvl w:val="0"/>
                <w:numId w:val="7"/>
              </w:numPr>
              <w:rPr>
                <w:rFonts w:ascii="Verdana" w:hAnsi="Verdana"/>
                <w:sz w:val="22"/>
              </w:rPr>
            </w:pPr>
            <w:r w:rsidRPr="00AB0D66">
              <w:rPr>
                <w:rFonts w:ascii="Verdana" w:hAnsi="Verdana"/>
                <w:sz w:val="22"/>
              </w:rPr>
              <w:t xml:space="preserve">Focus on delivering improved patient </w:t>
            </w:r>
            <w:r w:rsidR="00FE7EA3">
              <w:rPr>
                <w:rFonts w:ascii="Verdana" w:hAnsi="Verdana"/>
                <w:sz w:val="22"/>
              </w:rPr>
              <w:t>and system outcomes at Step 2 (A</w:t>
            </w:r>
            <w:r w:rsidRPr="00AB0D66">
              <w:rPr>
                <w:rFonts w:ascii="Verdana" w:hAnsi="Verdana"/>
                <w:sz w:val="22"/>
              </w:rPr>
              <w:t>nswer my call) of the ambulance care pathway</w:t>
            </w:r>
          </w:p>
          <w:p w:rsidR="0076522A" w:rsidRDefault="0076522A" w:rsidP="0076522A">
            <w:pPr>
              <w:pStyle w:val="ListParagraph"/>
              <w:ind w:left="360"/>
              <w:rPr>
                <w:rFonts w:ascii="Verdana" w:hAnsi="Verdana"/>
                <w:sz w:val="22"/>
              </w:rPr>
            </w:pPr>
          </w:p>
          <w:p w:rsidR="00FE7EA3" w:rsidRDefault="00FE7EA3" w:rsidP="0076522A">
            <w:pPr>
              <w:pStyle w:val="ListParagraph"/>
              <w:ind w:left="360"/>
              <w:rPr>
                <w:rFonts w:ascii="Verdana" w:hAnsi="Verdana"/>
                <w:sz w:val="22"/>
              </w:rPr>
            </w:pPr>
          </w:p>
          <w:p w:rsidR="00C932AD" w:rsidRDefault="00C932AD" w:rsidP="0076522A">
            <w:pPr>
              <w:pStyle w:val="ListParagraph"/>
              <w:ind w:left="360"/>
              <w:rPr>
                <w:rFonts w:ascii="Verdana" w:hAnsi="Verdana"/>
                <w:sz w:val="22"/>
              </w:rPr>
            </w:pPr>
          </w:p>
          <w:p w:rsidR="0076522A" w:rsidRDefault="0076522A" w:rsidP="00914819">
            <w:pPr>
              <w:pStyle w:val="ListParagraph"/>
              <w:numPr>
                <w:ilvl w:val="0"/>
                <w:numId w:val="7"/>
              </w:numPr>
              <w:rPr>
                <w:rFonts w:ascii="Verdana" w:hAnsi="Verdana"/>
                <w:sz w:val="22"/>
              </w:rPr>
            </w:pPr>
            <w:r w:rsidRPr="00AB0D66">
              <w:rPr>
                <w:rFonts w:ascii="Verdana" w:hAnsi="Verdana"/>
                <w:sz w:val="22"/>
              </w:rPr>
              <w:t>Optimising conveyance and patient outcomes</w:t>
            </w:r>
          </w:p>
          <w:p w:rsidR="0076522A" w:rsidRDefault="0076522A" w:rsidP="0076522A">
            <w:pPr>
              <w:pStyle w:val="ListParagraph"/>
              <w:ind w:left="360"/>
              <w:rPr>
                <w:rFonts w:ascii="Verdana" w:hAnsi="Verdana"/>
                <w:sz w:val="22"/>
              </w:rPr>
            </w:pPr>
          </w:p>
          <w:p w:rsidR="00B710D5" w:rsidRDefault="00B710D5" w:rsidP="0076522A">
            <w:pPr>
              <w:pStyle w:val="ListParagraph"/>
              <w:ind w:left="360"/>
              <w:rPr>
                <w:rFonts w:ascii="Verdana" w:hAnsi="Verdana"/>
                <w:sz w:val="22"/>
              </w:rPr>
            </w:pPr>
          </w:p>
          <w:p w:rsidR="0076522A" w:rsidRPr="00AB0D66" w:rsidRDefault="0076522A" w:rsidP="00914819">
            <w:pPr>
              <w:pStyle w:val="ListParagraph"/>
              <w:numPr>
                <w:ilvl w:val="0"/>
                <w:numId w:val="7"/>
              </w:numPr>
              <w:rPr>
                <w:rFonts w:ascii="Verdana" w:hAnsi="Verdana"/>
                <w:sz w:val="22"/>
              </w:rPr>
            </w:pPr>
            <w:r>
              <w:rPr>
                <w:rFonts w:ascii="Verdana" w:hAnsi="Verdana"/>
                <w:sz w:val="22"/>
              </w:rPr>
              <w:t xml:space="preserve">Completion of actions arising from the </w:t>
            </w:r>
            <w:r w:rsidRPr="00AB0D66">
              <w:rPr>
                <w:rFonts w:ascii="Verdana" w:hAnsi="Verdana"/>
                <w:sz w:val="22"/>
              </w:rPr>
              <w:t xml:space="preserve">Demand and Capacity Review </w:t>
            </w:r>
            <w:r>
              <w:rPr>
                <w:rFonts w:ascii="Verdana" w:hAnsi="Verdana"/>
                <w:sz w:val="22"/>
              </w:rPr>
              <w:t>including workforce stability and availability</w:t>
            </w:r>
          </w:p>
          <w:p w:rsidR="0076522A" w:rsidRDefault="0076522A" w:rsidP="0076522A">
            <w:pPr>
              <w:pStyle w:val="ListParagraph"/>
              <w:ind w:left="360"/>
              <w:rPr>
                <w:rFonts w:ascii="Verdana" w:hAnsi="Verdana"/>
                <w:sz w:val="22"/>
              </w:rPr>
            </w:pPr>
          </w:p>
          <w:p w:rsidR="00A41989" w:rsidRDefault="00A41989" w:rsidP="00914819">
            <w:pPr>
              <w:pStyle w:val="ListParagraph"/>
              <w:numPr>
                <w:ilvl w:val="0"/>
                <w:numId w:val="7"/>
              </w:numPr>
              <w:rPr>
                <w:rFonts w:ascii="Verdana" w:hAnsi="Verdana"/>
                <w:sz w:val="22"/>
              </w:rPr>
            </w:pPr>
            <w:r>
              <w:rPr>
                <w:rFonts w:ascii="Verdana" w:hAnsi="Verdana"/>
                <w:sz w:val="22"/>
              </w:rPr>
              <w:t>Maximise productivity from resources, specifically:</w:t>
            </w:r>
          </w:p>
          <w:p w:rsidR="00A41989" w:rsidRDefault="00FE7EA3" w:rsidP="00914819">
            <w:pPr>
              <w:pStyle w:val="ListParagraph"/>
              <w:numPr>
                <w:ilvl w:val="0"/>
                <w:numId w:val="6"/>
              </w:numPr>
              <w:rPr>
                <w:rFonts w:ascii="Verdana" w:hAnsi="Verdana"/>
                <w:sz w:val="22"/>
              </w:rPr>
            </w:pPr>
            <w:r>
              <w:rPr>
                <w:rFonts w:ascii="Verdana" w:hAnsi="Verdana"/>
                <w:sz w:val="22"/>
              </w:rPr>
              <w:t>r</w:t>
            </w:r>
            <w:r w:rsidR="00A41989">
              <w:rPr>
                <w:rFonts w:ascii="Verdana" w:hAnsi="Verdana"/>
                <w:sz w:val="22"/>
              </w:rPr>
              <w:t>educing post-production lost hours</w:t>
            </w:r>
            <w:r>
              <w:rPr>
                <w:rFonts w:ascii="Verdana" w:hAnsi="Verdana"/>
                <w:sz w:val="22"/>
              </w:rPr>
              <w:t xml:space="preserve"> (PPLH)</w:t>
            </w:r>
          </w:p>
          <w:p w:rsidR="00A41989" w:rsidRPr="00732F10" w:rsidRDefault="00FE7EA3" w:rsidP="00914819">
            <w:pPr>
              <w:pStyle w:val="ListParagraph"/>
              <w:numPr>
                <w:ilvl w:val="0"/>
                <w:numId w:val="6"/>
              </w:numPr>
              <w:rPr>
                <w:rFonts w:ascii="Verdana" w:hAnsi="Verdana"/>
                <w:sz w:val="22"/>
              </w:rPr>
            </w:pPr>
            <w:r>
              <w:rPr>
                <w:rFonts w:ascii="Verdana" w:hAnsi="Verdana"/>
                <w:sz w:val="22"/>
              </w:rPr>
              <w:t>r</w:t>
            </w:r>
            <w:r w:rsidR="00A41989" w:rsidRPr="002E53DA">
              <w:rPr>
                <w:rFonts w:ascii="Verdana" w:hAnsi="Verdana"/>
                <w:sz w:val="22"/>
              </w:rPr>
              <w:t>educing notification to handover times</w:t>
            </w:r>
          </w:p>
          <w:p w:rsidR="00A41989" w:rsidRDefault="00A41989" w:rsidP="00A41989">
            <w:pPr>
              <w:rPr>
                <w:rFonts w:ascii="Verdana" w:hAnsi="Verdana"/>
              </w:rPr>
            </w:pPr>
          </w:p>
          <w:p w:rsidR="0076522A" w:rsidRDefault="0076522A" w:rsidP="00A41989">
            <w:pPr>
              <w:rPr>
                <w:rFonts w:ascii="Verdana" w:hAnsi="Verdana"/>
              </w:rPr>
            </w:pPr>
          </w:p>
          <w:p w:rsidR="00A41989" w:rsidRPr="00AB0D66" w:rsidRDefault="00A41989" w:rsidP="00A41989">
            <w:pPr>
              <w:pStyle w:val="ListParagraph"/>
              <w:ind w:left="179"/>
              <w:rPr>
                <w:rFonts w:ascii="Verdana" w:hAnsi="Verdana"/>
                <w:sz w:val="22"/>
              </w:rPr>
            </w:pPr>
          </w:p>
          <w:p w:rsidR="00A41989" w:rsidRPr="00710A31" w:rsidRDefault="00A41989" w:rsidP="00A41989">
            <w:pPr>
              <w:pStyle w:val="ListParagraph"/>
              <w:rPr>
                <w:rFonts w:ascii="Verdana" w:hAnsi="Verdana"/>
                <w:sz w:val="22"/>
              </w:rPr>
            </w:pPr>
          </w:p>
          <w:p w:rsidR="00A41989" w:rsidRPr="00C932AD" w:rsidRDefault="00A41989" w:rsidP="00914819">
            <w:pPr>
              <w:pStyle w:val="ListParagraph"/>
              <w:numPr>
                <w:ilvl w:val="0"/>
                <w:numId w:val="7"/>
              </w:numPr>
              <w:rPr>
                <w:rFonts w:ascii="Verdana" w:hAnsi="Verdana"/>
                <w:sz w:val="22"/>
              </w:rPr>
            </w:pPr>
            <w:r w:rsidRPr="00C932AD">
              <w:rPr>
                <w:rFonts w:ascii="Verdana" w:hAnsi="Verdana"/>
                <w:sz w:val="22"/>
              </w:rPr>
              <w:t xml:space="preserve">Ongoing development of the value based approach to </w:t>
            </w:r>
            <w:r w:rsidRPr="00C932AD">
              <w:rPr>
                <w:rFonts w:ascii="Verdana" w:hAnsi="Verdana"/>
                <w:sz w:val="22"/>
              </w:rPr>
              <w:lastRenderedPageBreak/>
              <w:t>service commissioning and delivery</w:t>
            </w:r>
          </w:p>
          <w:p w:rsidR="00A41989" w:rsidRDefault="00A41989" w:rsidP="00A41989">
            <w:pPr>
              <w:pStyle w:val="ListParagraph"/>
              <w:ind w:left="360"/>
              <w:rPr>
                <w:rFonts w:ascii="Verdana" w:hAnsi="Verdana"/>
                <w:sz w:val="22"/>
              </w:rPr>
            </w:pPr>
          </w:p>
          <w:p w:rsidR="00A41989" w:rsidRDefault="00A41989" w:rsidP="00914819">
            <w:pPr>
              <w:pStyle w:val="ListParagraph"/>
              <w:numPr>
                <w:ilvl w:val="0"/>
                <w:numId w:val="7"/>
              </w:numPr>
              <w:rPr>
                <w:rFonts w:ascii="Verdana" w:hAnsi="Verdana"/>
                <w:sz w:val="22"/>
              </w:rPr>
            </w:pPr>
            <w:r>
              <w:rPr>
                <w:rFonts w:ascii="Verdana" w:hAnsi="Verdana"/>
                <w:sz w:val="22"/>
              </w:rPr>
              <w:t>Reducing and preventing harm and improving outcomes</w:t>
            </w:r>
          </w:p>
          <w:p w:rsidR="00A41989" w:rsidRDefault="00A41989" w:rsidP="00A41989">
            <w:pPr>
              <w:pStyle w:val="ListParagraph"/>
              <w:ind w:left="360"/>
              <w:rPr>
                <w:rFonts w:ascii="Verdana" w:hAnsi="Verdana"/>
                <w:sz w:val="22"/>
              </w:rPr>
            </w:pPr>
          </w:p>
          <w:p w:rsidR="00A41989" w:rsidRDefault="00A41989" w:rsidP="00A41989">
            <w:pPr>
              <w:pStyle w:val="ListParagraph"/>
              <w:ind w:left="360"/>
              <w:rPr>
                <w:rFonts w:ascii="Verdana" w:hAnsi="Verdana"/>
                <w:sz w:val="22"/>
              </w:rPr>
            </w:pPr>
          </w:p>
          <w:p w:rsidR="00907A1A" w:rsidRDefault="00907A1A" w:rsidP="00A41989">
            <w:pPr>
              <w:pStyle w:val="ListParagraph"/>
              <w:ind w:left="360"/>
              <w:rPr>
                <w:rFonts w:ascii="Verdana" w:hAnsi="Verdana"/>
                <w:sz w:val="22"/>
              </w:rPr>
            </w:pPr>
          </w:p>
          <w:p w:rsidR="00A41989" w:rsidRPr="00AB0D66" w:rsidRDefault="00A41989" w:rsidP="00914819">
            <w:pPr>
              <w:pStyle w:val="ListParagraph"/>
              <w:numPr>
                <w:ilvl w:val="0"/>
                <w:numId w:val="7"/>
              </w:numPr>
              <w:rPr>
                <w:rFonts w:ascii="Verdana" w:hAnsi="Verdana"/>
                <w:sz w:val="22"/>
              </w:rPr>
            </w:pPr>
            <w:r w:rsidRPr="00AB0D66">
              <w:rPr>
                <w:rFonts w:ascii="Verdana" w:hAnsi="Verdana"/>
                <w:sz w:val="22"/>
              </w:rPr>
              <w:t xml:space="preserve">Support </w:t>
            </w:r>
            <w:r>
              <w:rPr>
                <w:rFonts w:ascii="Verdana" w:hAnsi="Verdana"/>
                <w:sz w:val="22"/>
              </w:rPr>
              <w:t>the wider system to reset services and drive recovery</w:t>
            </w:r>
          </w:p>
        </w:tc>
        <w:tc>
          <w:tcPr>
            <w:tcW w:w="5531" w:type="dxa"/>
          </w:tcPr>
          <w:p w:rsidR="0076522A" w:rsidRDefault="0076522A" w:rsidP="0076522A">
            <w:pPr>
              <w:jc w:val="both"/>
              <w:rPr>
                <w:rFonts w:ascii="Verdana" w:hAnsi="Verdana"/>
                <w:szCs w:val="24"/>
              </w:rPr>
            </w:pPr>
            <w:r>
              <w:rPr>
                <w:rFonts w:ascii="Verdana" w:hAnsi="Verdana"/>
                <w:szCs w:val="24"/>
              </w:rPr>
              <w:lastRenderedPageBreak/>
              <w:t>Improving patient experience and outcomes by e</w:t>
            </w:r>
            <w:r w:rsidRPr="00AB0D66">
              <w:rPr>
                <w:rFonts w:ascii="Verdana" w:hAnsi="Verdana"/>
                <w:szCs w:val="24"/>
              </w:rPr>
              <w:t xml:space="preserve">nsuring that </w:t>
            </w:r>
            <w:r>
              <w:rPr>
                <w:rFonts w:ascii="Verdana" w:hAnsi="Verdana"/>
                <w:szCs w:val="24"/>
              </w:rPr>
              <w:t>they</w:t>
            </w:r>
            <w:r w:rsidRPr="00AB0D66">
              <w:rPr>
                <w:rFonts w:ascii="Verdana" w:hAnsi="Verdana"/>
                <w:szCs w:val="24"/>
              </w:rPr>
              <w:t xml:space="preserve"> receive the right care at the earliest possible oppor</w:t>
            </w:r>
            <w:r w:rsidR="00FE7EA3">
              <w:rPr>
                <w:rFonts w:ascii="Verdana" w:hAnsi="Verdana"/>
                <w:szCs w:val="24"/>
              </w:rPr>
              <w:t>tunity in their episode of care</w:t>
            </w:r>
          </w:p>
          <w:p w:rsidR="00FE7EA3" w:rsidRDefault="00FE7EA3" w:rsidP="0076522A">
            <w:pPr>
              <w:jc w:val="both"/>
              <w:rPr>
                <w:rFonts w:ascii="Verdana" w:hAnsi="Verdana"/>
                <w:szCs w:val="24"/>
              </w:rPr>
            </w:pPr>
          </w:p>
          <w:p w:rsidR="00FE7EA3" w:rsidRPr="00AB0D66" w:rsidRDefault="00FE7EA3" w:rsidP="0076522A">
            <w:pPr>
              <w:jc w:val="both"/>
              <w:rPr>
                <w:rFonts w:ascii="Verdana" w:hAnsi="Verdana"/>
                <w:szCs w:val="24"/>
              </w:rPr>
            </w:pPr>
          </w:p>
          <w:p w:rsidR="00FE7EA3" w:rsidRDefault="00FE7EA3" w:rsidP="0076522A">
            <w:pPr>
              <w:jc w:val="both"/>
              <w:rPr>
                <w:rFonts w:ascii="Verdana" w:hAnsi="Verdana"/>
                <w:szCs w:val="24"/>
              </w:rPr>
            </w:pPr>
          </w:p>
          <w:p w:rsidR="0076522A" w:rsidRDefault="00FE7EA3" w:rsidP="0076522A">
            <w:pPr>
              <w:jc w:val="both"/>
              <w:rPr>
                <w:rFonts w:ascii="Verdana" w:hAnsi="Verdana"/>
                <w:szCs w:val="24"/>
              </w:rPr>
            </w:pPr>
            <w:r>
              <w:rPr>
                <w:rFonts w:ascii="Verdana" w:hAnsi="Verdana"/>
                <w:szCs w:val="24"/>
              </w:rPr>
              <w:t xml:space="preserve">Optimisation of decisions about conveyance, reduced </w:t>
            </w:r>
            <w:r w:rsidRPr="00AB0D66">
              <w:rPr>
                <w:rFonts w:ascii="Verdana" w:hAnsi="Verdana"/>
                <w:szCs w:val="24"/>
              </w:rPr>
              <w:t xml:space="preserve">unnecessary conveyance </w:t>
            </w:r>
            <w:r>
              <w:rPr>
                <w:rFonts w:ascii="Verdana" w:hAnsi="Verdana"/>
                <w:szCs w:val="24"/>
              </w:rPr>
              <w:t>and reduction in variation</w:t>
            </w:r>
            <w:r w:rsidR="0076522A" w:rsidRPr="00AB0D66">
              <w:rPr>
                <w:rFonts w:ascii="Verdana" w:hAnsi="Verdana"/>
                <w:szCs w:val="24"/>
              </w:rPr>
              <w:t xml:space="preserve">  </w:t>
            </w:r>
          </w:p>
          <w:p w:rsidR="00B710D5" w:rsidRDefault="00B710D5" w:rsidP="0076522A">
            <w:pPr>
              <w:jc w:val="both"/>
              <w:rPr>
                <w:rFonts w:ascii="Verdana" w:hAnsi="Verdana"/>
                <w:szCs w:val="24"/>
              </w:rPr>
            </w:pPr>
          </w:p>
          <w:p w:rsidR="0076522A" w:rsidRPr="00AB0D66" w:rsidRDefault="0076522A" w:rsidP="0076522A">
            <w:pPr>
              <w:jc w:val="both"/>
              <w:rPr>
                <w:rFonts w:ascii="Verdana" w:hAnsi="Verdana"/>
                <w:szCs w:val="24"/>
              </w:rPr>
            </w:pPr>
            <w:r w:rsidRPr="00AB0D66">
              <w:rPr>
                <w:rFonts w:ascii="Verdana" w:hAnsi="Verdana"/>
                <w:szCs w:val="24"/>
              </w:rPr>
              <w:t>Ensuring the maximum number of front line staff are available to respond to demand</w:t>
            </w:r>
          </w:p>
          <w:p w:rsidR="0076522A" w:rsidRDefault="0076522A" w:rsidP="00A41989">
            <w:pPr>
              <w:jc w:val="both"/>
              <w:rPr>
                <w:rFonts w:ascii="Verdana" w:hAnsi="Verdana"/>
                <w:szCs w:val="24"/>
              </w:rPr>
            </w:pPr>
          </w:p>
          <w:p w:rsidR="0076522A" w:rsidRDefault="0076522A" w:rsidP="00A41989">
            <w:pPr>
              <w:jc w:val="both"/>
              <w:rPr>
                <w:rFonts w:ascii="Verdana" w:hAnsi="Verdana"/>
                <w:szCs w:val="24"/>
              </w:rPr>
            </w:pPr>
          </w:p>
          <w:p w:rsidR="0076522A" w:rsidRDefault="0076522A" w:rsidP="00A41989">
            <w:pPr>
              <w:jc w:val="both"/>
              <w:rPr>
                <w:rFonts w:ascii="Verdana" w:hAnsi="Verdana"/>
                <w:szCs w:val="24"/>
              </w:rPr>
            </w:pPr>
          </w:p>
          <w:p w:rsidR="00A41989" w:rsidRDefault="00A41989" w:rsidP="00A41989">
            <w:pPr>
              <w:jc w:val="both"/>
              <w:rPr>
                <w:rFonts w:ascii="Verdana" w:hAnsi="Verdana"/>
                <w:szCs w:val="24"/>
              </w:rPr>
            </w:pPr>
            <w:r>
              <w:rPr>
                <w:rFonts w:ascii="Verdana" w:hAnsi="Verdana"/>
                <w:szCs w:val="24"/>
              </w:rPr>
              <w:t>Addressing the drivers that lead to suboptimal productivity and delivering significant gains for emergency ambulance provision and the wider system.  This will also include refining the approach and reporting of the unit hour utilisation metric</w:t>
            </w:r>
          </w:p>
          <w:p w:rsidR="00A41989" w:rsidRDefault="00A41989" w:rsidP="00A41989">
            <w:pPr>
              <w:jc w:val="both"/>
              <w:rPr>
                <w:rFonts w:ascii="Verdana" w:hAnsi="Verdana"/>
                <w:szCs w:val="24"/>
              </w:rPr>
            </w:pPr>
          </w:p>
          <w:p w:rsidR="0076522A" w:rsidRDefault="0076522A" w:rsidP="00A41989">
            <w:pPr>
              <w:jc w:val="both"/>
              <w:rPr>
                <w:rFonts w:ascii="Verdana" w:hAnsi="Verdana"/>
                <w:szCs w:val="24"/>
              </w:rPr>
            </w:pPr>
          </w:p>
          <w:p w:rsidR="0076522A" w:rsidRDefault="0076522A" w:rsidP="00A41989">
            <w:pPr>
              <w:jc w:val="both"/>
              <w:rPr>
                <w:rFonts w:ascii="Verdana" w:hAnsi="Verdana"/>
                <w:szCs w:val="24"/>
              </w:rPr>
            </w:pPr>
          </w:p>
          <w:p w:rsidR="0076522A" w:rsidRDefault="0076522A" w:rsidP="00A41989">
            <w:pPr>
              <w:jc w:val="both"/>
              <w:rPr>
                <w:rFonts w:ascii="Verdana" w:hAnsi="Verdana"/>
                <w:szCs w:val="24"/>
              </w:rPr>
            </w:pPr>
          </w:p>
          <w:p w:rsidR="00A41989" w:rsidRDefault="00A41989" w:rsidP="00A41989">
            <w:pPr>
              <w:jc w:val="both"/>
              <w:rPr>
                <w:rFonts w:ascii="Verdana" w:hAnsi="Verdana"/>
                <w:szCs w:val="24"/>
              </w:rPr>
            </w:pPr>
            <w:r w:rsidRPr="00C932AD">
              <w:rPr>
                <w:rFonts w:ascii="Verdana" w:hAnsi="Verdana"/>
                <w:szCs w:val="24"/>
              </w:rPr>
              <w:t>Making the best and most efficient use of the resources available and improve patient experience</w:t>
            </w:r>
          </w:p>
          <w:p w:rsidR="00A41989" w:rsidRDefault="00A41989" w:rsidP="00A41989">
            <w:pPr>
              <w:jc w:val="both"/>
              <w:rPr>
                <w:rFonts w:ascii="Verdana" w:hAnsi="Verdana"/>
                <w:szCs w:val="24"/>
              </w:rPr>
            </w:pPr>
          </w:p>
          <w:p w:rsidR="00A41989" w:rsidRPr="00AB0D66" w:rsidRDefault="00A41989" w:rsidP="00A41989">
            <w:pPr>
              <w:jc w:val="both"/>
              <w:rPr>
                <w:rFonts w:ascii="Verdana" w:hAnsi="Verdana"/>
                <w:szCs w:val="24"/>
              </w:rPr>
            </w:pPr>
          </w:p>
          <w:p w:rsidR="00A41989" w:rsidRDefault="00A41989" w:rsidP="00A41989">
            <w:pPr>
              <w:jc w:val="both"/>
              <w:rPr>
                <w:rFonts w:ascii="Verdana" w:hAnsi="Verdana"/>
                <w:szCs w:val="24"/>
              </w:rPr>
            </w:pPr>
            <w:r>
              <w:rPr>
                <w:rFonts w:ascii="Verdana" w:hAnsi="Verdana"/>
                <w:szCs w:val="24"/>
              </w:rPr>
              <w:t>Continuous improvement based on learning from errors and adverse events, supported by robust audit cycle</w:t>
            </w:r>
          </w:p>
          <w:p w:rsidR="00A41989" w:rsidRDefault="00A41989" w:rsidP="00A41989">
            <w:pPr>
              <w:jc w:val="both"/>
              <w:rPr>
                <w:rFonts w:ascii="Verdana" w:hAnsi="Verdana"/>
                <w:szCs w:val="24"/>
              </w:rPr>
            </w:pPr>
          </w:p>
          <w:p w:rsidR="00A41989" w:rsidRDefault="00A41989" w:rsidP="00A41989">
            <w:pPr>
              <w:jc w:val="both"/>
              <w:rPr>
                <w:rFonts w:ascii="Verdana" w:hAnsi="Verdana"/>
                <w:szCs w:val="24"/>
              </w:rPr>
            </w:pPr>
          </w:p>
          <w:p w:rsidR="00A41989" w:rsidRPr="00AB0D66" w:rsidRDefault="00A41989" w:rsidP="00A41989">
            <w:pPr>
              <w:jc w:val="both"/>
              <w:rPr>
                <w:rFonts w:ascii="Verdana" w:hAnsi="Verdana"/>
                <w:szCs w:val="24"/>
              </w:rPr>
            </w:pPr>
            <w:r w:rsidRPr="00AB0D66">
              <w:rPr>
                <w:rFonts w:ascii="Verdana" w:hAnsi="Verdana"/>
                <w:szCs w:val="24"/>
              </w:rPr>
              <w:t xml:space="preserve">Integrated and proactive management of </w:t>
            </w:r>
            <w:r>
              <w:rPr>
                <w:rFonts w:ascii="Verdana" w:hAnsi="Verdana"/>
                <w:szCs w:val="24"/>
              </w:rPr>
              <w:t xml:space="preserve">system flow </w:t>
            </w:r>
            <w:r w:rsidRPr="00AB0D66">
              <w:rPr>
                <w:rFonts w:ascii="Verdana" w:hAnsi="Verdana"/>
                <w:szCs w:val="24"/>
              </w:rPr>
              <w:t>escalation across the system</w:t>
            </w:r>
          </w:p>
        </w:tc>
        <w:tc>
          <w:tcPr>
            <w:tcW w:w="3116" w:type="dxa"/>
          </w:tcPr>
          <w:p w:rsidR="0076522A" w:rsidRDefault="0076522A" w:rsidP="0076522A">
            <w:pPr>
              <w:jc w:val="both"/>
              <w:rPr>
                <w:rFonts w:ascii="Verdana" w:hAnsi="Verdana"/>
                <w:szCs w:val="24"/>
              </w:rPr>
            </w:pPr>
            <w:r>
              <w:rPr>
                <w:rFonts w:ascii="Verdana" w:hAnsi="Verdana"/>
                <w:szCs w:val="24"/>
              </w:rPr>
              <w:lastRenderedPageBreak/>
              <w:t>Development of the remote clinical support strategy (</w:t>
            </w:r>
            <w:proofErr w:type="spellStart"/>
            <w:r>
              <w:rPr>
                <w:rFonts w:ascii="Verdana" w:hAnsi="Verdana"/>
                <w:szCs w:val="24"/>
              </w:rPr>
              <w:t>Qtr</w:t>
            </w:r>
            <w:proofErr w:type="spellEnd"/>
            <w:r>
              <w:rPr>
                <w:rFonts w:ascii="Verdana" w:hAnsi="Verdana"/>
                <w:szCs w:val="24"/>
              </w:rPr>
              <w:t xml:space="preserve"> 4) and the reporting of clinical support desk outcomes (</w:t>
            </w:r>
            <w:proofErr w:type="spellStart"/>
            <w:r>
              <w:rPr>
                <w:rFonts w:ascii="Verdana" w:hAnsi="Verdana"/>
                <w:szCs w:val="24"/>
              </w:rPr>
              <w:t>Qtr</w:t>
            </w:r>
            <w:proofErr w:type="spellEnd"/>
            <w:r>
              <w:rPr>
                <w:rFonts w:ascii="Verdana" w:hAnsi="Verdana"/>
                <w:szCs w:val="24"/>
              </w:rPr>
              <w:t xml:space="preserve"> 2)</w:t>
            </w:r>
          </w:p>
          <w:p w:rsidR="0076522A" w:rsidRDefault="0076522A" w:rsidP="0076522A">
            <w:pPr>
              <w:jc w:val="both"/>
              <w:rPr>
                <w:rFonts w:ascii="Verdana" w:hAnsi="Verdana"/>
                <w:szCs w:val="24"/>
              </w:rPr>
            </w:pPr>
          </w:p>
          <w:p w:rsidR="0076522A" w:rsidRDefault="0076522A" w:rsidP="0076522A">
            <w:pPr>
              <w:jc w:val="both"/>
              <w:rPr>
                <w:rFonts w:ascii="Verdana" w:hAnsi="Verdana"/>
                <w:szCs w:val="24"/>
              </w:rPr>
            </w:pPr>
            <w:r>
              <w:rPr>
                <w:rFonts w:ascii="Verdana" w:hAnsi="Verdana"/>
                <w:szCs w:val="24"/>
              </w:rPr>
              <w:t>Implementation of conveyance improvement plan (</w:t>
            </w:r>
            <w:proofErr w:type="spellStart"/>
            <w:r>
              <w:rPr>
                <w:rFonts w:ascii="Verdana" w:hAnsi="Verdana"/>
                <w:szCs w:val="24"/>
              </w:rPr>
              <w:t>Qtr</w:t>
            </w:r>
            <w:proofErr w:type="spellEnd"/>
            <w:r>
              <w:rPr>
                <w:rFonts w:ascii="Verdana" w:hAnsi="Verdana"/>
                <w:szCs w:val="24"/>
              </w:rPr>
              <w:t xml:space="preserve"> 3)</w:t>
            </w:r>
          </w:p>
          <w:p w:rsidR="00F30B96" w:rsidRDefault="00F30B96" w:rsidP="0076522A">
            <w:pPr>
              <w:jc w:val="both"/>
              <w:rPr>
                <w:rFonts w:ascii="Verdana" w:hAnsi="Verdana"/>
                <w:szCs w:val="24"/>
              </w:rPr>
            </w:pPr>
          </w:p>
          <w:p w:rsidR="0076522A" w:rsidRDefault="0076522A" w:rsidP="0076522A">
            <w:pPr>
              <w:jc w:val="both"/>
              <w:rPr>
                <w:rFonts w:ascii="Verdana" w:hAnsi="Verdana"/>
                <w:szCs w:val="24"/>
              </w:rPr>
            </w:pPr>
            <w:r>
              <w:rPr>
                <w:rFonts w:ascii="Verdana" w:hAnsi="Verdana"/>
                <w:szCs w:val="24"/>
              </w:rPr>
              <w:t>Response Roster Project to deliver rosters aligned with service demand (</w:t>
            </w:r>
            <w:proofErr w:type="spellStart"/>
            <w:r>
              <w:rPr>
                <w:rFonts w:ascii="Verdana" w:hAnsi="Verdana"/>
                <w:szCs w:val="24"/>
              </w:rPr>
              <w:t>Qtr</w:t>
            </w:r>
            <w:proofErr w:type="spellEnd"/>
            <w:r>
              <w:rPr>
                <w:rFonts w:ascii="Verdana" w:hAnsi="Verdana"/>
                <w:szCs w:val="24"/>
              </w:rPr>
              <w:t xml:space="preserve"> 2)</w:t>
            </w:r>
          </w:p>
          <w:p w:rsidR="0076522A" w:rsidRDefault="0076522A" w:rsidP="00A41989">
            <w:pPr>
              <w:jc w:val="both"/>
              <w:rPr>
                <w:rFonts w:ascii="Verdana" w:hAnsi="Verdana"/>
                <w:szCs w:val="24"/>
              </w:rPr>
            </w:pPr>
          </w:p>
          <w:p w:rsidR="00A41989" w:rsidRDefault="00A41989" w:rsidP="00A41989">
            <w:pPr>
              <w:jc w:val="both"/>
              <w:rPr>
                <w:rFonts w:ascii="Verdana" w:hAnsi="Verdana"/>
                <w:szCs w:val="24"/>
              </w:rPr>
            </w:pPr>
            <w:r>
              <w:rPr>
                <w:rFonts w:ascii="Verdana" w:hAnsi="Verdana"/>
                <w:szCs w:val="24"/>
              </w:rPr>
              <w:t>Set an agreed PPLH baseline and monitor against improvement trajectories (</w:t>
            </w:r>
            <w:proofErr w:type="spellStart"/>
            <w:r>
              <w:rPr>
                <w:rFonts w:ascii="Verdana" w:hAnsi="Verdana"/>
                <w:szCs w:val="24"/>
              </w:rPr>
              <w:t>Qtr</w:t>
            </w:r>
            <w:proofErr w:type="spellEnd"/>
            <w:r>
              <w:rPr>
                <w:rFonts w:ascii="Verdana" w:hAnsi="Verdana"/>
                <w:szCs w:val="24"/>
              </w:rPr>
              <w:t xml:space="preserve"> 4)</w:t>
            </w:r>
          </w:p>
          <w:p w:rsidR="00A41989" w:rsidRDefault="00A41989" w:rsidP="00A41989">
            <w:pPr>
              <w:jc w:val="both"/>
              <w:rPr>
                <w:rFonts w:ascii="Verdana" w:hAnsi="Verdana"/>
                <w:szCs w:val="24"/>
              </w:rPr>
            </w:pPr>
            <w:r>
              <w:rPr>
                <w:rFonts w:ascii="Verdana" w:hAnsi="Verdana"/>
                <w:szCs w:val="24"/>
              </w:rPr>
              <w:t>Monitor and report performance for each site against the set improvement trajectories</w:t>
            </w:r>
            <w:r w:rsidR="0076522A">
              <w:rPr>
                <w:rFonts w:ascii="Verdana" w:hAnsi="Verdana"/>
                <w:szCs w:val="24"/>
              </w:rPr>
              <w:t xml:space="preserve"> (</w:t>
            </w:r>
            <w:proofErr w:type="spellStart"/>
            <w:r w:rsidR="0076522A">
              <w:rPr>
                <w:rFonts w:ascii="Verdana" w:hAnsi="Verdana"/>
                <w:szCs w:val="24"/>
              </w:rPr>
              <w:t>Qtr</w:t>
            </w:r>
            <w:proofErr w:type="spellEnd"/>
            <w:r w:rsidR="0076522A">
              <w:rPr>
                <w:rFonts w:ascii="Verdana" w:hAnsi="Verdana"/>
                <w:szCs w:val="24"/>
              </w:rPr>
              <w:t xml:space="preserve"> 1)</w:t>
            </w:r>
          </w:p>
          <w:p w:rsidR="00C932AD" w:rsidRPr="00C932AD" w:rsidRDefault="00C932AD" w:rsidP="00A41989">
            <w:pPr>
              <w:jc w:val="both"/>
              <w:rPr>
                <w:rFonts w:ascii="Verdana" w:hAnsi="Verdana"/>
              </w:rPr>
            </w:pPr>
          </w:p>
          <w:p w:rsidR="00A41989" w:rsidRDefault="00A41989" w:rsidP="00A41989">
            <w:pPr>
              <w:jc w:val="both"/>
              <w:rPr>
                <w:rFonts w:ascii="Verdana" w:hAnsi="Verdana"/>
              </w:rPr>
            </w:pPr>
            <w:r w:rsidRPr="00313169">
              <w:rPr>
                <w:rFonts w:ascii="Verdana" w:hAnsi="Verdana"/>
              </w:rPr>
              <w:t xml:space="preserve">Development </w:t>
            </w:r>
            <w:r w:rsidR="00C932AD" w:rsidRPr="00313169">
              <w:rPr>
                <w:rFonts w:ascii="Verdana" w:hAnsi="Verdana"/>
              </w:rPr>
              <w:t>of value-based approach (</w:t>
            </w:r>
            <w:proofErr w:type="spellStart"/>
            <w:r w:rsidR="00C932AD" w:rsidRPr="00313169">
              <w:rPr>
                <w:rFonts w:ascii="Verdana" w:hAnsi="Verdana"/>
              </w:rPr>
              <w:t>Qtr</w:t>
            </w:r>
            <w:proofErr w:type="spellEnd"/>
            <w:r w:rsidR="00C932AD" w:rsidRPr="00313169">
              <w:rPr>
                <w:rFonts w:ascii="Verdana" w:hAnsi="Verdana"/>
              </w:rPr>
              <w:t xml:space="preserve"> 2</w:t>
            </w:r>
            <w:r w:rsidRPr="00313169">
              <w:rPr>
                <w:rFonts w:ascii="Verdana" w:hAnsi="Verdana"/>
              </w:rPr>
              <w:t>)</w:t>
            </w:r>
          </w:p>
          <w:p w:rsidR="00A41989" w:rsidRDefault="00A41989" w:rsidP="00A41989">
            <w:pPr>
              <w:jc w:val="both"/>
              <w:rPr>
                <w:rFonts w:ascii="Verdana" w:hAnsi="Verdana"/>
                <w:szCs w:val="24"/>
              </w:rPr>
            </w:pPr>
          </w:p>
          <w:p w:rsidR="00C932AD" w:rsidRDefault="00C932AD" w:rsidP="00A41989">
            <w:pPr>
              <w:jc w:val="both"/>
              <w:rPr>
                <w:rFonts w:ascii="Verdana" w:hAnsi="Verdana"/>
                <w:szCs w:val="24"/>
              </w:rPr>
            </w:pPr>
          </w:p>
          <w:p w:rsidR="00C932AD" w:rsidRDefault="00C932AD" w:rsidP="00A41989">
            <w:pPr>
              <w:jc w:val="both"/>
              <w:rPr>
                <w:rFonts w:ascii="Verdana" w:hAnsi="Verdana"/>
                <w:szCs w:val="24"/>
              </w:rPr>
            </w:pPr>
          </w:p>
          <w:p w:rsidR="00A41989" w:rsidRDefault="00A41989" w:rsidP="00A41989">
            <w:pPr>
              <w:jc w:val="both"/>
              <w:rPr>
                <w:rFonts w:ascii="Verdana" w:hAnsi="Verdana"/>
                <w:szCs w:val="24"/>
              </w:rPr>
            </w:pPr>
            <w:r>
              <w:rPr>
                <w:rFonts w:ascii="Verdana" w:hAnsi="Verdana"/>
                <w:szCs w:val="24"/>
              </w:rPr>
              <w:t>Implement a process for identifying harm prior to a complaint being logged (</w:t>
            </w:r>
            <w:proofErr w:type="spellStart"/>
            <w:r>
              <w:rPr>
                <w:rFonts w:ascii="Verdana" w:hAnsi="Verdana"/>
                <w:szCs w:val="24"/>
              </w:rPr>
              <w:t>Qtr</w:t>
            </w:r>
            <w:proofErr w:type="spellEnd"/>
            <w:r>
              <w:rPr>
                <w:rFonts w:ascii="Verdana" w:hAnsi="Verdana"/>
                <w:szCs w:val="24"/>
              </w:rPr>
              <w:t xml:space="preserve"> 4)</w:t>
            </w:r>
          </w:p>
          <w:p w:rsidR="00A41989" w:rsidRDefault="00A41989" w:rsidP="00A41989">
            <w:pPr>
              <w:jc w:val="both"/>
              <w:rPr>
                <w:rFonts w:ascii="Verdana" w:hAnsi="Verdana"/>
                <w:szCs w:val="24"/>
              </w:rPr>
            </w:pPr>
          </w:p>
          <w:p w:rsidR="00A41989" w:rsidRDefault="00A41989" w:rsidP="00C932AD">
            <w:pPr>
              <w:jc w:val="both"/>
              <w:rPr>
                <w:rFonts w:ascii="Verdana" w:hAnsi="Verdana"/>
                <w:szCs w:val="24"/>
              </w:rPr>
            </w:pPr>
            <w:r>
              <w:rPr>
                <w:rFonts w:ascii="Verdana" w:hAnsi="Verdana"/>
                <w:szCs w:val="24"/>
              </w:rPr>
              <w:t>Development of an aligned system-wide escalation and clinical safety plan (</w:t>
            </w:r>
            <w:proofErr w:type="spellStart"/>
            <w:r>
              <w:rPr>
                <w:rFonts w:ascii="Verdana" w:hAnsi="Verdana"/>
                <w:szCs w:val="24"/>
              </w:rPr>
              <w:t>Qtr</w:t>
            </w:r>
            <w:proofErr w:type="spellEnd"/>
            <w:r>
              <w:rPr>
                <w:rFonts w:ascii="Verdana" w:hAnsi="Verdana"/>
                <w:szCs w:val="24"/>
              </w:rPr>
              <w:t xml:space="preserve"> </w:t>
            </w:r>
            <w:r w:rsidR="00C932AD">
              <w:rPr>
                <w:rFonts w:ascii="Verdana" w:hAnsi="Verdana"/>
                <w:szCs w:val="24"/>
              </w:rPr>
              <w:t>2</w:t>
            </w:r>
            <w:r>
              <w:rPr>
                <w:rFonts w:ascii="Verdana" w:hAnsi="Verdana"/>
                <w:szCs w:val="24"/>
              </w:rPr>
              <w:t>)</w:t>
            </w:r>
          </w:p>
          <w:p w:rsidR="00C932AD" w:rsidRPr="00AB0D66" w:rsidRDefault="00C932AD" w:rsidP="007E4ED0">
            <w:pPr>
              <w:jc w:val="both"/>
              <w:rPr>
                <w:rFonts w:ascii="Verdana" w:hAnsi="Verdana"/>
                <w:szCs w:val="24"/>
              </w:rPr>
            </w:pPr>
            <w:r>
              <w:rPr>
                <w:rFonts w:ascii="Verdana" w:hAnsi="Verdana"/>
                <w:szCs w:val="24"/>
              </w:rPr>
              <w:t>Development of case for national transfer and discharge service (</w:t>
            </w:r>
            <w:proofErr w:type="spellStart"/>
            <w:r>
              <w:rPr>
                <w:rFonts w:ascii="Verdana" w:hAnsi="Verdana"/>
                <w:szCs w:val="24"/>
              </w:rPr>
              <w:t>Qtr</w:t>
            </w:r>
            <w:proofErr w:type="spellEnd"/>
            <w:r>
              <w:rPr>
                <w:rFonts w:ascii="Verdana" w:hAnsi="Verdana"/>
                <w:szCs w:val="24"/>
              </w:rPr>
              <w:t xml:space="preserve"> </w:t>
            </w:r>
            <w:r w:rsidR="007E4ED0">
              <w:rPr>
                <w:rFonts w:ascii="Verdana" w:hAnsi="Verdana"/>
                <w:szCs w:val="24"/>
              </w:rPr>
              <w:t>4</w:t>
            </w:r>
            <w:r>
              <w:rPr>
                <w:rFonts w:ascii="Verdana" w:hAnsi="Verdana"/>
                <w:szCs w:val="24"/>
              </w:rPr>
              <w:t>)</w:t>
            </w:r>
          </w:p>
        </w:tc>
      </w:tr>
      <w:tr w:rsidR="00A41989" w:rsidRPr="00AB0D66" w:rsidTr="00A41989">
        <w:tc>
          <w:tcPr>
            <w:tcW w:w="2127" w:type="dxa"/>
          </w:tcPr>
          <w:p w:rsidR="00A41989" w:rsidRPr="00AB0D66" w:rsidRDefault="00A41989" w:rsidP="00A41989">
            <w:pPr>
              <w:rPr>
                <w:rFonts w:ascii="Verdana" w:hAnsi="Verdana"/>
                <w:szCs w:val="24"/>
              </w:rPr>
            </w:pPr>
            <w:r w:rsidRPr="00AB0D66">
              <w:rPr>
                <w:rFonts w:ascii="Verdana" w:hAnsi="Verdana"/>
                <w:szCs w:val="24"/>
              </w:rPr>
              <w:lastRenderedPageBreak/>
              <w:t>Non-Emergency Patient Transport Services (NEPTS)</w:t>
            </w:r>
          </w:p>
        </w:tc>
        <w:tc>
          <w:tcPr>
            <w:tcW w:w="4110" w:type="dxa"/>
          </w:tcPr>
          <w:p w:rsidR="00A41989" w:rsidRPr="00907A1A" w:rsidRDefault="00A41989" w:rsidP="00914819">
            <w:pPr>
              <w:pStyle w:val="ListParagraph"/>
              <w:numPr>
                <w:ilvl w:val="0"/>
                <w:numId w:val="8"/>
              </w:numPr>
              <w:jc w:val="both"/>
              <w:rPr>
                <w:rFonts w:ascii="Verdana" w:hAnsi="Verdana"/>
                <w:sz w:val="22"/>
                <w:szCs w:val="22"/>
              </w:rPr>
            </w:pPr>
            <w:r w:rsidRPr="00907A1A">
              <w:rPr>
                <w:rFonts w:ascii="Verdana" w:hAnsi="Verdana" w:cstheme="minorHAnsi"/>
                <w:sz w:val="22"/>
                <w:szCs w:val="22"/>
              </w:rPr>
              <w:t>Demonstrate that resources are being utilised effectively following the transfers of work and the implementation of the full plurality model</w:t>
            </w:r>
          </w:p>
          <w:p w:rsidR="00A41989" w:rsidRDefault="00A41989" w:rsidP="00A41989">
            <w:pPr>
              <w:pStyle w:val="ListParagraph"/>
              <w:ind w:left="360"/>
              <w:jc w:val="both"/>
              <w:rPr>
                <w:rFonts w:ascii="Verdana" w:hAnsi="Verdana"/>
                <w:sz w:val="22"/>
              </w:rPr>
            </w:pPr>
          </w:p>
          <w:p w:rsidR="00A41989" w:rsidRDefault="00A41989" w:rsidP="00914819">
            <w:pPr>
              <w:pStyle w:val="ListParagraph"/>
              <w:numPr>
                <w:ilvl w:val="0"/>
                <w:numId w:val="8"/>
              </w:numPr>
              <w:jc w:val="both"/>
              <w:rPr>
                <w:rFonts w:ascii="Verdana" w:hAnsi="Verdana"/>
                <w:sz w:val="22"/>
              </w:rPr>
            </w:pPr>
            <w:r w:rsidRPr="00AB0D66">
              <w:rPr>
                <w:rFonts w:ascii="Verdana" w:hAnsi="Verdana"/>
                <w:sz w:val="22"/>
              </w:rPr>
              <w:t>Understand and mitigate demand</w:t>
            </w:r>
          </w:p>
          <w:p w:rsidR="00A41989" w:rsidRDefault="00A41989" w:rsidP="00A41989">
            <w:pPr>
              <w:jc w:val="both"/>
            </w:pPr>
          </w:p>
          <w:p w:rsidR="00A41989" w:rsidRDefault="00A41989" w:rsidP="00A41989">
            <w:pPr>
              <w:jc w:val="both"/>
              <w:rPr>
                <w:rFonts w:ascii="Verdana" w:hAnsi="Verdana"/>
              </w:rPr>
            </w:pPr>
          </w:p>
          <w:p w:rsidR="00A41989" w:rsidRPr="00AB0D66" w:rsidRDefault="00A41989" w:rsidP="00914819">
            <w:pPr>
              <w:pStyle w:val="ListParagraph"/>
              <w:numPr>
                <w:ilvl w:val="0"/>
                <w:numId w:val="8"/>
              </w:numPr>
              <w:jc w:val="both"/>
              <w:rPr>
                <w:rFonts w:ascii="Verdana" w:hAnsi="Verdana"/>
                <w:sz w:val="22"/>
              </w:rPr>
            </w:pPr>
            <w:r>
              <w:rPr>
                <w:rFonts w:ascii="Verdana" w:hAnsi="Verdana"/>
                <w:sz w:val="22"/>
              </w:rPr>
              <w:t xml:space="preserve">Maximise </w:t>
            </w:r>
            <w:r w:rsidRPr="00AB0D66">
              <w:rPr>
                <w:rFonts w:ascii="Verdana" w:hAnsi="Verdana"/>
                <w:sz w:val="22"/>
              </w:rPr>
              <w:t>capacity</w:t>
            </w:r>
          </w:p>
          <w:p w:rsidR="00A41989" w:rsidRDefault="00A41989" w:rsidP="00A41989">
            <w:pPr>
              <w:jc w:val="both"/>
              <w:rPr>
                <w:rFonts w:ascii="Verdana" w:hAnsi="Verdana"/>
              </w:rPr>
            </w:pPr>
          </w:p>
          <w:p w:rsidR="00A41989" w:rsidRDefault="00A41989" w:rsidP="00A41989">
            <w:pPr>
              <w:jc w:val="both"/>
              <w:rPr>
                <w:rFonts w:ascii="Verdana" w:hAnsi="Verdana"/>
              </w:rPr>
            </w:pPr>
          </w:p>
          <w:p w:rsidR="00A41989" w:rsidRDefault="00A41989" w:rsidP="00A41989">
            <w:pPr>
              <w:jc w:val="both"/>
              <w:rPr>
                <w:rFonts w:ascii="Verdana" w:hAnsi="Verdana"/>
              </w:rPr>
            </w:pPr>
          </w:p>
          <w:p w:rsidR="00907A1A" w:rsidRDefault="00907A1A" w:rsidP="00A41989">
            <w:pPr>
              <w:jc w:val="both"/>
              <w:rPr>
                <w:rFonts w:ascii="Verdana" w:hAnsi="Verdana"/>
              </w:rPr>
            </w:pPr>
          </w:p>
          <w:p w:rsidR="00A41989" w:rsidRPr="00AB0D66" w:rsidRDefault="00A41989" w:rsidP="00914819">
            <w:pPr>
              <w:pStyle w:val="ListParagraph"/>
              <w:numPr>
                <w:ilvl w:val="0"/>
                <w:numId w:val="8"/>
              </w:numPr>
              <w:jc w:val="both"/>
              <w:rPr>
                <w:rFonts w:ascii="Verdana" w:hAnsi="Verdana"/>
                <w:sz w:val="22"/>
              </w:rPr>
            </w:pPr>
            <w:r w:rsidRPr="00AB0D66">
              <w:rPr>
                <w:rFonts w:ascii="Verdana" w:hAnsi="Verdana"/>
                <w:sz w:val="22"/>
              </w:rPr>
              <w:t xml:space="preserve">Support system transformation </w:t>
            </w:r>
          </w:p>
        </w:tc>
        <w:tc>
          <w:tcPr>
            <w:tcW w:w="5531" w:type="dxa"/>
          </w:tcPr>
          <w:p w:rsidR="00A41989" w:rsidRPr="00907A1A" w:rsidRDefault="00A41989" w:rsidP="00A41989">
            <w:pPr>
              <w:jc w:val="both"/>
              <w:rPr>
                <w:rFonts w:ascii="Verdana" w:hAnsi="Verdana"/>
              </w:rPr>
            </w:pPr>
            <w:r w:rsidRPr="00907A1A">
              <w:rPr>
                <w:rFonts w:ascii="Verdana" w:eastAsiaTheme="minorEastAsia" w:hAnsi="Verdana" w:cstheme="minorHAnsi"/>
              </w:rPr>
              <w:t>Improve the efficiency, quality of service and outcomes for patients</w:t>
            </w:r>
          </w:p>
          <w:p w:rsidR="00A41989" w:rsidRDefault="00A41989" w:rsidP="00A41989">
            <w:pPr>
              <w:jc w:val="both"/>
              <w:rPr>
                <w:rFonts w:ascii="Verdana" w:hAnsi="Verdana"/>
                <w:szCs w:val="24"/>
              </w:rPr>
            </w:pPr>
          </w:p>
          <w:p w:rsidR="00A41989" w:rsidRDefault="00A41989" w:rsidP="00A41989">
            <w:pPr>
              <w:jc w:val="both"/>
              <w:rPr>
                <w:rFonts w:ascii="Verdana" w:hAnsi="Verdana"/>
                <w:szCs w:val="24"/>
              </w:rPr>
            </w:pPr>
          </w:p>
          <w:p w:rsidR="00A41989" w:rsidRDefault="00A41989" w:rsidP="00A41989">
            <w:pPr>
              <w:jc w:val="both"/>
              <w:rPr>
                <w:rFonts w:ascii="Verdana" w:hAnsi="Verdana"/>
                <w:szCs w:val="24"/>
              </w:rPr>
            </w:pPr>
          </w:p>
          <w:p w:rsidR="00A41989" w:rsidRDefault="00A41989" w:rsidP="00A41989">
            <w:pPr>
              <w:jc w:val="both"/>
              <w:rPr>
                <w:rFonts w:ascii="Verdana" w:hAnsi="Verdana"/>
                <w:szCs w:val="24"/>
              </w:rPr>
            </w:pPr>
          </w:p>
          <w:p w:rsidR="00A41989" w:rsidRDefault="00A41989" w:rsidP="00A41989">
            <w:pPr>
              <w:jc w:val="both"/>
              <w:rPr>
                <w:rFonts w:ascii="Verdana" w:hAnsi="Verdana"/>
                <w:szCs w:val="24"/>
              </w:rPr>
            </w:pPr>
            <w:r>
              <w:rPr>
                <w:rFonts w:ascii="Verdana" w:hAnsi="Verdana"/>
                <w:szCs w:val="24"/>
              </w:rPr>
              <w:t xml:space="preserve">Closer working with the patient and Health Boards to deliver </w:t>
            </w:r>
            <w:r w:rsidR="00F55B97">
              <w:rPr>
                <w:rFonts w:ascii="Verdana" w:hAnsi="Verdana"/>
                <w:szCs w:val="24"/>
              </w:rPr>
              <w:t>effective, safe and people-centred care</w:t>
            </w:r>
          </w:p>
          <w:p w:rsidR="00A41989" w:rsidRDefault="00A41989" w:rsidP="00A41989">
            <w:pPr>
              <w:jc w:val="both"/>
              <w:rPr>
                <w:rFonts w:ascii="Verdana" w:hAnsi="Verdana"/>
                <w:szCs w:val="24"/>
              </w:rPr>
            </w:pPr>
          </w:p>
          <w:p w:rsidR="00A41989" w:rsidRDefault="00A41989" w:rsidP="00A41989">
            <w:pPr>
              <w:jc w:val="both"/>
              <w:rPr>
                <w:rFonts w:ascii="Verdana" w:hAnsi="Verdana"/>
                <w:szCs w:val="24"/>
              </w:rPr>
            </w:pPr>
            <w:r w:rsidRPr="00AB0D66">
              <w:rPr>
                <w:rFonts w:ascii="Verdana" w:hAnsi="Verdana"/>
                <w:szCs w:val="24"/>
              </w:rPr>
              <w:t>Increase and diversif</w:t>
            </w:r>
            <w:r>
              <w:rPr>
                <w:rFonts w:ascii="Verdana" w:hAnsi="Verdana"/>
                <w:szCs w:val="24"/>
              </w:rPr>
              <w:t xml:space="preserve">y </w:t>
            </w:r>
            <w:r w:rsidRPr="00AB0D66">
              <w:rPr>
                <w:rFonts w:ascii="Verdana" w:hAnsi="Verdana"/>
                <w:szCs w:val="24"/>
              </w:rPr>
              <w:t xml:space="preserve">capacity </w:t>
            </w:r>
            <w:r>
              <w:rPr>
                <w:rFonts w:ascii="Verdana" w:hAnsi="Verdana"/>
                <w:szCs w:val="24"/>
              </w:rPr>
              <w:t xml:space="preserve">(internal and external resources) </w:t>
            </w:r>
            <w:r w:rsidRPr="00AB0D66">
              <w:rPr>
                <w:rFonts w:ascii="Verdana" w:hAnsi="Verdana"/>
                <w:szCs w:val="24"/>
              </w:rPr>
              <w:t>to meet the changes in patient demand</w:t>
            </w:r>
            <w:r>
              <w:rPr>
                <w:rFonts w:ascii="Verdana" w:hAnsi="Verdana"/>
                <w:szCs w:val="24"/>
              </w:rPr>
              <w:t xml:space="preserve"> and individual patient needs</w:t>
            </w:r>
          </w:p>
          <w:p w:rsidR="00A41989" w:rsidRPr="00AB0D66" w:rsidRDefault="00A41989" w:rsidP="00A41989">
            <w:pPr>
              <w:jc w:val="both"/>
              <w:rPr>
                <w:rFonts w:ascii="Verdana" w:hAnsi="Verdana"/>
                <w:szCs w:val="24"/>
              </w:rPr>
            </w:pPr>
          </w:p>
          <w:p w:rsidR="00907A1A" w:rsidRDefault="00907A1A" w:rsidP="00A41989">
            <w:pPr>
              <w:jc w:val="both"/>
              <w:rPr>
                <w:rFonts w:ascii="Verdana" w:hAnsi="Verdana"/>
                <w:szCs w:val="24"/>
              </w:rPr>
            </w:pPr>
          </w:p>
          <w:p w:rsidR="00A41989" w:rsidRPr="00AB0D66" w:rsidRDefault="00A41989" w:rsidP="00A41989">
            <w:pPr>
              <w:jc w:val="both"/>
              <w:rPr>
                <w:rFonts w:ascii="Verdana" w:hAnsi="Verdana"/>
                <w:szCs w:val="24"/>
              </w:rPr>
            </w:pPr>
            <w:r w:rsidRPr="00AB0D66">
              <w:rPr>
                <w:rFonts w:ascii="Verdana" w:hAnsi="Verdana"/>
                <w:szCs w:val="24"/>
              </w:rPr>
              <w:lastRenderedPageBreak/>
              <w:t>Responsive to the new emerging demands and</w:t>
            </w:r>
            <w:r>
              <w:rPr>
                <w:rFonts w:ascii="Verdana" w:hAnsi="Verdana"/>
                <w:szCs w:val="24"/>
              </w:rPr>
              <w:t xml:space="preserve"> wider system transformation to enhance </w:t>
            </w:r>
            <w:r w:rsidRPr="00AB0D66">
              <w:rPr>
                <w:rFonts w:ascii="Verdana" w:hAnsi="Verdana"/>
                <w:szCs w:val="24"/>
              </w:rPr>
              <w:t>service delivery</w:t>
            </w:r>
            <w:r>
              <w:rPr>
                <w:rFonts w:ascii="Verdana" w:hAnsi="Verdana"/>
                <w:szCs w:val="24"/>
              </w:rPr>
              <w:t xml:space="preserve"> and improve patient experience</w:t>
            </w:r>
          </w:p>
        </w:tc>
        <w:tc>
          <w:tcPr>
            <w:tcW w:w="3116" w:type="dxa"/>
          </w:tcPr>
          <w:p w:rsidR="00A41989" w:rsidRDefault="00A41989" w:rsidP="00A41989">
            <w:pPr>
              <w:jc w:val="both"/>
              <w:rPr>
                <w:rFonts w:ascii="Verdana" w:hAnsi="Verdana"/>
                <w:szCs w:val="24"/>
              </w:rPr>
            </w:pPr>
            <w:r>
              <w:rPr>
                <w:rFonts w:ascii="Verdana" w:hAnsi="Verdana"/>
                <w:szCs w:val="24"/>
              </w:rPr>
              <w:lastRenderedPageBreak/>
              <w:t>Re-design and renewal of patient contracts to deliver the best patient transport model (</w:t>
            </w:r>
            <w:proofErr w:type="spellStart"/>
            <w:r>
              <w:rPr>
                <w:rFonts w:ascii="Verdana" w:hAnsi="Verdana"/>
                <w:szCs w:val="24"/>
              </w:rPr>
              <w:t>Qtr</w:t>
            </w:r>
            <w:proofErr w:type="spellEnd"/>
            <w:r>
              <w:rPr>
                <w:rFonts w:ascii="Verdana" w:hAnsi="Verdana"/>
                <w:szCs w:val="24"/>
              </w:rPr>
              <w:t xml:space="preserve"> 2)</w:t>
            </w:r>
          </w:p>
          <w:p w:rsidR="00A41989" w:rsidRDefault="00A41989" w:rsidP="00A41989">
            <w:pPr>
              <w:jc w:val="both"/>
              <w:rPr>
                <w:rFonts w:ascii="Verdana" w:hAnsi="Verdana"/>
                <w:szCs w:val="24"/>
              </w:rPr>
            </w:pPr>
          </w:p>
          <w:p w:rsidR="00A41989" w:rsidRDefault="00A41989" w:rsidP="00A41989">
            <w:pPr>
              <w:jc w:val="both"/>
              <w:rPr>
                <w:rFonts w:ascii="Verdana" w:hAnsi="Verdana"/>
                <w:szCs w:val="24"/>
              </w:rPr>
            </w:pPr>
            <w:r>
              <w:rPr>
                <w:rFonts w:ascii="Verdana" w:hAnsi="Verdana"/>
                <w:szCs w:val="24"/>
              </w:rPr>
              <w:t>Continuous improvement based on learning from data and feedback (</w:t>
            </w:r>
            <w:proofErr w:type="spellStart"/>
            <w:r>
              <w:rPr>
                <w:rFonts w:ascii="Verdana" w:hAnsi="Verdana"/>
                <w:szCs w:val="24"/>
              </w:rPr>
              <w:t>Qtr</w:t>
            </w:r>
            <w:proofErr w:type="spellEnd"/>
            <w:r>
              <w:rPr>
                <w:rFonts w:ascii="Verdana" w:hAnsi="Verdana"/>
                <w:szCs w:val="24"/>
              </w:rPr>
              <w:t xml:space="preserve"> 4)</w:t>
            </w:r>
          </w:p>
          <w:p w:rsidR="00907A1A" w:rsidRDefault="00907A1A" w:rsidP="00A41989">
            <w:pPr>
              <w:jc w:val="both"/>
              <w:rPr>
                <w:rFonts w:ascii="Verdana" w:hAnsi="Verdana"/>
                <w:szCs w:val="24"/>
              </w:rPr>
            </w:pPr>
          </w:p>
          <w:p w:rsidR="00A41989" w:rsidRDefault="00F55B97" w:rsidP="00A41989">
            <w:pPr>
              <w:jc w:val="both"/>
              <w:rPr>
                <w:rFonts w:ascii="Verdana" w:hAnsi="Verdana"/>
                <w:szCs w:val="24"/>
              </w:rPr>
            </w:pPr>
            <w:r>
              <w:rPr>
                <w:rFonts w:ascii="Verdana" w:hAnsi="Verdana"/>
                <w:szCs w:val="24"/>
              </w:rPr>
              <w:t>D</w:t>
            </w:r>
            <w:r w:rsidR="00A41989">
              <w:rPr>
                <w:rFonts w:ascii="Verdana" w:hAnsi="Verdana"/>
                <w:szCs w:val="24"/>
              </w:rPr>
              <w:t>eliver improvement plans to reduce lost capacity due</w:t>
            </w:r>
            <w:r>
              <w:rPr>
                <w:rFonts w:ascii="Verdana" w:hAnsi="Verdana"/>
                <w:szCs w:val="24"/>
              </w:rPr>
              <w:t xml:space="preserve"> to system inefficiencies (</w:t>
            </w:r>
            <w:proofErr w:type="spellStart"/>
            <w:r>
              <w:rPr>
                <w:rFonts w:ascii="Verdana" w:hAnsi="Verdana"/>
                <w:szCs w:val="24"/>
              </w:rPr>
              <w:t>Qtr</w:t>
            </w:r>
            <w:proofErr w:type="spellEnd"/>
            <w:r>
              <w:rPr>
                <w:rFonts w:ascii="Verdana" w:hAnsi="Verdana"/>
                <w:szCs w:val="24"/>
              </w:rPr>
              <w:t xml:space="preserve"> 2</w:t>
            </w:r>
            <w:r w:rsidR="00A41989">
              <w:rPr>
                <w:rFonts w:ascii="Verdana" w:hAnsi="Verdana"/>
                <w:szCs w:val="24"/>
              </w:rPr>
              <w:t>)</w:t>
            </w:r>
          </w:p>
          <w:p w:rsidR="00A41989" w:rsidRDefault="00A41989" w:rsidP="00A41989">
            <w:pPr>
              <w:jc w:val="both"/>
              <w:rPr>
                <w:rFonts w:ascii="Verdana" w:hAnsi="Verdana"/>
                <w:szCs w:val="24"/>
              </w:rPr>
            </w:pPr>
          </w:p>
          <w:p w:rsidR="00A41989" w:rsidRPr="008A2E97" w:rsidRDefault="00A41989" w:rsidP="00A41989">
            <w:pPr>
              <w:jc w:val="both"/>
              <w:rPr>
                <w:rFonts w:ascii="Verdana" w:hAnsi="Verdana"/>
                <w:szCs w:val="24"/>
              </w:rPr>
            </w:pPr>
            <w:r>
              <w:rPr>
                <w:rFonts w:ascii="Verdana" w:hAnsi="Verdana"/>
                <w:szCs w:val="24"/>
              </w:rPr>
              <w:t xml:space="preserve">Development of forecasting and modelling framework setting out the </w:t>
            </w:r>
            <w:r>
              <w:rPr>
                <w:rFonts w:ascii="Verdana" w:hAnsi="Verdana"/>
                <w:szCs w:val="24"/>
              </w:rPr>
              <w:lastRenderedPageBreak/>
              <w:t>work required over the next decade (</w:t>
            </w:r>
            <w:proofErr w:type="spellStart"/>
            <w:r>
              <w:rPr>
                <w:rFonts w:ascii="Verdana" w:hAnsi="Verdana"/>
                <w:szCs w:val="24"/>
              </w:rPr>
              <w:t>Qtr</w:t>
            </w:r>
            <w:proofErr w:type="spellEnd"/>
            <w:r>
              <w:rPr>
                <w:rFonts w:ascii="Verdana" w:hAnsi="Verdana"/>
                <w:szCs w:val="24"/>
              </w:rPr>
              <w:t xml:space="preserve"> 4)</w:t>
            </w:r>
          </w:p>
        </w:tc>
      </w:tr>
      <w:tr w:rsidR="00A41989" w:rsidRPr="00AB0D66" w:rsidTr="00A41989">
        <w:tc>
          <w:tcPr>
            <w:tcW w:w="2127" w:type="dxa"/>
          </w:tcPr>
          <w:p w:rsidR="00A41989" w:rsidRDefault="00A41989" w:rsidP="00A41989">
            <w:pPr>
              <w:rPr>
                <w:rFonts w:ascii="Verdana" w:hAnsi="Verdana"/>
                <w:szCs w:val="24"/>
              </w:rPr>
            </w:pPr>
            <w:r w:rsidRPr="00AB0D66">
              <w:rPr>
                <w:rFonts w:ascii="Verdana" w:hAnsi="Verdana"/>
                <w:szCs w:val="24"/>
              </w:rPr>
              <w:lastRenderedPageBreak/>
              <w:t>Emergency Medical Retrieval and Transfer Service (EMRTS)</w:t>
            </w:r>
          </w:p>
          <w:p w:rsidR="00A41989" w:rsidRPr="00AB0D66" w:rsidRDefault="00A41989" w:rsidP="00A41989">
            <w:pPr>
              <w:rPr>
                <w:rFonts w:ascii="Verdana" w:hAnsi="Verdana"/>
                <w:szCs w:val="24"/>
              </w:rPr>
            </w:pPr>
            <w:r>
              <w:rPr>
                <w:rFonts w:ascii="Verdana" w:hAnsi="Verdana"/>
                <w:szCs w:val="24"/>
              </w:rPr>
              <w:t>(including ACCTS)</w:t>
            </w:r>
          </w:p>
        </w:tc>
        <w:tc>
          <w:tcPr>
            <w:tcW w:w="4110" w:type="dxa"/>
          </w:tcPr>
          <w:p w:rsidR="00A41989" w:rsidRDefault="00A41989" w:rsidP="00914819">
            <w:pPr>
              <w:pStyle w:val="ListParagraph"/>
              <w:numPr>
                <w:ilvl w:val="0"/>
                <w:numId w:val="9"/>
              </w:numPr>
              <w:jc w:val="both"/>
              <w:rPr>
                <w:rFonts w:ascii="Verdana" w:hAnsi="Verdana"/>
                <w:sz w:val="22"/>
              </w:rPr>
            </w:pPr>
            <w:r>
              <w:rPr>
                <w:rFonts w:ascii="Verdana" w:hAnsi="Verdana"/>
                <w:sz w:val="22"/>
              </w:rPr>
              <w:t>Implementation of enhanced CCP-led response</w:t>
            </w:r>
          </w:p>
          <w:p w:rsidR="00A41989" w:rsidRDefault="00A41989" w:rsidP="00A41989">
            <w:pPr>
              <w:jc w:val="both"/>
            </w:pPr>
          </w:p>
          <w:p w:rsidR="00A41989" w:rsidRDefault="00A41989" w:rsidP="00A41989">
            <w:pPr>
              <w:jc w:val="both"/>
              <w:rPr>
                <w:rFonts w:ascii="Verdana" w:hAnsi="Verdana"/>
              </w:rPr>
            </w:pPr>
          </w:p>
          <w:p w:rsidR="00A41989" w:rsidRPr="00C8783E" w:rsidRDefault="00A41989" w:rsidP="00A41989">
            <w:pPr>
              <w:jc w:val="both"/>
              <w:rPr>
                <w:rFonts w:ascii="Verdana" w:hAnsi="Verdana"/>
              </w:rPr>
            </w:pPr>
          </w:p>
          <w:p w:rsidR="00A41989" w:rsidRPr="00AB0D66" w:rsidRDefault="00A41989" w:rsidP="00914819">
            <w:pPr>
              <w:pStyle w:val="ListParagraph"/>
              <w:numPr>
                <w:ilvl w:val="0"/>
                <w:numId w:val="9"/>
              </w:numPr>
              <w:jc w:val="both"/>
              <w:rPr>
                <w:rFonts w:ascii="Verdana" w:hAnsi="Verdana"/>
                <w:sz w:val="22"/>
              </w:rPr>
            </w:pPr>
            <w:r>
              <w:rPr>
                <w:rFonts w:ascii="Verdana" w:hAnsi="Verdana"/>
                <w:sz w:val="22"/>
              </w:rPr>
              <w:t>Adult critical care transfer service (ACCTS) - Ongoing service delivery and service evaluation</w:t>
            </w:r>
          </w:p>
        </w:tc>
        <w:tc>
          <w:tcPr>
            <w:tcW w:w="5531" w:type="dxa"/>
          </w:tcPr>
          <w:p w:rsidR="00A41989" w:rsidRDefault="00A41989" w:rsidP="00A41989">
            <w:pPr>
              <w:jc w:val="both"/>
              <w:rPr>
                <w:rFonts w:ascii="Verdana" w:hAnsi="Verdana"/>
                <w:szCs w:val="24"/>
              </w:rPr>
            </w:pPr>
            <w:r>
              <w:rPr>
                <w:rFonts w:ascii="Verdana" w:hAnsi="Verdana"/>
                <w:szCs w:val="24"/>
              </w:rPr>
              <w:t>Building on the findings of recent winter initiatives, ensuring more effective use of resources, improved patient experience and workforce development opportunities</w:t>
            </w:r>
          </w:p>
          <w:p w:rsidR="00A41989" w:rsidRPr="00AB0D66" w:rsidRDefault="00A41989" w:rsidP="00A41989">
            <w:pPr>
              <w:jc w:val="both"/>
              <w:rPr>
                <w:rFonts w:ascii="Verdana" w:hAnsi="Verdana"/>
                <w:szCs w:val="24"/>
              </w:rPr>
            </w:pPr>
          </w:p>
          <w:p w:rsidR="00A41989" w:rsidRPr="00AB0D66" w:rsidRDefault="00A41989" w:rsidP="00A41989">
            <w:pPr>
              <w:jc w:val="both"/>
              <w:rPr>
                <w:rFonts w:ascii="Verdana" w:hAnsi="Verdana"/>
                <w:szCs w:val="24"/>
              </w:rPr>
            </w:pPr>
            <w:r>
              <w:rPr>
                <w:rFonts w:ascii="Verdana" w:hAnsi="Verdana"/>
                <w:szCs w:val="24"/>
              </w:rPr>
              <w:t>Review and strengthen existing service model(s) to maximise clinical outcomes, value, quality and safety of service delivery</w:t>
            </w:r>
          </w:p>
        </w:tc>
        <w:tc>
          <w:tcPr>
            <w:tcW w:w="3116" w:type="dxa"/>
          </w:tcPr>
          <w:p w:rsidR="00A41989" w:rsidRDefault="00A41989" w:rsidP="00A41989">
            <w:pPr>
              <w:jc w:val="both"/>
              <w:rPr>
                <w:rFonts w:ascii="Verdana" w:hAnsi="Verdana"/>
                <w:szCs w:val="24"/>
              </w:rPr>
            </w:pPr>
            <w:r>
              <w:rPr>
                <w:rFonts w:ascii="Verdana" w:hAnsi="Verdana"/>
                <w:szCs w:val="24"/>
              </w:rPr>
              <w:t>Service implementat</w:t>
            </w:r>
            <w:r w:rsidR="00F55B97">
              <w:rPr>
                <w:rFonts w:ascii="Verdana" w:hAnsi="Verdana"/>
                <w:szCs w:val="24"/>
              </w:rPr>
              <w:t>ion (</w:t>
            </w:r>
            <w:proofErr w:type="spellStart"/>
            <w:r w:rsidR="00F55B97">
              <w:rPr>
                <w:rFonts w:ascii="Verdana" w:hAnsi="Verdana"/>
                <w:szCs w:val="24"/>
              </w:rPr>
              <w:t>Qtr</w:t>
            </w:r>
            <w:proofErr w:type="spellEnd"/>
            <w:r w:rsidR="00F55B97">
              <w:rPr>
                <w:rFonts w:ascii="Verdana" w:hAnsi="Verdana"/>
                <w:szCs w:val="24"/>
              </w:rPr>
              <w:t xml:space="preserve"> </w:t>
            </w:r>
            <w:r>
              <w:rPr>
                <w:rFonts w:ascii="Verdana" w:hAnsi="Verdana"/>
                <w:szCs w:val="24"/>
              </w:rPr>
              <w:t>2)</w:t>
            </w:r>
          </w:p>
          <w:p w:rsidR="00A41989" w:rsidRDefault="00A41989" w:rsidP="00A41989">
            <w:pPr>
              <w:jc w:val="both"/>
              <w:rPr>
                <w:rFonts w:ascii="Verdana" w:hAnsi="Verdana"/>
                <w:szCs w:val="24"/>
              </w:rPr>
            </w:pPr>
          </w:p>
          <w:p w:rsidR="00A41989" w:rsidRDefault="00A41989" w:rsidP="00A41989">
            <w:pPr>
              <w:jc w:val="both"/>
              <w:rPr>
                <w:rFonts w:ascii="Verdana" w:hAnsi="Verdana"/>
                <w:szCs w:val="24"/>
              </w:rPr>
            </w:pPr>
          </w:p>
          <w:p w:rsidR="00A41989" w:rsidRDefault="00A41989" w:rsidP="00A41989">
            <w:pPr>
              <w:jc w:val="both"/>
              <w:rPr>
                <w:rFonts w:ascii="Verdana" w:hAnsi="Verdana"/>
                <w:szCs w:val="24"/>
              </w:rPr>
            </w:pPr>
          </w:p>
          <w:p w:rsidR="00A41989" w:rsidRPr="00AB0D66" w:rsidRDefault="00A41989" w:rsidP="00A41989">
            <w:pPr>
              <w:jc w:val="both"/>
              <w:rPr>
                <w:rFonts w:ascii="Verdana" w:hAnsi="Verdana"/>
                <w:szCs w:val="24"/>
              </w:rPr>
            </w:pPr>
            <w:r>
              <w:rPr>
                <w:rFonts w:ascii="Verdana" w:hAnsi="Verdana"/>
                <w:szCs w:val="24"/>
              </w:rPr>
              <w:t>Yea</w:t>
            </w:r>
            <w:r w:rsidR="00F55B97">
              <w:rPr>
                <w:rFonts w:ascii="Verdana" w:hAnsi="Verdana"/>
                <w:szCs w:val="24"/>
              </w:rPr>
              <w:t>r 1 service evaluation (</w:t>
            </w:r>
            <w:proofErr w:type="spellStart"/>
            <w:r w:rsidR="00F55B97">
              <w:rPr>
                <w:rFonts w:ascii="Verdana" w:hAnsi="Verdana"/>
                <w:szCs w:val="24"/>
              </w:rPr>
              <w:t>Qtr</w:t>
            </w:r>
            <w:proofErr w:type="spellEnd"/>
            <w:r w:rsidR="00F55B97">
              <w:rPr>
                <w:rFonts w:ascii="Verdana" w:hAnsi="Verdana"/>
                <w:szCs w:val="24"/>
              </w:rPr>
              <w:t xml:space="preserve"> </w:t>
            </w:r>
            <w:r>
              <w:rPr>
                <w:rFonts w:ascii="Verdana" w:hAnsi="Verdana"/>
                <w:szCs w:val="24"/>
              </w:rPr>
              <w:t>4)</w:t>
            </w:r>
          </w:p>
        </w:tc>
      </w:tr>
    </w:tbl>
    <w:p w:rsidR="00A41989" w:rsidRDefault="00A41989" w:rsidP="00A41989"/>
    <w:p w:rsidR="00A41989" w:rsidRDefault="00A41989" w:rsidP="00A41989">
      <w:pPr>
        <w:spacing w:after="0" w:line="240" w:lineRule="auto"/>
        <w:ind w:right="535"/>
        <w:jc w:val="both"/>
        <w:rPr>
          <w:rFonts w:ascii="Verdana" w:hAnsi="Verdana"/>
          <w:sz w:val="24"/>
        </w:rPr>
      </w:pPr>
    </w:p>
    <w:p w:rsidR="00A41989" w:rsidRDefault="00A41989" w:rsidP="00357611">
      <w:pPr>
        <w:spacing w:after="0" w:line="240" w:lineRule="auto"/>
        <w:ind w:right="95"/>
        <w:jc w:val="both"/>
        <w:rPr>
          <w:rFonts w:ascii="Verdana" w:hAnsi="Verdana"/>
          <w:sz w:val="24"/>
        </w:rPr>
      </w:pPr>
      <w:r>
        <w:rPr>
          <w:rFonts w:ascii="Verdana" w:hAnsi="Verdana"/>
          <w:sz w:val="24"/>
        </w:rPr>
        <w:t>Detailed content of the commissioning intentions, are available in the following appendices.</w:t>
      </w:r>
    </w:p>
    <w:p w:rsidR="00A41989" w:rsidRDefault="00A41989" w:rsidP="00A41989">
      <w:pPr>
        <w:spacing w:after="0" w:line="240" w:lineRule="auto"/>
        <w:jc w:val="both"/>
        <w:rPr>
          <w:rFonts w:ascii="Verdana" w:hAnsi="Verdana"/>
          <w:sz w:val="24"/>
        </w:rPr>
      </w:pPr>
      <w:r>
        <w:rPr>
          <w:rFonts w:ascii="Verdana" w:hAnsi="Verdana"/>
          <w:sz w:val="24"/>
        </w:rPr>
        <w:t xml:space="preserve">  </w:t>
      </w:r>
    </w:p>
    <w:p w:rsidR="00A41989" w:rsidRPr="009A288D" w:rsidRDefault="00A41989" w:rsidP="00914819">
      <w:pPr>
        <w:pStyle w:val="ListParagraph"/>
        <w:numPr>
          <w:ilvl w:val="0"/>
          <w:numId w:val="5"/>
        </w:numPr>
        <w:rPr>
          <w:rFonts w:ascii="Verdana" w:hAnsi="Verdana"/>
        </w:rPr>
      </w:pPr>
      <w:r w:rsidRPr="004008ED">
        <w:rPr>
          <w:rFonts w:ascii="Verdana" w:hAnsi="Verdana"/>
        </w:rPr>
        <w:t xml:space="preserve">Emergency Ambulance Services </w:t>
      </w:r>
      <w:r>
        <w:rPr>
          <w:rFonts w:ascii="Verdana" w:hAnsi="Verdana"/>
        </w:rPr>
        <w:tab/>
      </w:r>
      <w:r>
        <w:rPr>
          <w:rFonts w:ascii="Verdana" w:hAnsi="Verdana"/>
        </w:rPr>
        <w:tab/>
      </w:r>
      <w:r>
        <w:rPr>
          <w:rFonts w:ascii="Verdana" w:hAnsi="Verdana"/>
        </w:rPr>
        <w:tab/>
      </w:r>
      <w:r>
        <w:rPr>
          <w:rFonts w:ascii="Verdana" w:hAnsi="Verdana"/>
        </w:rPr>
        <w:tab/>
      </w:r>
      <w:r w:rsidRPr="004008ED">
        <w:rPr>
          <w:rFonts w:ascii="Verdana" w:hAnsi="Verdana"/>
        </w:rPr>
        <w:t xml:space="preserve">– </w:t>
      </w:r>
      <w:r w:rsidR="00255040">
        <w:rPr>
          <w:rFonts w:ascii="Verdana" w:hAnsi="Verdana"/>
          <w:b/>
        </w:rPr>
        <w:t>Appendix 5</w:t>
      </w:r>
    </w:p>
    <w:p w:rsidR="00A41989" w:rsidRDefault="00A41989" w:rsidP="00A41989">
      <w:pPr>
        <w:pStyle w:val="ListParagraph"/>
        <w:rPr>
          <w:rFonts w:ascii="Verdana" w:hAnsi="Verdana"/>
        </w:rPr>
      </w:pPr>
    </w:p>
    <w:p w:rsidR="00A41989" w:rsidRPr="009A288D" w:rsidRDefault="00A41989" w:rsidP="00914819">
      <w:pPr>
        <w:pStyle w:val="ListParagraph"/>
        <w:numPr>
          <w:ilvl w:val="0"/>
          <w:numId w:val="5"/>
        </w:numPr>
        <w:rPr>
          <w:rFonts w:ascii="Verdana" w:hAnsi="Verdana"/>
        </w:rPr>
      </w:pPr>
      <w:r w:rsidRPr="004008ED">
        <w:rPr>
          <w:rFonts w:ascii="Verdana" w:hAnsi="Verdana"/>
        </w:rPr>
        <w:t xml:space="preserve">Non-Emergency Patient Transport Services </w:t>
      </w:r>
      <w:r>
        <w:rPr>
          <w:rFonts w:ascii="Verdana" w:hAnsi="Verdana"/>
        </w:rPr>
        <w:tab/>
      </w:r>
      <w:r>
        <w:rPr>
          <w:rFonts w:ascii="Verdana" w:hAnsi="Verdana"/>
        </w:rPr>
        <w:tab/>
      </w:r>
      <w:r w:rsidRPr="004008ED">
        <w:rPr>
          <w:rFonts w:ascii="Verdana" w:hAnsi="Verdana"/>
        </w:rPr>
        <w:t xml:space="preserve">– </w:t>
      </w:r>
      <w:r w:rsidR="00255040">
        <w:rPr>
          <w:rFonts w:ascii="Verdana" w:hAnsi="Verdana"/>
          <w:b/>
        </w:rPr>
        <w:t>Appendix 6</w:t>
      </w:r>
    </w:p>
    <w:p w:rsidR="00A41989" w:rsidRPr="009A288D" w:rsidRDefault="00A41989" w:rsidP="00A41989">
      <w:pPr>
        <w:pStyle w:val="ListParagraph"/>
        <w:rPr>
          <w:rFonts w:ascii="Verdana" w:hAnsi="Verdana"/>
        </w:rPr>
      </w:pPr>
    </w:p>
    <w:p w:rsidR="00A41989" w:rsidRPr="004008ED" w:rsidRDefault="00A41989" w:rsidP="00914819">
      <w:pPr>
        <w:pStyle w:val="ListParagraph"/>
        <w:numPr>
          <w:ilvl w:val="0"/>
          <w:numId w:val="5"/>
        </w:numPr>
        <w:rPr>
          <w:rFonts w:ascii="Verdana" w:hAnsi="Verdana"/>
          <w:b/>
        </w:rPr>
      </w:pPr>
      <w:r w:rsidRPr="004008ED">
        <w:rPr>
          <w:rFonts w:ascii="Verdana" w:hAnsi="Verdana"/>
        </w:rPr>
        <w:t xml:space="preserve">Emergency Medical Retrieval and Transfer Service </w:t>
      </w:r>
      <w:r>
        <w:rPr>
          <w:rFonts w:ascii="Verdana" w:hAnsi="Verdana"/>
        </w:rPr>
        <w:tab/>
      </w:r>
      <w:r w:rsidRPr="004008ED">
        <w:rPr>
          <w:rFonts w:ascii="Verdana" w:hAnsi="Verdana"/>
        </w:rPr>
        <w:t xml:space="preserve">– </w:t>
      </w:r>
      <w:r w:rsidR="00255040">
        <w:rPr>
          <w:rFonts w:ascii="Verdana" w:hAnsi="Verdana"/>
          <w:b/>
        </w:rPr>
        <w:t>Appendix 7</w:t>
      </w:r>
      <w:r w:rsidRPr="004008ED">
        <w:rPr>
          <w:rFonts w:ascii="Verdana" w:hAnsi="Verdana"/>
          <w:b/>
        </w:rPr>
        <w:t xml:space="preserve"> </w:t>
      </w:r>
    </w:p>
    <w:p w:rsidR="00A41989" w:rsidRDefault="00A41989">
      <w:pPr>
        <w:rPr>
          <w:rFonts w:asciiTheme="majorHAnsi" w:eastAsiaTheme="majorEastAsia" w:hAnsiTheme="majorHAnsi" w:cstheme="majorBidi"/>
          <w:b/>
          <w:bCs/>
          <w:color w:val="2E74B5" w:themeColor="accent1" w:themeShade="BF"/>
          <w:sz w:val="32"/>
          <w:szCs w:val="32"/>
        </w:rPr>
      </w:pPr>
    </w:p>
    <w:p w:rsidR="00A41989" w:rsidRDefault="00A41989" w:rsidP="00106629">
      <w:pPr>
        <w:jc w:val="both"/>
        <w:rPr>
          <w:rFonts w:asciiTheme="majorHAnsi" w:eastAsiaTheme="majorEastAsia" w:hAnsiTheme="majorHAnsi" w:cstheme="majorBidi"/>
          <w:b/>
          <w:bCs/>
          <w:color w:val="2E74B5" w:themeColor="accent1" w:themeShade="BF"/>
          <w:sz w:val="32"/>
          <w:szCs w:val="32"/>
        </w:rPr>
      </w:pPr>
      <w:r>
        <w:rPr>
          <w:b/>
          <w:bCs/>
        </w:rPr>
        <w:br w:type="page"/>
      </w:r>
    </w:p>
    <w:p w:rsidR="00F74B12" w:rsidRDefault="00F74B12" w:rsidP="00914819">
      <w:pPr>
        <w:pStyle w:val="Heading2"/>
        <w:sectPr w:rsidR="00F74B12" w:rsidSect="00F74B12">
          <w:footnotePr>
            <w:numFmt w:val="lowerLetter"/>
          </w:footnotePr>
          <w:endnotePr>
            <w:numFmt w:val="decimal"/>
          </w:endnotePr>
          <w:pgSz w:w="16838" w:h="11906" w:orient="landscape"/>
          <w:pgMar w:top="1440" w:right="851" w:bottom="1440" w:left="1418" w:header="709" w:footer="709" w:gutter="0"/>
          <w:cols w:space="708"/>
          <w:titlePg/>
          <w:docGrid w:linePitch="360"/>
        </w:sectPr>
      </w:pPr>
    </w:p>
    <w:p w:rsidR="00914819" w:rsidRPr="005A63C1" w:rsidRDefault="00914819" w:rsidP="00914819">
      <w:pPr>
        <w:pStyle w:val="Heading2"/>
      </w:pPr>
      <w:bookmarkStart w:id="19" w:name="_Toc97733130"/>
      <w:r w:rsidRPr="005A63C1">
        <w:lastRenderedPageBreak/>
        <w:t>EASC Commissioning Priorities</w:t>
      </w:r>
      <w:r w:rsidR="005A63C1">
        <w:t xml:space="preserve"> 2022-25</w:t>
      </w:r>
      <w:bookmarkEnd w:id="19"/>
    </w:p>
    <w:p w:rsidR="00914819" w:rsidRPr="007E0F3D" w:rsidRDefault="00914819" w:rsidP="00071B08">
      <w:pPr>
        <w:spacing w:after="0" w:line="240" w:lineRule="auto"/>
        <w:jc w:val="both"/>
        <w:rPr>
          <w:rFonts w:ascii="Verdana" w:hAnsi="Verdana"/>
          <w:sz w:val="24"/>
          <w:szCs w:val="24"/>
        </w:rPr>
      </w:pPr>
    </w:p>
    <w:p w:rsidR="002805D5" w:rsidRDefault="00182170" w:rsidP="00914819">
      <w:pPr>
        <w:pStyle w:val="Heading3"/>
        <w:rPr>
          <w:rFonts w:eastAsia="Calibri"/>
        </w:rPr>
      </w:pPr>
      <w:bookmarkStart w:id="20" w:name="_Toc97733131"/>
      <w:r w:rsidRPr="44F8A6D6">
        <w:rPr>
          <w:rFonts w:eastAsia="Calibri"/>
        </w:rPr>
        <w:t xml:space="preserve">Informatics and </w:t>
      </w:r>
      <w:r w:rsidR="002805D5" w:rsidRPr="44F8A6D6">
        <w:rPr>
          <w:rFonts w:eastAsia="Calibri"/>
        </w:rPr>
        <w:t>Ambulance Quality Indicators</w:t>
      </w:r>
      <w:bookmarkEnd w:id="20"/>
    </w:p>
    <w:p w:rsidR="005554BB" w:rsidRDefault="517AB460" w:rsidP="009E2A7E">
      <w:pPr>
        <w:spacing w:line="240" w:lineRule="auto"/>
        <w:jc w:val="both"/>
        <w:rPr>
          <w:rFonts w:ascii="Verdana" w:eastAsia="Calibri" w:hAnsi="Verdana" w:cs="Calibri"/>
          <w:sz w:val="24"/>
          <w:szCs w:val="24"/>
        </w:rPr>
      </w:pPr>
      <w:r w:rsidRPr="44F8A6D6">
        <w:rPr>
          <w:rFonts w:ascii="Verdana" w:eastAsia="Calibri" w:hAnsi="Verdana" w:cs="Calibri"/>
          <w:sz w:val="24"/>
          <w:szCs w:val="24"/>
        </w:rPr>
        <w:t xml:space="preserve">The </w:t>
      </w:r>
      <w:r w:rsidR="004B0678">
        <w:rPr>
          <w:rFonts w:ascii="Verdana" w:eastAsia="Calibri" w:hAnsi="Verdana" w:cs="Calibri"/>
          <w:sz w:val="24"/>
          <w:szCs w:val="24"/>
        </w:rPr>
        <w:t xml:space="preserve">original </w:t>
      </w:r>
      <w:r w:rsidRPr="44F8A6D6">
        <w:rPr>
          <w:rFonts w:ascii="Verdana" w:eastAsia="Calibri" w:hAnsi="Verdana" w:cs="Calibri"/>
          <w:sz w:val="24"/>
          <w:szCs w:val="24"/>
        </w:rPr>
        <w:t xml:space="preserve">Ambulance Quality Indicators (AQI) were </w:t>
      </w:r>
      <w:r w:rsidR="004B0678">
        <w:rPr>
          <w:rFonts w:ascii="Verdana" w:eastAsia="Calibri" w:hAnsi="Verdana" w:cs="Calibri"/>
          <w:sz w:val="24"/>
          <w:szCs w:val="24"/>
        </w:rPr>
        <w:t xml:space="preserve">revised </w:t>
      </w:r>
      <w:r w:rsidRPr="44F8A6D6">
        <w:rPr>
          <w:rFonts w:ascii="Verdana" w:eastAsia="Calibri" w:hAnsi="Verdana" w:cs="Calibri"/>
          <w:sz w:val="24"/>
          <w:szCs w:val="24"/>
        </w:rPr>
        <w:t>in October 2015 to reflect changes to the Welsh Ambulance Services NHS Trust</w:t>
      </w:r>
      <w:r w:rsidR="007402E0">
        <w:rPr>
          <w:rFonts w:ascii="Verdana" w:eastAsia="Calibri" w:hAnsi="Verdana" w:cs="Calibri"/>
          <w:sz w:val="24"/>
          <w:szCs w:val="24"/>
        </w:rPr>
        <w:t>’</w:t>
      </w:r>
      <w:r w:rsidRPr="44F8A6D6">
        <w:rPr>
          <w:rFonts w:ascii="Verdana" w:eastAsia="Calibri" w:hAnsi="Verdana" w:cs="Calibri"/>
          <w:sz w:val="24"/>
          <w:szCs w:val="24"/>
        </w:rPr>
        <w:t>s (WAST) Clinical Response Model</w:t>
      </w:r>
      <w:r w:rsidR="00844FE9">
        <w:rPr>
          <w:rFonts w:ascii="Verdana" w:eastAsia="Calibri" w:hAnsi="Verdana" w:cs="Calibri"/>
          <w:sz w:val="24"/>
          <w:szCs w:val="24"/>
        </w:rPr>
        <w:t xml:space="preserve">.  The AQIs </w:t>
      </w:r>
      <w:r w:rsidRPr="44F8A6D6">
        <w:rPr>
          <w:rFonts w:ascii="Verdana" w:eastAsia="Calibri" w:hAnsi="Verdana" w:cs="Calibri"/>
          <w:sz w:val="24"/>
          <w:szCs w:val="24"/>
        </w:rPr>
        <w:t>provide detailed statistical information to the general public following quarterly publication on the E</w:t>
      </w:r>
      <w:r w:rsidR="005C6996">
        <w:rPr>
          <w:rFonts w:ascii="Verdana" w:eastAsia="Calibri" w:hAnsi="Verdana" w:cs="Calibri"/>
          <w:sz w:val="24"/>
          <w:szCs w:val="24"/>
        </w:rPr>
        <w:t xml:space="preserve">ASC </w:t>
      </w:r>
      <w:r w:rsidRPr="44F8A6D6">
        <w:rPr>
          <w:rFonts w:ascii="Verdana" w:eastAsia="Calibri" w:hAnsi="Verdana" w:cs="Calibri"/>
          <w:sz w:val="24"/>
          <w:szCs w:val="24"/>
        </w:rPr>
        <w:t xml:space="preserve">and </w:t>
      </w:r>
      <w:proofErr w:type="spellStart"/>
      <w:r w:rsidRPr="44F8A6D6">
        <w:rPr>
          <w:rFonts w:ascii="Verdana" w:eastAsia="Calibri" w:hAnsi="Verdana" w:cs="Calibri"/>
          <w:sz w:val="24"/>
          <w:szCs w:val="24"/>
        </w:rPr>
        <w:t>StatsWales</w:t>
      </w:r>
      <w:proofErr w:type="spellEnd"/>
      <w:r w:rsidR="004B0678">
        <w:rPr>
          <w:rFonts w:ascii="Verdana" w:eastAsia="Calibri" w:hAnsi="Verdana" w:cs="Calibri"/>
          <w:sz w:val="24"/>
          <w:szCs w:val="24"/>
        </w:rPr>
        <w:t xml:space="preserve"> websites</w:t>
      </w:r>
      <w:r w:rsidRPr="44F8A6D6">
        <w:rPr>
          <w:rFonts w:ascii="Verdana" w:eastAsia="Calibri" w:hAnsi="Verdana" w:cs="Calibri"/>
          <w:sz w:val="24"/>
          <w:szCs w:val="24"/>
        </w:rPr>
        <w:t xml:space="preserve">. </w:t>
      </w:r>
    </w:p>
    <w:p w:rsidR="000E45C8" w:rsidRPr="000E45C8" w:rsidRDefault="007402E0" w:rsidP="009E2A7E">
      <w:pPr>
        <w:spacing w:line="240" w:lineRule="auto"/>
        <w:jc w:val="both"/>
        <w:rPr>
          <w:rFonts w:ascii="Verdana" w:eastAsia="Calibri" w:hAnsi="Verdana" w:cs="Calibri"/>
          <w:sz w:val="24"/>
          <w:szCs w:val="24"/>
        </w:rPr>
      </w:pPr>
      <w:r>
        <w:rPr>
          <w:rFonts w:ascii="Verdana" w:eastAsia="Calibri" w:hAnsi="Verdana" w:cs="Calibri"/>
          <w:sz w:val="24"/>
          <w:szCs w:val="24"/>
        </w:rPr>
        <w:t>T</w:t>
      </w:r>
      <w:r w:rsidR="517AB460" w:rsidRPr="44F8A6D6">
        <w:rPr>
          <w:rFonts w:ascii="Verdana" w:eastAsia="Calibri" w:hAnsi="Verdana" w:cs="Calibri"/>
          <w:sz w:val="24"/>
          <w:szCs w:val="24"/>
        </w:rPr>
        <w:t xml:space="preserve">he Ambulance Services Indicators Group (ASIG) has </w:t>
      </w:r>
      <w:r>
        <w:rPr>
          <w:rFonts w:ascii="Verdana" w:eastAsia="Calibri" w:hAnsi="Verdana" w:cs="Calibri"/>
          <w:sz w:val="24"/>
          <w:szCs w:val="24"/>
        </w:rPr>
        <w:t xml:space="preserve">now </w:t>
      </w:r>
      <w:r w:rsidR="517AB460" w:rsidRPr="44F8A6D6">
        <w:rPr>
          <w:rFonts w:ascii="Verdana" w:eastAsia="Calibri" w:hAnsi="Verdana" w:cs="Calibri"/>
          <w:sz w:val="24"/>
          <w:szCs w:val="24"/>
        </w:rPr>
        <w:t>been established</w:t>
      </w:r>
      <w:r>
        <w:rPr>
          <w:rFonts w:ascii="Verdana" w:eastAsia="Calibri" w:hAnsi="Verdana" w:cs="Calibri"/>
          <w:sz w:val="24"/>
          <w:szCs w:val="24"/>
        </w:rPr>
        <w:t xml:space="preserve"> </w:t>
      </w:r>
      <w:r w:rsidR="000E45C8">
        <w:rPr>
          <w:rFonts w:ascii="Verdana" w:eastAsia="Calibri" w:hAnsi="Verdana" w:cs="Calibri"/>
          <w:sz w:val="24"/>
          <w:szCs w:val="24"/>
        </w:rPr>
        <w:t xml:space="preserve">with membership from </w:t>
      </w:r>
      <w:r w:rsidR="000E45C8" w:rsidRPr="000E45C8">
        <w:rPr>
          <w:rFonts w:ascii="Verdana" w:eastAsia="Calibri" w:hAnsi="Verdana" w:cs="Calibri"/>
          <w:sz w:val="24"/>
          <w:szCs w:val="24"/>
        </w:rPr>
        <w:t>Welsh Government, Digital Health Care Wales, WAST, EASC Team, EMRTS and Community Health Councils</w:t>
      </w:r>
      <w:r w:rsidR="009E2A7E">
        <w:rPr>
          <w:rFonts w:ascii="Verdana" w:eastAsia="Calibri" w:hAnsi="Verdana" w:cs="Calibri"/>
          <w:sz w:val="24"/>
          <w:szCs w:val="24"/>
        </w:rPr>
        <w:t xml:space="preserve">.  The group will </w:t>
      </w:r>
      <w:r w:rsidR="000E45C8" w:rsidRPr="000E45C8">
        <w:rPr>
          <w:rFonts w:ascii="Verdana" w:eastAsia="Calibri" w:hAnsi="Verdana" w:cs="Calibri"/>
          <w:sz w:val="24"/>
          <w:szCs w:val="24"/>
        </w:rPr>
        <w:t>ensur</w:t>
      </w:r>
      <w:r w:rsidR="009E2A7E">
        <w:rPr>
          <w:rFonts w:ascii="Verdana" w:eastAsia="Calibri" w:hAnsi="Verdana" w:cs="Calibri"/>
          <w:sz w:val="24"/>
          <w:szCs w:val="24"/>
        </w:rPr>
        <w:t>e</w:t>
      </w:r>
      <w:r w:rsidR="000E45C8" w:rsidRPr="000E45C8">
        <w:rPr>
          <w:rFonts w:ascii="Verdana" w:eastAsia="Calibri" w:hAnsi="Verdana" w:cs="Calibri"/>
          <w:sz w:val="24"/>
          <w:szCs w:val="24"/>
        </w:rPr>
        <w:t xml:space="preserve"> a strategic view with regard to issues surrounding ambulance service indicators and the collection and reporting of data, including data integrity and quality assurance.</w:t>
      </w:r>
    </w:p>
    <w:p w:rsidR="00717183" w:rsidRPr="002B0DDA" w:rsidRDefault="1B75996C" w:rsidP="009E2A7E">
      <w:pPr>
        <w:spacing w:line="240" w:lineRule="auto"/>
        <w:jc w:val="both"/>
        <w:rPr>
          <w:rFonts w:ascii="Verdana" w:hAnsi="Verdana"/>
        </w:rPr>
      </w:pPr>
      <w:r w:rsidRPr="44F8A6D6">
        <w:rPr>
          <w:rFonts w:ascii="Verdana" w:hAnsi="Verdana"/>
          <w:sz w:val="24"/>
          <w:szCs w:val="24"/>
        </w:rPr>
        <w:t>The ASIG will oversee the implementation, management and ongoing development of the ambulance indicators</w:t>
      </w:r>
      <w:r w:rsidR="13D3FC70" w:rsidRPr="44F8A6D6">
        <w:rPr>
          <w:rFonts w:ascii="Verdana" w:hAnsi="Verdana"/>
          <w:sz w:val="24"/>
          <w:szCs w:val="24"/>
        </w:rPr>
        <w:t xml:space="preserve">.  This will </w:t>
      </w:r>
      <w:r w:rsidRPr="44F8A6D6">
        <w:rPr>
          <w:rFonts w:ascii="Verdana" w:hAnsi="Verdana"/>
          <w:sz w:val="24"/>
          <w:szCs w:val="24"/>
        </w:rPr>
        <w:t xml:space="preserve">include </w:t>
      </w:r>
      <w:r w:rsidR="004B0678" w:rsidRPr="004B0678">
        <w:rPr>
          <w:rFonts w:ascii="Verdana" w:hAnsi="Verdana"/>
          <w:sz w:val="24"/>
          <w:szCs w:val="24"/>
        </w:rPr>
        <w:t>responding to any adap</w:t>
      </w:r>
      <w:r w:rsidR="004B0678">
        <w:rPr>
          <w:rFonts w:ascii="Verdana" w:hAnsi="Verdana"/>
          <w:sz w:val="24"/>
          <w:szCs w:val="24"/>
        </w:rPr>
        <w:t>ta</w:t>
      </w:r>
      <w:r w:rsidR="004B0678" w:rsidRPr="004B0678">
        <w:rPr>
          <w:rFonts w:ascii="Verdana" w:hAnsi="Verdana"/>
          <w:sz w:val="24"/>
          <w:szCs w:val="24"/>
        </w:rPr>
        <w:t xml:space="preserve">tions to models of care by supporting the development of measures that provide assurance on </w:t>
      </w:r>
      <w:r w:rsidR="00D25E03">
        <w:rPr>
          <w:rFonts w:ascii="Verdana" w:hAnsi="Verdana"/>
          <w:sz w:val="24"/>
          <w:szCs w:val="24"/>
        </w:rPr>
        <w:t xml:space="preserve">clinical and </w:t>
      </w:r>
      <w:r w:rsidR="004B0678" w:rsidRPr="004B0678">
        <w:rPr>
          <w:rFonts w:ascii="Verdana" w:hAnsi="Verdana"/>
          <w:sz w:val="24"/>
          <w:szCs w:val="24"/>
        </w:rPr>
        <w:t>operational performance</w:t>
      </w:r>
      <w:r w:rsidR="004B0678" w:rsidRPr="44F8A6D6">
        <w:rPr>
          <w:rFonts w:ascii="Verdana" w:hAnsi="Verdana"/>
          <w:sz w:val="24"/>
          <w:szCs w:val="24"/>
        </w:rPr>
        <w:t xml:space="preserve"> </w:t>
      </w:r>
      <w:r w:rsidR="004B0678">
        <w:rPr>
          <w:rFonts w:ascii="Verdana" w:hAnsi="Verdana"/>
          <w:sz w:val="24"/>
          <w:szCs w:val="24"/>
        </w:rPr>
        <w:t xml:space="preserve">and </w:t>
      </w:r>
      <w:r w:rsidRPr="44F8A6D6">
        <w:rPr>
          <w:rFonts w:ascii="Verdana" w:hAnsi="Verdana"/>
          <w:sz w:val="24"/>
          <w:szCs w:val="24"/>
        </w:rPr>
        <w:t>defining and</w:t>
      </w:r>
      <w:r w:rsidR="617811E4" w:rsidRPr="44F8A6D6">
        <w:rPr>
          <w:rFonts w:ascii="Verdana" w:hAnsi="Verdana"/>
          <w:sz w:val="24"/>
          <w:szCs w:val="24"/>
        </w:rPr>
        <w:t xml:space="preserve"> reviewing the agreed </w:t>
      </w:r>
      <w:r w:rsidRPr="44F8A6D6">
        <w:rPr>
          <w:rFonts w:ascii="Verdana" w:hAnsi="Verdana"/>
          <w:sz w:val="24"/>
          <w:szCs w:val="24"/>
        </w:rPr>
        <w:t xml:space="preserve">indicators </w:t>
      </w:r>
      <w:r w:rsidR="54884B77" w:rsidRPr="44F8A6D6">
        <w:rPr>
          <w:rFonts w:ascii="Verdana" w:hAnsi="Verdana"/>
          <w:sz w:val="24"/>
          <w:szCs w:val="24"/>
        </w:rPr>
        <w:t xml:space="preserve">to ensure relevance and </w:t>
      </w:r>
      <w:r w:rsidRPr="44F8A6D6">
        <w:rPr>
          <w:rFonts w:ascii="Verdana" w:hAnsi="Verdana"/>
          <w:sz w:val="24"/>
          <w:szCs w:val="24"/>
        </w:rPr>
        <w:t>align</w:t>
      </w:r>
      <w:r w:rsidR="324855FE" w:rsidRPr="44F8A6D6">
        <w:rPr>
          <w:rFonts w:ascii="Verdana" w:hAnsi="Verdana"/>
          <w:sz w:val="24"/>
          <w:szCs w:val="24"/>
        </w:rPr>
        <w:t xml:space="preserve">ment </w:t>
      </w:r>
      <w:r w:rsidRPr="44F8A6D6">
        <w:rPr>
          <w:rFonts w:ascii="Verdana" w:hAnsi="Verdana"/>
          <w:sz w:val="24"/>
          <w:szCs w:val="24"/>
        </w:rPr>
        <w:t>to the six domain</w:t>
      </w:r>
      <w:r w:rsidR="59BD5FD7" w:rsidRPr="44F8A6D6">
        <w:rPr>
          <w:rFonts w:ascii="Verdana" w:hAnsi="Verdana"/>
          <w:sz w:val="24"/>
          <w:szCs w:val="24"/>
        </w:rPr>
        <w:t>s</w:t>
      </w:r>
      <w:r w:rsidRPr="44F8A6D6">
        <w:rPr>
          <w:rFonts w:ascii="Verdana" w:hAnsi="Verdana"/>
          <w:sz w:val="24"/>
          <w:szCs w:val="24"/>
        </w:rPr>
        <w:t xml:space="preserve"> of </w:t>
      </w:r>
      <w:r w:rsidR="72018A20" w:rsidRPr="44F8A6D6">
        <w:rPr>
          <w:rFonts w:ascii="Verdana" w:hAnsi="Verdana"/>
          <w:sz w:val="24"/>
          <w:szCs w:val="24"/>
        </w:rPr>
        <w:t xml:space="preserve">health care </w:t>
      </w:r>
      <w:r w:rsidRPr="44F8A6D6">
        <w:rPr>
          <w:rFonts w:ascii="Verdana" w:hAnsi="Verdana"/>
          <w:sz w:val="24"/>
          <w:szCs w:val="24"/>
        </w:rPr>
        <w:t>quality</w:t>
      </w:r>
      <w:r w:rsidR="00717183" w:rsidRPr="002B0DDA">
        <w:rPr>
          <w:rFonts w:ascii="Verdana" w:hAnsi="Verdana"/>
        </w:rPr>
        <w:t>.</w:t>
      </w:r>
    </w:p>
    <w:p w:rsidR="00717183" w:rsidRPr="002805D5" w:rsidRDefault="3A9E7474" w:rsidP="44F8A6D6">
      <w:pPr>
        <w:spacing w:after="0" w:line="240" w:lineRule="auto"/>
        <w:jc w:val="both"/>
        <w:rPr>
          <w:rFonts w:ascii="Verdana" w:hAnsi="Verdana"/>
          <w:sz w:val="24"/>
          <w:szCs w:val="24"/>
        </w:rPr>
      </w:pPr>
      <w:r w:rsidRPr="44F8A6D6">
        <w:rPr>
          <w:rFonts w:ascii="Verdana" w:hAnsi="Verdana"/>
          <w:sz w:val="24"/>
          <w:szCs w:val="24"/>
        </w:rPr>
        <w:t xml:space="preserve">During this planning cycle, the </w:t>
      </w:r>
      <w:r w:rsidR="000D7EC4">
        <w:rPr>
          <w:rFonts w:ascii="Verdana" w:hAnsi="Verdana"/>
          <w:sz w:val="24"/>
          <w:szCs w:val="24"/>
        </w:rPr>
        <w:t xml:space="preserve">ASIG </w:t>
      </w:r>
      <w:r w:rsidRPr="44F8A6D6">
        <w:rPr>
          <w:rFonts w:ascii="Verdana" w:hAnsi="Verdana"/>
          <w:sz w:val="24"/>
          <w:szCs w:val="24"/>
        </w:rPr>
        <w:t>will initially focus on reviewing existing indicators</w:t>
      </w:r>
      <w:r w:rsidRPr="00F55B97">
        <w:rPr>
          <w:rFonts w:ascii="Verdana" w:hAnsi="Verdana"/>
          <w:sz w:val="24"/>
          <w:szCs w:val="24"/>
        </w:rPr>
        <w:t>.</w:t>
      </w:r>
      <w:r w:rsidRPr="44F8A6D6">
        <w:rPr>
          <w:rFonts w:ascii="Verdana" w:hAnsi="Verdana"/>
          <w:sz w:val="24"/>
          <w:szCs w:val="24"/>
        </w:rPr>
        <w:t xml:space="preserve">  The focus will then move on to the development, publication and ongoing review of relevant and appropriate indicators, ensurin</w:t>
      </w:r>
      <w:r w:rsidR="007402E0">
        <w:rPr>
          <w:rFonts w:ascii="Verdana" w:hAnsi="Verdana"/>
          <w:sz w:val="24"/>
          <w:szCs w:val="24"/>
        </w:rPr>
        <w:t>g an increas</w:t>
      </w:r>
      <w:r w:rsidR="00844FE9">
        <w:rPr>
          <w:rFonts w:ascii="Verdana" w:hAnsi="Verdana"/>
          <w:sz w:val="24"/>
          <w:szCs w:val="24"/>
        </w:rPr>
        <w:t>ing</w:t>
      </w:r>
      <w:r w:rsidR="007402E0">
        <w:rPr>
          <w:rFonts w:ascii="Verdana" w:hAnsi="Verdana"/>
          <w:sz w:val="24"/>
          <w:szCs w:val="24"/>
        </w:rPr>
        <w:t xml:space="preserve"> focus on quality</w:t>
      </w:r>
      <w:r w:rsidRPr="44F8A6D6">
        <w:rPr>
          <w:rFonts w:ascii="Verdana" w:hAnsi="Verdana"/>
          <w:sz w:val="24"/>
          <w:szCs w:val="24"/>
        </w:rPr>
        <w:t xml:space="preserve">.  </w:t>
      </w:r>
    </w:p>
    <w:p w:rsidR="00717183" w:rsidRPr="002805D5" w:rsidRDefault="00717183" w:rsidP="44F8A6D6"/>
    <w:p w:rsidR="00CA7115" w:rsidRDefault="27F2FA71" w:rsidP="00914819">
      <w:pPr>
        <w:pStyle w:val="Heading3"/>
      </w:pPr>
      <w:bookmarkStart w:id="21" w:name="_Toc97733132"/>
      <w:r>
        <w:t>Commissioner Ambulance Availability Taskforce</w:t>
      </w:r>
      <w:bookmarkEnd w:id="21"/>
      <w:r w:rsidR="143215AF">
        <w:t xml:space="preserve"> </w:t>
      </w:r>
    </w:p>
    <w:p w:rsidR="007928EA" w:rsidRPr="00610C41" w:rsidRDefault="678D9698" w:rsidP="00610C41">
      <w:pPr>
        <w:spacing w:line="240" w:lineRule="auto"/>
        <w:jc w:val="both"/>
        <w:rPr>
          <w:rFonts w:ascii="Verdana" w:hAnsi="Verdana"/>
          <w:sz w:val="24"/>
          <w:szCs w:val="24"/>
        </w:rPr>
      </w:pPr>
      <w:r w:rsidRPr="00610C41">
        <w:rPr>
          <w:rFonts w:ascii="Verdana" w:hAnsi="Verdana"/>
          <w:sz w:val="24"/>
          <w:szCs w:val="24"/>
        </w:rPr>
        <w:t xml:space="preserve">The Taskforce is made up of senior </w:t>
      </w:r>
      <w:r w:rsidR="00403337" w:rsidRPr="00610C41">
        <w:rPr>
          <w:rFonts w:ascii="Verdana" w:hAnsi="Verdana"/>
          <w:sz w:val="24"/>
          <w:szCs w:val="24"/>
        </w:rPr>
        <w:t xml:space="preserve">organisational </w:t>
      </w:r>
      <w:r w:rsidRPr="00610C41">
        <w:rPr>
          <w:rFonts w:ascii="Verdana" w:hAnsi="Verdana"/>
          <w:sz w:val="24"/>
          <w:szCs w:val="24"/>
        </w:rPr>
        <w:t>representatives and experts</w:t>
      </w:r>
      <w:r w:rsidR="00403337" w:rsidRPr="00610C41">
        <w:rPr>
          <w:rFonts w:ascii="Verdana" w:hAnsi="Verdana"/>
          <w:sz w:val="24"/>
          <w:szCs w:val="24"/>
        </w:rPr>
        <w:t xml:space="preserve"> in relevant fields</w:t>
      </w:r>
      <w:r w:rsidRPr="00610C41">
        <w:rPr>
          <w:rFonts w:ascii="Verdana" w:hAnsi="Verdana"/>
          <w:sz w:val="24"/>
          <w:szCs w:val="24"/>
        </w:rPr>
        <w:t>.  The Taskforce is jointly chaired by Stephen Harrhy (C</w:t>
      </w:r>
      <w:r w:rsidR="002B0DDA" w:rsidRPr="00610C41">
        <w:rPr>
          <w:rFonts w:ascii="Verdana" w:hAnsi="Verdana"/>
          <w:sz w:val="24"/>
          <w:szCs w:val="24"/>
        </w:rPr>
        <w:t>ASC</w:t>
      </w:r>
      <w:r w:rsidRPr="00610C41">
        <w:rPr>
          <w:rFonts w:ascii="Verdana" w:hAnsi="Verdana"/>
          <w:sz w:val="24"/>
          <w:szCs w:val="24"/>
        </w:rPr>
        <w:t xml:space="preserve"> / </w:t>
      </w:r>
      <w:r w:rsidR="00B44CBA" w:rsidRPr="00610C41">
        <w:rPr>
          <w:rFonts w:ascii="Verdana" w:hAnsi="Verdana"/>
          <w:sz w:val="24"/>
          <w:szCs w:val="24"/>
        </w:rPr>
        <w:t>Managing Director, National Collaborative Commissioning Unit [NCCU])</w:t>
      </w:r>
      <w:r w:rsidRPr="00610C41">
        <w:rPr>
          <w:rFonts w:ascii="Verdana" w:hAnsi="Verdana"/>
          <w:sz w:val="24"/>
          <w:szCs w:val="24"/>
        </w:rPr>
        <w:t xml:space="preserve"> and Professor David Lockey (National Director, </w:t>
      </w:r>
      <w:r w:rsidR="00354A03" w:rsidRPr="00610C41">
        <w:rPr>
          <w:rFonts w:ascii="Verdana" w:hAnsi="Verdana"/>
          <w:sz w:val="24"/>
          <w:szCs w:val="24"/>
        </w:rPr>
        <w:t>EMRTS Cymru</w:t>
      </w:r>
      <w:r w:rsidR="00B44CBA" w:rsidRPr="00610C41">
        <w:rPr>
          <w:rFonts w:ascii="Verdana" w:hAnsi="Verdana"/>
          <w:sz w:val="24"/>
          <w:szCs w:val="24"/>
        </w:rPr>
        <w:t>)</w:t>
      </w:r>
      <w:r w:rsidRPr="00610C41">
        <w:rPr>
          <w:rFonts w:ascii="Verdana" w:hAnsi="Verdana"/>
          <w:sz w:val="24"/>
          <w:szCs w:val="24"/>
        </w:rPr>
        <w:t>.</w:t>
      </w:r>
    </w:p>
    <w:p w:rsidR="007928EA" w:rsidRPr="00610C41" w:rsidRDefault="678D9698" w:rsidP="00610C41">
      <w:pPr>
        <w:spacing w:line="240" w:lineRule="auto"/>
        <w:jc w:val="both"/>
        <w:rPr>
          <w:rFonts w:ascii="Verdana" w:hAnsi="Verdana"/>
          <w:sz w:val="24"/>
          <w:szCs w:val="24"/>
        </w:rPr>
      </w:pPr>
      <w:r w:rsidRPr="00610C41">
        <w:rPr>
          <w:rFonts w:ascii="Verdana" w:hAnsi="Verdana"/>
          <w:sz w:val="24"/>
          <w:szCs w:val="24"/>
        </w:rPr>
        <w:t>Having taken time to build an understanding of the current position in terms of the commissioning and provision of ambulance services in Wales, the Taskforce has now considered some key aspects relating to the vision for a modern ambulance service</w:t>
      </w:r>
      <w:r w:rsidR="00806BCC" w:rsidRPr="00610C41">
        <w:rPr>
          <w:rFonts w:ascii="Verdana" w:hAnsi="Verdana"/>
          <w:sz w:val="24"/>
          <w:szCs w:val="24"/>
        </w:rPr>
        <w:t xml:space="preserve">.  The Taskforce will now continue </w:t>
      </w:r>
      <w:r w:rsidR="00AE30BB" w:rsidRPr="00610C41">
        <w:rPr>
          <w:rFonts w:ascii="Verdana" w:hAnsi="Verdana"/>
          <w:sz w:val="24"/>
          <w:szCs w:val="24"/>
        </w:rPr>
        <w:t>to provide an</w:t>
      </w:r>
      <w:r w:rsidR="00772621" w:rsidRPr="00610C41">
        <w:rPr>
          <w:rFonts w:ascii="Verdana" w:hAnsi="Verdana"/>
          <w:sz w:val="24"/>
          <w:szCs w:val="24"/>
        </w:rPr>
        <w:t xml:space="preserve"> independent </w:t>
      </w:r>
      <w:r w:rsidR="00403337" w:rsidRPr="00610C41">
        <w:rPr>
          <w:rFonts w:ascii="Verdana" w:hAnsi="Verdana"/>
          <w:sz w:val="24"/>
          <w:szCs w:val="24"/>
        </w:rPr>
        <w:t xml:space="preserve">advisory and scrutiny forum in relation to the </w:t>
      </w:r>
      <w:r w:rsidR="00682205" w:rsidRPr="00610C41">
        <w:rPr>
          <w:rFonts w:ascii="Verdana" w:hAnsi="Verdana"/>
          <w:sz w:val="24"/>
          <w:szCs w:val="24"/>
        </w:rPr>
        <w:t xml:space="preserve">development of </w:t>
      </w:r>
      <w:r w:rsidR="00B44CBA" w:rsidRPr="00610C41">
        <w:rPr>
          <w:rFonts w:ascii="Verdana" w:hAnsi="Verdana"/>
          <w:sz w:val="24"/>
          <w:szCs w:val="24"/>
        </w:rPr>
        <w:t xml:space="preserve">the </w:t>
      </w:r>
      <w:r w:rsidRPr="00610C41">
        <w:rPr>
          <w:rFonts w:ascii="Verdana" w:hAnsi="Verdana"/>
          <w:sz w:val="24"/>
          <w:szCs w:val="24"/>
        </w:rPr>
        <w:t>vision</w:t>
      </w:r>
      <w:r w:rsidR="54F148E1" w:rsidRPr="00610C41">
        <w:rPr>
          <w:rFonts w:ascii="Verdana" w:hAnsi="Verdana"/>
          <w:sz w:val="24"/>
          <w:szCs w:val="24"/>
        </w:rPr>
        <w:t xml:space="preserve"> </w:t>
      </w:r>
      <w:r w:rsidR="00403337" w:rsidRPr="00610C41">
        <w:rPr>
          <w:rFonts w:ascii="Verdana" w:hAnsi="Verdana"/>
          <w:sz w:val="24"/>
          <w:szCs w:val="24"/>
        </w:rPr>
        <w:t xml:space="preserve">for </w:t>
      </w:r>
      <w:r w:rsidR="54F148E1" w:rsidRPr="00610C41">
        <w:rPr>
          <w:rFonts w:ascii="Verdana" w:hAnsi="Verdana"/>
          <w:sz w:val="24"/>
          <w:szCs w:val="24"/>
        </w:rPr>
        <w:t>a modern ambulance service</w:t>
      </w:r>
      <w:r w:rsidRPr="00610C41">
        <w:rPr>
          <w:rFonts w:ascii="Verdana" w:hAnsi="Verdana"/>
          <w:sz w:val="24"/>
          <w:szCs w:val="24"/>
        </w:rPr>
        <w:t>.</w:t>
      </w:r>
    </w:p>
    <w:p w:rsidR="610E400B" w:rsidRPr="002B0DDA" w:rsidRDefault="610E400B" w:rsidP="00610C41">
      <w:pPr>
        <w:spacing w:line="240" w:lineRule="auto"/>
        <w:jc w:val="both"/>
        <w:rPr>
          <w:rFonts w:ascii="Verdana" w:hAnsi="Verdana"/>
          <w:sz w:val="24"/>
          <w:szCs w:val="24"/>
        </w:rPr>
      </w:pPr>
    </w:p>
    <w:p w:rsidR="007928EA" w:rsidRDefault="007928EA" w:rsidP="00914819">
      <w:pPr>
        <w:pStyle w:val="Heading3"/>
        <w:rPr>
          <w:rFonts w:eastAsia="Calibri"/>
        </w:rPr>
      </w:pPr>
      <w:bookmarkStart w:id="22" w:name="_Toc97733133"/>
      <w:r w:rsidRPr="58011307">
        <w:rPr>
          <w:rFonts w:eastAsia="Calibri"/>
        </w:rPr>
        <w:t>Increasing transpa</w:t>
      </w:r>
      <w:r w:rsidR="003C3B77">
        <w:rPr>
          <w:rFonts w:eastAsia="Calibri"/>
        </w:rPr>
        <w:t>rency and accountability of the</w:t>
      </w:r>
      <w:r w:rsidR="005C6996">
        <w:rPr>
          <w:rFonts w:eastAsia="Calibri"/>
        </w:rPr>
        <w:t xml:space="preserve"> </w:t>
      </w:r>
      <w:r w:rsidRPr="58011307">
        <w:rPr>
          <w:rFonts w:eastAsia="Calibri"/>
        </w:rPr>
        <w:t>Committee</w:t>
      </w:r>
      <w:bookmarkEnd w:id="22"/>
    </w:p>
    <w:p w:rsidR="00876300" w:rsidRDefault="00876300" w:rsidP="007928EA">
      <w:pPr>
        <w:jc w:val="both"/>
        <w:rPr>
          <w:rFonts w:ascii="Verdana" w:hAnsi="Verdana"/>
          <w:sz w:val="24"/>
          <w:szCs w:val="24"/>
        </w:rPr>
      </w:pPr>
      <w:r>
        <w:rPr>
          <w:rFonts w:ascii="Verdana" w:hAnsi="Verdana"/>
          <w:sz w:val="24"/>
          <w:szCs w:val="24"/>
        </w:rPr>
        <w:t xml:space="preserve">During the second half of 2021-22, at the request of the Minister for </w:t>
      </w:r>
      <w:r w:rsidRPr="00C952E5">
        <w:rPr>
          <w:rFonts w:ascii="Verdana" w:hAnsi="Verdana"/>
          <w:sz w:val="24"/>
          <w:szCs w:val="24"/>
        </w:rPr>
        <w:t>Health and Social Services</w:t>
      </w:r>
      <w:r>
        <w:rPr>
          <w:rFonts w:ascii="Verdana" w:hAnsi="Verdana"/>
          <w:sz w:val="24"/>
          <w:szCs w:val="24"/>
        </w:rPr>
        <w:t xml:space="preserve">, the EASC Team have developed and </w:t>
      </w:r>
      <w:r w:rsidR="007928EA" w:rsidRPr="00C952E5">
        <w:rPr>
          <w:rFonts w:ascii="Verdana" w:hAnsi="Verdana"/>
          <w:sz w:val="24"/>
          <w:szCs w:val="24"/>
        </w:rPr>
        <w:t>submit</w:t>
      </w:r>
      <w:r>
        <w:rPr>
          <w:rFonts w:ascii="Verdana" w:hAnsi="Verdana"/>
          <w:sz w:val="24"/>
          <w:szCs w:val="24"/>
        </w:rPr>
        <w:t xml:space="preserve">ted </w:t>
      </w:r>
      <w:r w:rsidR="007928EA" w:rsidRPr="00C952E5">
        <w:rPr>
          <w:rFonts w:ascii="Verdana" w:hAnsi="Verdana"/>
          <w:sz w:val="24"/>
          <w:szCs w:val="24"/>
        </w:rPr>
        <w:t xml:space="preserve">monthly updates </w:t>
      </w:r>
      <w:r>
        <w:rPr>
          <w:rFonts w:ascii="Verdana" w:hAnsi="Verdana"/>
          <w:sz w:val="24"/>
          <w:szCs w:val="24"/>
        </w:rPr>
        <w:t xml:space="preserve">relating to the improvement actions being taken by the Committee in relation to commissioned services.  This approach has been </w:t>
      </w:r>
      <w:r>
        <w:rPr>
          <w:rFonts w:ascii="Verdana" w:hAnsi="Verdana"/>
          <w:sz w:val="24"/>
          <w:szCs w:val="24"/>
        </w:rPr>
        <w:lastRenderedPageBreak/>
        <w:t xml:space="preserve">welcomed by the Committee and </w:t>
      </w:r>
      <w:r w:rsidR="00844FE9">
        <w:rPr>
          <w:rFonts w:ascii="Verdana" w:hAnsi="Verdana"/>
          <w:sz w:val="24"/>
          <w:szCs w:val="24"/>
        </w:rPr>
        <w:t xml:space="preserve">by </w:t>
      </w:r>
      <w:r w:rsidRPr="00C952E5">
        <w:rPr>
          <w:rFonts w:ascii="Verdana" w:hAnsi="Verdana"/>
          <w:sz w:val="24"/>
          <w:szCs w:val="24"/>
        </w:rPr>
        <w:t>Welsh Government officials</w:t>
      </w:r>
      <w:r>
        <w:rPr>
          <w:rFonts w:ascii="Verdana" w:hAnsi="Verdana"/>
          <w:sz w:val="24"/>
          <w:szCs w:val="24"/>
        </w:rPr>
        <w:t xml:space="preserve"> and it is our intention to build on this during the course of this planning cycle.</w:t>
      </w:r>
    </w:p>
    <w:p w:rsidR="00876300" w:rsidRDefault="00876300" w:rsidP="007928EA">
      <w:pPr>
        <w:jc w:val="both"/>
        <w:rPr>
          <w:rFonts w:ascii="Verdana" w:hAnsi="Verdana"/>
          <w:sz w:val="24"/>
          <w:szCs w:val="24"/>
        </w:rPr>
      </w:pPr>
      <w:r>
        <w:rPr>
          <w:rFonts w:ascii="Verdana" w:hAnsi="Verdana"/>
          <w:sz w:val="24"/>
          <w:szCs w:val="24"/>
        </w:rPr>
        <w:t xml:space="preserve">The EASC </w:t>
      </w:r>
      <w:r w:rsidR="003C3B77">
        <w:rPr>
          <w:rFonts w:ascii="Verdana" w:hAnsi="Verdana"/>
          <w:sz w:val="24"/>
          <w:szCs w:val="24"/>
        </w:rPr>
        <w:t>Work Programme St</w:t>
      </w:r>
      <w:r>
        <w:rPr>
          <w:rFonts w:ascii="Verdana" w:hAnsi="Verdana"/>
          <w:sz w:val="24"/>
          <w:szCs w:val="24"/>
        </w:rPr>
        <w:t xml:space="preserve">atus </w:t>
      </w:r>
      <w:r w:rsidR="003C3B77">
        <w:rPr>
          <w:rFonts w:ascii="Verdana" w:hAnsi="Verdana"/>
          <w:sz w:val="24"/>
          <w:szCs w:val="24"/>
        </w:rPr>
        <w:t>U</w:t>
      </w:r>
      <w:r>
        <w:rPr>
          <w:rFonts w:ascii="Verdana" w:hAnsi="Verdana"/>
          <w:sz w:val="24"/>
          <w:szCs w:val="24"/>
        </w:rPr>
        <w:t xml:space="preserve">pdate will include the delivery of </w:t>
      </w:r>
      <w:r w:rsidRPr="00C952E5">
        <w:rPr>
          <w:rFonts w:ascii="Verdana" w:hAnsi="Verdana"/>
          <w:sz w:val="24"/>
          <w:szCs w:val="24"/>
        </w:rPr>
        <w:t>operational improvements across</w:t>
      </w:r>
      <w:r>
        <w:rPr>
          <w:rFonts w:ascii="Verdana" w:hAnsi="Verdana"/>
          <w:sz w:val="24"/>
          <w:szCs w:val="24"/>
        </w:rPr>
        <w:t xml:space="preserve"> the system in the short term as well as the progress made against strategic priorities.  This status update will be presented at each Committee meeting, enabling Health Board colleagues to be regularly updated with regard the progress that EASC is making in these areas.</w:t>
      </w:r>
      <w:r w:rsidR="003C3B77">
        <w:rPr>
          <w:rFonts w:ascii="Verdana" w:hAnsi="Verdana"/>
          <w:sz w:val="24"/>
          <w:szCs w:val="24"/>
        </w:rPr>
        <w:t xml:space="preserve">  Following the Committee meeting, this status update will also be circulated to relevant stakeholders, including Welsh Government, to ensure that they are sighted on the progress made.</w:t>
      </w:r>
    </w:p>
    <w:p w:rsidR="00914819" w:rsidRDefault="00914819" w:rsidP="00914819">
      <w:pPr>
        <w:rPr>
          <w:b/>
        </w:rPr>
      </w:pPr>
    </w:p>
    <w:p w:rsidR="00F70C7F" w:rsidRPr="00914819" w:rsidRDefault="00F70C7F" w:rsidP="005C349B">
      <w:pPr>
        <w:pStyle w:val="Heading2"/>
        <w:rPr>
          <w:rFonts w:ascii="Verdana" w:hAnsi="Verdana"/>
          <w:sz w:val="24"/>
          <w:szCs w:val="24"/>
        </w:rPr>
      </w:pPr>
      <w:bookmarkStart w:id="23" w:name="_Toc97733134"/>
      <w:r w:rsidRPr="002C64DE">
        <w:t xml:space="preserve">Wider System Work Programmes </w:t>
      </w:r>
      <w:r w:rsidR="005C349B" w:rsidRPr="002C64DE">
        <w:t>2022-25</w:t>
      </w:r>
      <w:bookmarkEnd w:id="23"/>
    </w:p>
    <w:p w:rsidR="00F70C7F" w:rsidRPr="00C726DF" w:rsidRDefault="00F70C7F" w:rsidP="00F70C7F">
      <w:pPr>
        <w:spacing w:after="0" w:line="240" w:lineRule="auto"/>
        <w:rPr>
          <w:rFonts w:ascii="Verdana" w:hAnsi="Verdana"/>
          <w:sz w:val="24"/>
          <w:szCs w:val="24"/>
        </w:rPr>
      </w:pPr>
    </w:p>
    <w:p w:rsidR="00F70C7F" w:rsidRDefault="00F70C7F" w:rsidP="00914819">
      <w:pPr>
        <w:pStyle w:val="Heading3"/>
        <w:rPr>
          <w:rFonts w:eastAsia="Calibri"/>
        </w:rPr>
      </w:pPr>
      <w:bookmarkStart w:id="24" w:name="_Toc97733135"/>
      <w:r w:rsidRPr="00461B9A">
        <w:rPr>
          <w:rFonts w:eastAsia="Calibri"/>
        </w:rPr>
        <w:t>Development and delivery of the vision for a modern emergency ambulance service</w:t>
      </w:r>
      <w:bookmarkEnd w:id="24"/>
    </w:p>
    <w:p w:rsidR="00F70C7F" w:rsidRPr="00A87136" w:rsidRDefault="00F70C7F" w:rsidP="00F70C7F">
      <w:pPr>
        <w:spacing w:after="0" w:line="240" w:lineRule="auto"/>
        <w:jc w:val="both"/>
        <w:rPr>
          <w:rFonts w:ascii="Verdana" w:hAnsi="Verdana"/>
          <w:bCs/>
          <w:sz w:val="24"/>
          <w:szCs w:val="24"/>
        </w:rPr>
      </w:pPr>
      <w:r w:rsidRPr="00A87136">
        <w:rPr>
          <w:rFonts w:ascii="Verdana" w:hAnsi="Verdana"/>
          <w:bCs/>
          <w:sz w:val="24"/>
          <w:szCs w:val="24"/>
        </w:rPr>
        <w:t>Th</w:t>
      </w:r>
      <w:r>
        <w:rPr>
          <w:rFonts w:ascii="Verdana" w:hAnsi="Verdana"/>
          <w:bCs/>
          <w:sz w:val="24"/>
          <w:szCs w:val="24"/>
        </w:rPr>
        <w:t>e current model for emergency ambulance services in Wales r</w:t>
      </w:r>
      <w:r w:rsidRPr="00A87136">
        <w:rPr>
          <w:rFonts w:ascii="Verdana" w:hAnsi="Verdana"/>
          <w:bCs/>
          <w:sz w:val="24"/>
          <w:szCs w:val="24"/>
        </w:rPr>
        <w:t xml:space="preserve">eflects the delivery of a traditional ambulance service that ultimately results in a conveyance to hospital.  It </w:t>
      </w:r>
      <w:r>
        <w:rPr>
          <w:rFonts w:ascii="Verdana" w:hAnsi="Verdana"/>
          <w:bCs/>
          <w:sz w:val="24"/>
          <w:szCs w:val="24"/>
        </w:rPr>
        <w:t xml:space="preserve">is widely recognised </w:t>
      </w:r>
      <w:r w:rsidRPr="00A87136">
        <w:rPr>
          <w:rFonts w:ascii="Verdana" w:hAnsi="Verdana"/>
          <w:bCs/>
          <w:sz w:val="24"/>
          <w:szCs w:val="24"/>
        </w:rPr>
        <w:t xml:space="preserve">that there is a need to </w:t>
      </w:r>
      <w:r>
        <w:rPr>
          <w:rFonts w:ascii="Verdana" w:hAnsi="Verdana"/>
          <w:bCs/>
          <w:sz w:val="24"/>
          <w:szCs w:val="24"/>
        </w:rPr>
        <w:t xml:space="preserve">adapt </w:t>
      </w:r>
      <w:r w:rsidRPr="00A87136">
        <w:rPr>
          <w:rFonts w:ascii="Verdana" w:hAnsi="Verdana"/>
          <w:bCs/>
          <w:sz w:val="24"/>
          <w:szCs w:val="24"/>
        </w:rPr>
        <w:t xml:space="preserve">this </w:t>
      </w:r>
      <w:r>
        <w:rPr>
          <w:rFonts w:ascii="Verdana" w:hAnsi="Verdana"/>
          <w:bCs/>
          <w:sz w:val="24"/>
          <w:szCs w:val="24"/>
        </w:rPr>
        <w:t xml:space="preserve">model </w:t>
      </w:r>
      <w:r w:rsidRPr="00A87136">
        <w:rPr>
          <w:rFonts w:ascii="Verdana" w:hAnsi="Verdana"/>
          <w:bCs/>
          <w:sz w:val="24"/>
          <w:szCs w:val="24"/>
        </w:rPr>
        <w:t>to reflect the vision for a modern ambulance service in Wales.</w:t>
      </w:r>
    </w:p>
    <w:p w:rsidR="00F70C7F" w:rsidRPr="00A87136" w:rsidRDefault="00F70C7F" w:rsidP="00F70C7F">
      <w:pPr>
        <w:spacing w:after="0" w:line="240" w:lineRule="auto"/>
        <w:jc w:val="both"/>
        <w:rPr>
          <w:rFonts w:ascii="Verdana" w:hAnsi="Verdana"/>
          <w:bCs/>
          <w:sz w:val="24"/>
          <w:szCs w:val="24"/>
        </w:rPr>
      </w:pPr>
    </w:p>
    <w:p w:rsidR="00F70C7F" w:rsidRPr="00A87136" w:rsidRDefault="00F70C7F" w:rsidP="00F70C7F">
      <w:pPr>
        <w:spacing w:after="0" w:line="240" w:lineRule="auto"/>
        <w:jc w:val="both"/>
        <w:rPr>
          <w:rFonts w:ascii="Verdana" w:hAnsi="Verdana"/>
          <w:bCs/>
          <w:sz w:val="24"/>
          <w:szCs w:val="24"/>
        </w:rPr>
      </w:pPr>
      <w:r w:rsidRPr="00A87136">
        <w:rPr>
          <w:rFonts w:ascii="Verdana" w:hAnsi="Verdana"/>
          <w:bCs/>
          <w:sz w:val="24"/>
          <w:szCs w:val="24"/>
        </w:rPr>
        <w:t xml:space="preserve">Work has been undertaken during 2021-22 </w:t>
      </w:r>
      <w:r>
        <w:rPr>
          <w:rFonts w:ascii="Verdana" w:hAnsi="Verdana"/>
          <w:bCs/>
          <w:sz w:val="24"/>
          <w:szCs w:val="24"/>
        </w:rPr>
        <w:t xml:space="preserve">during Committee ‘Focus On’ sessions regarding the emergency ambulance </w:t>
      </w:r>
      <w:r w:rsidRPr="00A87136">
        <w:rPr>
          <w:rFonts w:ascii="Verdana" w:hAnsi="Verdana"/>
          <w:bCs/>
          <w:sz w:val="24"/>
          <w:szCs w:val="24"/>
        </w:rPr>
        <w:t xml:space="preserve">service’s ambition </w:t>
      </w:r>
      <w:r>
        <w:rPr>
          <w:rFonts w:ascii="Verdana" w:hAnsi="Verdana"/>
          <w:bCs/>
          <w:sz w:val="24"/>
          <w:szCs w:val="24"/>
        </w:rPr>
        <w:t xml:space="preserve">to play a </w:t>
      </w:r>
      <w:r w:rsidRPr="00A87136">
        <w:rPr>
          <w:rFonts w:ascii="Verdana" w:hAnsi="Verdana"/>
          <w:bCs/>
          <w:sz w:val="24"/>
          <w:szCs w:val="24"/>
        </w:rPr>
        <w:t xml:space="preserve">wider role across the system. </w:t>
      </w:r>
    </w:p>
    <w:p w:rsidR="00F70C7F" w:rsidRPr="00A87136" w:rsidRDefault="00F70C7F" w:rsidP="00F70C7F">
      <w:pPr>
        <w:spacing w:after="0" w:line="240" w:lineRule="auto"/>
        <w:rPr>
          <w:rFonts w:ascii="Verdana" w:hAnsi="Verdana"/>
          <w:bCs/>
          <w:sz w:val="24"/>
          <w:szCs w:val="24"/>
        </w:rPr>
      </w:pPr>
    </w:p>
    <w:p w:rsidR="00F70C7F" w:rsidRDefault="00F70C7F" w:rsidP="00F70C7F">
      <w:pPr>
        <w:jc w:val="both"/>
        <w:rPr>
          <w:rFonts w:ascii="Verdana" w:hAnsi="Verdana"/>
          <w:sz w:val="24"/>
          <w:szCs w:val="24"/>
        </w:rPr>
      </w:pPr>
      <w:r w:rsidRPr="00A87136">
        <w:rPr>
          <w:rFonts w:ascii="Verdana" w:hAnsi="Verdana"/>
          <w:sz w:val="24"/>
          <w:szCs w:val="24"/>
        </w:rPr>
        <w:t xml:space="preserve">The following high level model shown below outlines this ambition. </w:t>
      </w:r>
    </w:p>
    <w:p w:rsidR="00F70C7F" w:rsidRDefault="00F70C7F" w:rsidP="00F70C7F">
      <w:pPr>
        <w:pStyle w:val="Subtitle"/>
      </w:pPr>
      <w:bookmarkStart w:id="25" w:name="_Toc97733112"/>
      <w:r>
        <w:t>Figure 4: WAST’s Vision for a Modern Ambulance Service</w:t>
      </w:r>
      <w:bookmarkEnd w:id="25"/>
    </w:p>
    <w:p w:rsidR="00F70C7F" w:rsidRPr="00A87136" w:rsidRDefault="00F70C7F" w:rsidP="00F70C7F">
      <w:pPr>
        <w:jc w:val="both"/>
        <w:rPr>
          <w:rFonts w:ascii="Verdana" w:hAnsi="Verdana"/>
          <w:sz w:val="24"/>
          <w:szCs w:val="24"/>
        </w:rPr>
      </w:pPr>
    </w:p>
    <w:p w:rsidR="00F70C7F" w:rsidRPr="00A87136" w:rsidRDefault="00F70C7F" w:rsidP="00F70C7F">
      <w:pPr>
        <w:jc w:val="both"/>
        <w:rPr>
          <w:rFonts w:ascii="Verdana" w:hAnsi="Verdana"/>
          <w:sz w:val="24"/>
          <w:szCs w:val="24"/>
        </w:rPr>
      </w:pPr>
      <w:r w:rsidRPr="00002D91">
        <w:rPr>
          <w:rFonts w:ascii="Verdana" w:hAnsi="Verdana"/>
          <w:noProof/>
          <w:color w:val="1F497D"/>
          <w:sz w:val="24"/>
          <w:szCs w:val="24"/>
          <w:highlight w:val="yellow"/>
          <w:lang w:eastAsia="en-GB"/>
        </w:rPr>
        <w:drawing>
          <wp:anchor distT="0" distB="0" distL="114300" distR="114300" simplePos="0" relativeHeight="251659264" behindDoc="1" locked="0" layoutInCell="1" allowOverlap="1" wp14:anchorId="79631E41" wp14:editId="6A8CA516">
            <wp:simplePos x="0" y="0"/>
            <wp:positionH relativeFrom="margin">
              <wp:posOffset>0</wp:posOffset>
            </wp:positionH>
            <wp:positionV relativeFrom="paragraph">
              <wp:posOffset>138</wp:posOffset>
            </wp:positionV>
            <wp:extent cx="5791200" cy="2202180"/>
            <wp:effectExtent l="0" t="0" r="0" b="7620"/>
            <wp:wrapTight wrapText="bothSides">
              <wp:wrapPolygon edited="0">
                <wp:start x="0" y="0"/>
                <wp:lineTo x="0" y="21488"/>
                <wp:lineTo x="21529" y="21488"/>
                <wp:lineTo x="21529" y="0"/>
                <wp:lineTo x="0" y="0"/>
              </wp:wrapPolygon>
            </wp:wrapTight>
            <wp:docPr id="3" name="Picture 3" descr="cid:image003.jpg@01D7F65D.D75A26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jpg@01D7F65D.D75A26C0"/>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5791200" cy="2202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70C7F" w:rsidRPr="00A87136" w:rsidRDefault="00F70C7F" w:rsidP="00F70C7F">
      <w:pPr>
        <w:jc w:val="both"/>
        <w:rPr>
          <w:rFonts w:ascii="Verdana" w:hAnsi="Verdana"/>
          <w:sz w:val="24"/>
          <w:szCs w:val="24"/>
        </w:rPr>
      </w:pPr>
      <w:r w:rsidRPr="00A87136">
        <w:rPr>
          <w:rFonts w:ascii="Verdana" w:hAnsi="Verdana"/>
          <w:sz w:val="24"/>
          <w:szCs w:val="24"/>
        </w:rPr>
        <w:t xml:space="preserve">The model </w:t>
      </w:r>
      <w:r>
        <w:rPr>
          <w:rFonts w:ascii="Verdana" w:hAnsi="Verdana"/>
          <w:sz w:val="24"/>
          <w:szCs w:val="24"/>
        </w:rPr>
        <w:t xml:space="preserve">aims to </w:t>
      </w:r>
      <w:r w:rsidRPr="00A87136">
        <w:rPr>
          <w:rFonts w:ascii="Verdana" w:hAnsi="Verdana"/>
          <w:sz w:val="24"/>
          <w:szCs w:val="24"/>
        </w:rPr>
        <w:t xml:space="preserve">place the ambulance service at the heart of the urgent and emergency care system and maximises the benefits of a </w:t>
      </w:r>
      <w:r>
        <w:rPr>
          <w:rFonts w:ascii="Verdana" w:hAnsi="Verdana"/>
          <w:sz w:val="24"/>
          <w:szCs w:val="24"/>
        </w:rPr>
        <w:t>co-hosted 111 and 999 service.</w:t>
      </w:r>
    </w:p>
    <w:p w:rsidR="00F70C7F" w:rsidRPr="00A87136" w:rsidRDefault="00F70C7F" w:rsidP="00F70C7F">
      <w:pPr>
        <w:jc w:val="both"/>
        <w:rPr>
          <w:rFonts w:ascii="Verdana" w:hAnsi="Verdana"/>
          <w:sz w:val="24"/>
          <w:szCs w:val="24"/>
        </w:rPr>
      </w:pPr>
      <w:r>
        <w:rPr>
          <w:rFonts w:ascii="Verdana" w:hAnsi="Verdana"/>
          <w:sz w:val="24"/>
          <w:szCs w:val="24"/>
        </w:rPr>
        <w:lastRenderedPageBreak/>
        <w:t xml:space="preserve">Whilst the Committee is broadly supportive of the model, further work is required to develop consensus around this approach, recognising that the challenges </w:t>
      </w:r>
      <w:r w:rsidRPr="00A87136">
        <w:rPr>
          <w:rFonts w:ascii="Verdana" w:hAnsi="Verdana"/>
          <w:sz w:val="24"/>
          <w:szCs w:val="24"/>
        </w:rPr>
        <w:t>of commissioning and operationalising this model cannot be underestimated</w:t>
      </w:r>
      <w:r>
        <w:rPr>
          <w:rFonts w:ascii="Verdana" w:hAnsi="Verdana"/>
          <w:sz w:val="24"/>
          <w:szCs w:val="24"/>
        </w:rPr>
        <w:t>.  A</w:t>
      </w:r>
      <w:r w:rsidRPr="00A87136">
        <w:rPr>
          <w:rFonts w:ascii="Verdana" w:hAnsi="Verdana"/>
          <w:sz w:val="24"/>
          <w:szCs w:val="24"/>
        </w:rPr>
        <w:t xml:space="preserve"> radical approach to the performance management and oversight of the ambulance service will be required in order to drive t</w:t>
      </w:r>
      <w:r>
        <w:rPr>
          <w:rFonts w:ascii="Verdana" w:hAnsi="Verdana"/>
          <w:sz w:val="24"/>
          <w:szCs w:val="24"/>
        </w:rPr>
        <w:t>his change</w:t>
      </w:r>
      <w:r w:rsidRPr="00A87136">
        <w:rPr>
          <w:rFonts w:ascii="Verdana" w:hAnsi="Verdana"/>
          <w:sz w:val="24"/>
          <w:szCs w:val="24"/>
        </w:rPr>
        <w:t xml:space="preserve">. </w:t>
      </w:r>
    </w:p>
    <w:p w:rsidR="00F70C7F" w:rsidRDefault="00F70C7F" w:rsidP="00F70C7F">
      <w:pPr>
        <w:jc w:val="both"/>
        <w:rPr>
          <w:rFonts w:ascii="Verdana" w:hAnsi="Verdana"/>
          <w:sz w:val="24"/>
          <w:szCs w:val="24"/>
        </w:rPr>
      </w:pPr>
      <w:r>
        <w:rPr>
          <w:rFonts w:ascii="Verdana" w:hAnsi="Verdana"/>
          <w:sz w:val="24"/>
          <w:szCs w:val="24"/>
        </w:rPr>
        <w:t xml:space="preserve">Delivery of a modern ambulance service </w:t>
      </w:r>
      <w:r w:rsidRPr="00A87136">
        <w:rPr>
          <w:rFonts w:ascii="Verdana" w:hAnsi="Verdana"/>
          <w:sz w:val="24"/>
          <w:szCs w:val="24"/>
        </w:rPr>
        <w:t xml:space="preserve">will </w:t>
      </w:r>
      <w:r>
        <w:rPr>
          <w:rFonts w:ascii="Verdana" w:hAnsi="Verdana"/>
          <w:sz w:val="24"/>
          <w:szCs w:val="24"/>
        </w:rPr>
        <w:t xml:space="preserve">require </w:t>
      </w:r>
      <w:r w:rsidRPr="00A87136">
        <w:rPr>
          <w:rFonts w:ascii="Verdana" w:hAnsi="Verdana"/>
          <w:sz w:val="24"/>
          <w:szCs w:val="24"/>
        </w:rPr>
        <w:t>a substantial change programme</w:t>
      </w:r>
      <w:r>
        <w:rPr>
          <w:rFonts w:ascii="Verdana" w:hAnsi="Verdana"/>
          <w:sz w:val="24"/>
          <w:szCs w:val="24"/>
        </w:rPr>
        <w:t xml:space="preserve">.  This change must ensure robust workforce planning and modernised </w:t>
      </w:r>
      <w:r w:rsidRPr="00A87136">
        <w:rPr>
          <w:rFonts w:ascii="Verdana" w:hAnsi="Verdana"/>
          <w:sz w:val="24"/>
          <w:szCs w:val="24"/>
        </w:rPr>
        <w:t xml:space="preserve">workforce practices </w:t>
      </w:r>
      <w:r>
        <w:rPr>
          <w:rFonts w:ascii="Verdana" w:hAnsi="Verdana"/>
          <w:sz w:val="24"/>
          <w:szCs w:val="24"/>
        </w:rPr>
        <w:t>to e</w:t>
      </w:r>
      <w:r w:rsidRPr="00A87136">
        <w:rPr>
          <w:rFonts w:ascii="Verdana" w:hAnsi="Verdana"/>
          <w:sz w:val="24"/>
          <w:szCs w:val="24"/>
        </w:rPr>
        <w:t>nsur</w:t>
      </w:r>
      <w:r>
        <w:rPr>
          <w:rFonts w:ascii="Verdana" w:hAnsi="Verdana"/>
          <w:sz w:val="24"/>
          <w:szCs w:val="24"/>
        </w:rPr>
        <w:t>e</w:t>
      </w:r>
      <w:r w:rsidRPr="00A87136">
        <w:rPr>
          <w:rFonts w:ascii="Verdana" w:hAnsi="Verdana"/>
          <w:sz w:val="24"/>
          <w:szCs w:val="24"/>
        </w:rPr>
        <w:t xml:space="preserve"> </w:t>
      </w:r>
      <w:r>
        <w:rPr>
          <w:rFonts w:ascii="Verdana" w:hAnsi="Verdana"/>
          <w:sz w:val="24"/>
          <w:szCs w:val="24"/>
        </w:rPr>
        <w:t xml:space="preserve">that </w:t>
      </w:r>
      <w:r w:rsidRPr="00A87136">
        <w:rPr>
          <w:rFonts w:ascii="Verdana" w:hAnsi="Verdana"/>
          <w:sz w:val="24"/>
          <w:szCs w:val="24"/>
        </w:rPr>
        <w:t xml:space="preserve">improvements in efficiency, effectiveness and safety of service delivery are realised. </w:t>
      </w:r>
    </w:p>
    <w:p w:rsidR="00F70C7F" w:rsidRDefault="00F70C7F" w:rsidP="00F70C7F">
      <w:pPr>
        <w:jc w:val="both"/>
        <w:rPr>
          <w:rFonts w:ascii="Verdana" w:hAnsi="Verdana"/>
          <w:sz w:val="24"/>
          <w:szCs w:val="24"/>
        </w:rPr>
      </w:pPr>
    </w:p>
    <w:p w:rsidR="00F70C7F" w:rsidRDefault="00F70C7F" w:rsidP="00914819">
      <w:pPr>
        <w:pStyle w:val="Heading3"/>
        <w:rPr>
          <w:rFonts w:eastAsia="Calibri"/>
        </w:rPr>
      </w:pPr>
      <w:bookmarkStart w:id="26" w:name="_Toc97733136"/>
      <w:r w:rsidRPr="58011307">
        <w:rPr>
          <w:rFonts w:eastAsia="Calibri"/>
        </w:rPr>
        <w:t>Six goals for U</w:t>
      </w:r>
      <w:r>
        <w:rPr>
          <w:rFonts w:eastAsia="Calibri"/>
        </w:rPr>
        <w:t>rgent and Emergency Care</w:t>
      </w:r>
      <w:r w:rsidRPr="58011307">
        <w:rPr>
          <w:rFonts w:eastAsia="Calibri"/>
        </w:rPr>
        <w:t xml:space="preserve"> (Goal 4)</w:t>
      </w:r>
      <w:bookmarkEnd w:id="26"/>
    </w:p>
    <w:p w:rsidR="001C3CEF" w:rsidRPr="001372B1" w:rsidRDefault="008767D3" w:rsidP="001C3CEF">
      <w:pPr>
        <w:jc w:val="both"/>
        <w:rPr>
          <w:rFonts w:ascii="Verdana" w:hAnsi="Verdana" w:cstheme="minorHAnsi"/>
          <w:bCs/>
          <w:sz w:val="24"/>
          <w:szCs w:val="24"/>
        </w:rPr>
      </w:pPr>
      <w:r w:rsidRPr="001372B1">
        <w:rPr>
          <w:rFonts w:ascii="Verdana" w:hAnsi="Verdana" w:cstheme="minorHAnsi"/>
          <w:bCs/>
          <w:sz w:val="24"/>
          <w:szCs w:val="24"/>
        </w:rPr>
        <w:t xml:space="preserve">Building on the Six Goals Priority Delivery Measure </w:t>
      </w:r>
      <w:r w:rsidR="00920941" w:rsidRPr="001372B1">
        <w:rPr>
          <w:rFonts w:ascii="Verdana" w:hAnsi="Verdana" w:cstheme="minorHAnsi"/>
          <w:bCs/>
          <w:sz w:val="24"/>
          <w:szCs w:val="24"/>
        </w:rPr>
        <w:t xml:space="preserve">11 </w:t>
      </w:r>
      <w:r w:rsidRPr="001372B1">
        <w:rPr>
          <w:rFonts w:ascii="Verdana" w:hAnsi="Verdana" w:cstheme="minorHAnsi"/>
          <w:bCs/>
          <w:sz w:val="24"/>
          <w:szCs w:val="24"/>
        </w:rPr>
        <w:t>(Phase One) and focusing on the percentage of total conveyances taken to a service other than a type one emergency department, EASC will ensure that local models and plans are devel</w:t>
      </w:r>
      <w:r w:rsidR="001C3CEF" w:rsidRPr="001372B1">
        <w:rPr>
          <w:rFonts w:ascii="Verdana" w:hAnsi="Verdana" w:cstheme="minorHAnsi"/>
          <w:bCs/>
          <w:sz w:val="24"/>
          <w:szCs w:val="24"/>
        </w:rPr>
        <w:t>oped within agreed timeframes</w:t>
      </w:r>
      <w:r w:rsidR="00185A43" w:rsidRPr="001372B1">
        <w:rPr>
          <w:rFonts w:ascii="Verdana" w:hAnsi="Verdana" w:cstheme="minorHAnsi"/>
          <w:bCs/>
          <w:sz w:val="24"/>
          <w:szCs w:val="24"/>
        </w:rPr>
        <w:t xml:space="preserve"> to ensure </w:t>
      </w:r>
      <w:r w:rsidR="00097080" w:rsidRPr="001372B1">
        <w:rPr>
          <w:rFonts w:ascii="Verdana" w:hAnsi="Verdana" w:cstheme="minorHAnsi"/>
          <w:bCs/>
          <w:sz w:val="24"/>
          <w:szCs w:val="24"/>
        </w:rPr>
        <w:t>that the fastest and best response is provided for people who are seriously ill or injured</w:t>
      </w:r>
      <w:r w:rsidR="001C3CEF" w:rsidRPr="001372B1">
        <w:rPr>
          <w:rFonts w:ascii="Verdana" w:hAnsi="Verdana" w:cstheme="minorHAnsi"/>
          <w:bCs/>
          <w:sz w:val="24"/>
          <w:szCs w:val="24"/>
        </w:rPr>
        <w:t>.</w:t>
      </w:r>
    </w:p>
    <w:p w:rsidR="001C3CEF" w:rsidRPr="001372B1" w:rsidRDefault="001C3CEF" w:rsidP="001C3CEF">
      <w:pPr>
        <w:jc w:val="both"/>
        <w:rPr>
          <w:rFonts w:ascii="Verdana" w:hAnsi="Verdana" w:cstheme="minorHAnsi"/>
          <w:bCs/>
          <w:sz w:val="24"/>
          <w:szCs w:val="24"/>
        </w:rPr>
      </w:pPr>
      <w:r w:rsidRPr="001372B1">
        <w:rPr>
          <w:rFonts w:ascii="Verdana" w:hAnsi="Verdana" w:cstheme="minorHAnsi"/>
          <w:bCs/>
          <w:sz w:val="24"/>
          <w:szCs w:val="24"/>
        </w:rPr>
        <w:t>Complementing the work that is being undertaken within emergency ambulance services to optimise conveyance and patient outcomes, these p</w:t>
      </w:r>
      <w:r w:rsidR="008767D3" w:rsidRPr="001372B1">
        <w:rPr>
          <w:rFonts w:ascii="Verdana" w:hAnsi="Verdana" w:cstheme="minorHAnsi"/>
          <w:bCs/>
          <w:sz w:val="24"/>
          <w:szCs w:val="24"/>
        </w:rPr>
        <w:t xml:space="preserve">lans will include arrangements for Health Board staff to </w:t>
      </w:r>
      <w:r w:rsidR="001372B1" w:rsidRPr="001372B1">
        <w:rPr>
          <w:rFonts w:ascii="Verdana" w:hAnsi="Verdana" w:cstheme="minorHAnsi"/>
          <w:bCs/>
          <w:sz w:val="24"/>
          <w:szCs w:val="24"/>
        </w:rPr>
        <w:t xml:space="preserve">provide </w:t>
      </w:r>
      <w:r w:rsidR="008767D3" w:rsidRPr="001372B1">
        <w:rPr>
          <w:rFonts w:ascii="Verdana" w:hAnsi="Verdana" w:cstheme="minorHAnsi"/>
          <w:bCs/>
          <w:sz w:val="24"/>
          <w:szCs w:val="24"/>
        </w:rPr>
        <w:t>advi</w:t>
      </w:r>
      <w:r w:rsidR="001372B1" w:rsidRPr="001372B1">
        <w:rPr>
          <w:rFonts w:ascii="Verdana" w:hAnsi="Verdana" w:cstheme="minorHAnsi"/>
          <w:bCs/>
          <w:sz w:val="24"/>
          <w:szCs w:val="24"/>
        </w:rPr>
        <w:t>c</w:t>
      </w:r>
      <w:r w:rsidR="008767D3" w:rsidRPr="001372B1">
        <w:rPr>
          <w:rFonts w:ascii="Verdana" w:hAnsi="Verdana" w:cstheme="minorHAnsi"/>
          <w:bCs/>
          <w:sz w:val="24"/>
          <w:szCs w:val="24"/>
        </w:rPr>
        <w:t xml:space="preserve">e </w:t>
      </w:r>
      <w:r w:rsidR="001372B1" w:rsidRPr="001372B1">
        <w:rPr>
          <w:rFonts w:ascii="Verdana" w:hAnsi="Verdana" w:cstheme="minorHAnsi"/>
          <w:bCs/>
          <w:sz w:val="24"/>
          <w:szCs w:val="24"/>
        </w:rPr>
        <w:t xml:space="preserve">and guidance to </w:t>
      </w:r>
      <w:r w:rsidR="008767D3" w:rsidRPr="001372B1">
        <w:rPr>
          <w:rFonts w:ascii="Verdana" w:hAnsi="Verdana" w:cstheme="minorHAnsi"/>
          <w:bCs/>
          <w:sz w:val="24"/>
          <w:szCs w:val="24"/>
        </w:rPr>
        <w:t xml:space="preserve">colleagues on the most appropriate </w:t>
      </w:r>
      <w:r w:rsidR="004F6CEB" w:rsidRPr="001372B1">
        <w:rPr>
          <w:rFonts w:ascii="Verdana" w:hAnsi="Verdana" w:cstheme="minorHAnsi"/>
          <w:bCs/>
          <w:sz w:val="24"/>
          <w:szCs w:val="24"/>
        </w:rPr>
        <w:t xml:space="preserve">pathway </w:t>
      </w:r>
      <w:r w:rsidRPr="001372B1">
        <w:rPr>
          <w:rFonts w:ascii="Verdana" w:hAnsi="Verdana" w:cstheme="minorHAnsi"/>
          <w:bCs/>
          <w:sz w:val="24"/>
          <w:szCs w:val="24"/>
        </w:rPr>
        <w:t xml:space="preserve">in to their services </w:t>
      </w:r>
      <w:r w:rsidR="004F6CEB" w:rsidRPr="001372B1">
        <w:rPr>
          <w:rFonts w:ascii="Verdana" w:hAnsi="Verdana" w:cstheme="minorHAnsi"/>
          <w:bCs/>
          <w:sz w:val="24"/>
          <w:szCs w:val="24"/>
        </w:rPr>
        <w:t xml:space="preserve">for 999 and 111 </w:t>
      </w:r>
      <w:r w:rsidR="008767D3" w:rsidRPr="001372B1">
        <w:rPr>
          <w:rFonts w:ascii="Verdana" w:hAnsi="Verdana" w:cstheme="minorHAnsi"/>
          <w:bCs/>
          <w:sz w:val="24"/>
          <w:szCs w:val="24"/>
        </w:rPr>
        <w:t>patient</w:t>
      </w:r>
      <w:r w:rsidR="004F6CEB" w:rsidRPr="001372B1">
        <w:rPr>
          <w:rFonts w:ascii="Verdana" w:hAnsi="Verdana" w:cstheme="minorHAnsi"/>
          <w:bCs/>
          <w:sz w:val="24"/>
          <w:szCs w:val="24"/>
        </w:rPr>
        <w:t>s</w:t>
      </w:r>
      <w:r w:rsidRPr="001372B1">
        <w:rPr>
          <w:rFonts w:ascii="Verdana" w:hAnsi="Verdana" w:cstheme="minorHAnsi"/>
          <w:bCs/>
          <w:sz w:val="24"/>
          <w:szCs w:val="24"/>
        </w:rPr>
        <w:t>.</w:t>
      </w:r>
    </w:p>
    <w:p w:rsidR="001C3CEF" w:rsidRPr="001372B1" w:rsidRDefault="004F6CEB" w:rsidP="001C3CEF">
      <w:pPr>
        <w:jc w:val="both"/>
        <w:rPr>
          <w:rFonts w:ascii="Verdana" w:hAnsi="Verdana" w:cstheme="minorHAnsi"/>
          <w:bCs/>
          <w:sz w:val="24"/>
          <w:szCs w:val="24"/>
        </w:rPr>
      </w:pPr>
      <w:r w:rsidRPr="001372B1">
        <w:rPr>
          <w:rFonts w:ascii="Verdana" w:hAnsi="Verdana" w:cstheme="minorHAnsi"/>
          <w:bCs/>
          <w:sz w:val="24"/>
          <w:szCs w:val="24"/>
        </w:rPr>
        <w:t xml:space="preserve">This work will explore the benefits of national, regional and local models in order to </w:t>
      </w:r>
      <w:r w:rsidR="00B97522" w:rsidRPr="001372B1">
        <w:rPr>
          <w:rFonts w:ascii="Verdana" w:hAnsi="Verdana" w:cstheme="minorHAnsi"/>
          <w:bCs/>
          <w:sz w:val="24"/>
          <w:szCs w:val="24"/>
        </w:rPr>
        <w:t xml:space="preserve">provide gains across the system that will underpin </w:t>
      </w:r>
      <w:r w:rsidR="001C3CEF" w:rsidRPr="001372B1">
        <w:rPr>
          <w:rFonts w:ascii="Verdana" w:hAnsi="Verdana" w:cstheme="minorHAnsi"/>
          <w:bCs/>
          <w:sz w:val="24"/>
          <w:szCs w:val="24"/>
        </w:rPr>
        <w:t xml:space="preserve">sustainable change </w:t>
      </w:r>
      <w:r w:rsidR="00B97522" w:rsidRPr="001372B1">
        <w:rPr>
          <w:rFonts w:ascii="Verdana" w:hAnsi="Verdana" w:cstheme="minorHAnsi"/>
          <w:bCs/>
          <w:sz w:val="24"/>
          <w:szCs w:val="24"/>
        </w:rPr>
        <w:t>and improvements in population outcomes.</w:t>
      </w:r>
    </w:p>
    <w:p w:rsidR="001C3CEF" w:rsidRPr="001372B1" w:rsidRDefault="00185A43" w:rsidP="00F70C7F">
      <w:pPr>
        <w:jc w:val="both"/>
        <w:rPr>
          <w:rFonts w:ascii="Verdana" w:hAnsi="Verdana" w:cstheme="minorHAnsi"/>
          <w:bCs/>
          <w:sz w:val="24"/>
          <w:szCs w:val="24"/>
        </w:rPr>
      </w:pPr>
      <w:r w:rsidRPr="001372B1">
        <w:rPr>
          <w:rFonts w:ascii="Verdana" w:hAnsi="Verdana" w:cstheme="minorHAnsi"/>
          <w:bCs/>
          <w:sz w:val="24"/>
          <w:szCs w:val="24"/>
        </w:rPr>
        <w:t xml:space="preserve">As part of a whole system approach, </w:t>
      </w:r>
      <w:r w:rsidR="001372B1" w:rsidRPr="001372B1">
        <w:rPr>
          <w:rFonts w:ascii="Verdana" w:hAnsi="Verdana" w:cstheme="minorHAnsi"/>
          <w:bCs/>
          <w:sz w:val="24"/>
          <w:szCs w:val="24"/>
        </w:rPr>
        <w:t>the aim is to</w:t>
      </w:r>
      <w:r w:rsidR="00B97522" w:rsidRPr="001372B1">
        <w:rPr>
          <w:rFonts w:ascii="Verdana" w:hAnsi="Verdana" w:cstheme="minorHAnsi"/>
          <w:bCs/>
          <w:sz w:val="24"/>
          <w:szCs w:val="24"/>
        </w:rPr>
        <w:t xml:space="preserve"> </w:t>
      </w:r>
      <w:r w:rsidR="001C3CEF" w:rsidRPr="001372B1">
        <w:rPr>
          <w:rFonts w:ascii="Verdana" w:hAnsi="Verdana" w:cstheme="minorHAnsi"/>
          <w:bCs/>
          <w:sz w:val="24"/>
          <w:szCs w:val="24"/>
        </w:rPr>
        <w:t>optimise capacity, efficiency and effectiveness</w:t>
      </w:r>
      <w:r w:rsidRPr="001372B1">
        <w:rPr>
          <w:rFonts w:ascii="Verdana" w:hAnsi="Verdana" w:cstheme="minorHAnsi"/>
          <w:bCs/>
          <w:sz w:val="24"/>
          <w:szCs w:val="24"/>
        </w:rPr>
        <w:t>,</w:t>
      </w:r>
      <w:r w:rsidR="001C3CEF" w:rsidRPr="001372B1">
        <w:rPr>
          <w:rFonts w:ascii="Verdana" w:hAnsi="Verdana" w:cstheme="minorHAnsi"/>
          <w:bCs/>
          <w:sz w:val="24"/>
          <w:szCs w:val="24"/>
        </w:rPr>
        <w:t xml:space="preserve"> </w:t>
      </w:r>
      <w:r w:rsidR="00B97522" w:rsidRPr="001372B1">
        <w:rPr>
          <w:rFonts w:ascii="Verdana" w:hAnsi="Verdana" w:cstheme="minorHAnsi"/>
          <w:bCs/>
          <w:sz w:val="24"/>
          <w:szCs w:val="24"/>
        </w:rPr>
        <w:t xml:space="preserve">supporting the ambition to deliver </w:t>
      </w:r>
      <w:r w:rsidR="001C3CEF" w:rsidRPr="001372B1">
        <w:rPr>
          <w:rFonts w:ascii="Verdana" w:hAnsi="Verdana" w:cstheme="minorHAnsi"/>
          <w:bCs/>
          <w:sz w:val="24"/>
          <w:szCs w:val="24"/>
        </w:rPr>
        <w:t>seamless</w:t>
      </w:r>
      <w:r w:rsidR="00B97522" w:rsidRPr="001372B1">
        <w:rPr>
          <w:rFonts w:ascii="Verdana" w:hAnsi="Verdana" w:cstheme="minorHAnsi"/>
          <w:bCs/>
          <w:sz w:val="24"/>
          <w:szCs w:val="24"/>
        </w:rPr>
        <w:t xml:space="preserve"> care and tackle fragilities across the system</w:t>
      </w:r>
      <w:r w:rsidR="004F6CEB" w:rsidRPr="001372B1">
        <w:rPr>
          <w:rFonts w:ascii="Verdana" w:hAnsi="Verdana" w:cstheme="minorHAnsi"/>
          <w:bCs/>
          <w:sz w:val="24"/>
          <w:szCs w:val="24"/>
        </w:rPr>
        <w:t xml:space="preserve">.  </w:t>
      </w:r>
    </w:p>
    <w:p w:rsidR="001C3CEF" w:rsidRDefault="004F6CEB" w:rsidP="00F70C7F">
      <w:pPr>
        <w:jc w:val="both"/>
        <w:rPr>
          <w:rFonts w:ascii="Verdana" w:hAnsi="Verdana" w:cstheme="minorHAnsi"/>
          <w:bCs/>
          <w:sz w:val="24"/>
          <w:szCs w:val="24"/>
        </w:rPr>
      </w:pPr>
      <w:r w:rsidRPr="001372B1">
        <w:rPr>
          <w:rFonts w:ascii="Verdana" w:hAnsi="Verdana" w:cstheme="minorHAnsi"/>
          <w:bCs/>
          <w:sz w:val="24"/>
          <w:szCs w:val="24"/>
        </w:rPr>
        <w:t>Year 1 will focus on scoping the commissioning arrangements for this important element of work</w:t>
      </w:r>
      <w:r w:rsidR="00185A43" w:rsidRPr="001372B1">
        <w:rPr>
          <w:rFonts w:ascii="Verdana" w:hAnsi="Verdana" w:cstheme="minorHAnsi"/>
          <w:bCs/>
          <w:sz w:val="24"/>
          <w:szCs w:val="24"/>
        </w:rPr>
        <w:t xml:space="preserve">, followed by </w:t>
      </w:r>
      <w:r w:rsidR="00B97522" w:rsidRPr="001372B1">
        <w:rPr>
          <w:rFonts w:ascii="Verdana" w:hAnsi="Verdana" w:cstheme="minorHAnsi"/>
          <w:bCs/>
          <w:sz w:val="24"/>
          <w:szCs w:val="24"/>
        </w:rPr>
        <w:t xml:space="preserve">the </w:t>
      </w:r>
      <w:r w:rsidR="004B2C8C" w:rsidRPr="001372B1">
        <w:rPr>
          <w:rFonts w:ascii="Verdana" w:hAnsi="Verdana" w:cstheme="minorHAnsi"/>
          <w:bCs/>
          <w:sz w:val="24"/>
          <w:szCs w:val="24"/>
        </w:rPr>
        <w:t>implement</w:t>
      </w:r>
      <w:r w:rsidR="00B97522" w:rsidRPr="001372B1">
        <w:rPr>
          <w:rFonts w:ascii="Verdana" w:hAnsi="Verdana" w:cstheme="minorHAnsi"/>
          <w:bCs/>
          <w:sz w:val="24"/>
          <w:szCs w:val="24"/>
        </w:rPr>
        <w:t xml:space="preserve">ation of </w:t>
      </w:r>
      <w:r w:rsidRPr="001372B1">
        <w:rPr>
          <w:rFonts w:ascii="Verdana" w:hAnsi="Verdana" w:cstheme="minorHAnsi"/>
          <w:bCs/>
          <w:sz w:val="24"/>
          <w:szCs w:val="24"/>
        </w:rPr>
        <w:t xml:space="preserve">a pilot area </w:t>
      </w:r>
      <w:r w:rsidR="00B97522" w:rsidRPr="001372B1">
        <w:rPr>
          <w:rFonts w:ascii="Verdana" w:hAnsi="Verdana" w:cstheme="minorHAnsi"/>
          <w:bCs/>
          <w:sz w:val="24"/>
          <w:szCs w:val="24"/>
        </w:rPr>
        <w:t>to test this concept</w:t>
      </w:r>
      <w:r w:rsidR="001C3CEF" w:rsidRPr="001372B1">
        <w:rPr>
          <w:rFonts w:ascii="Verdana" w:hAnsi="Verdana" w:cstheme="minorHAnsi"/>
          <w:bCs/>
          <w:sz w:val="24"/>
          <w:szCs w:val="24"/>
        </w:rPr>
        <w:t>.</w:t>
      </w:r>
      <w:r w:rsidR="00B97522" w:rsidRPr="001372B1">
        <w:rPr>
          <w:rFonts w:ascii="Verdana" w:hAnsi="Verdana" w:cstheme="minorHAnsi"/>
          <w:bCs/>
          <w:sz w:val="24"/>
          <w:szCs w:val="24"/>
        </w:rPr>
        <w:t xml:space="preserve">  </w:t>
      </w:r>
      <w:r w:rsidR="001C3CEF" w:rsidRPr="001372B1">
        <w:rPr>
          <w:rFonts w:ascii="Verdana" w:hAnsi="Verdana" w:cstheme="minorHAnsi"/>
          <w:bCs/>
          <w:sz w:val="24"/>
          <w:szCs w:val="24"/>
        </w:rPr>
        <w:t xml:space="preserve">The EASC Team </w:t>
      </w:r>
      <w:r w:rsidR="001372B1" w:rsidRPr="001372B1">
        <w:rPr>
          <w:rFonts w:ascii="Verdana" w:hAnsi="Verdana" w:cstheme="minorHAnsi"/>
          <w:bCs/>
          <w:sz w:val="24"/>
          <w:szCs w:val="24"/>
        </w:rPr>
        <w:t xml:space="preserve">will </w:t>
      </w:r>
      <w:r w:rsidR="001C3CEF" w:rsidRPr="001372B1">
        <w:rPr>
          <w:rFonts w:ascii="Verdana" w:hAnsi="Verdana" w:cstheme="minorHAnsi"/>
          <w:bCs/>
          <w:sz w:val="24"/>
          <w:szCs w:val="24"/>
        </w:rPr>
        <w:t>support this work to ensure robust commissioning frameworks are in place.</w:t>
      </w:r>
      <w:r w:rsidR="001C3CEF">
        <w:rPr>
          <w:rFonts w:ascii="Verdana" w:hAnsi="Verdana" w:cstheme="minorHAnsi"/>
          <w:bCs/>
          <w:sz w:val="24"/>
          <w:szCs w:val="24"/>
        </w:rPr>
        <w:t xml:space="preserve">  </w:t>
      </w:r>
    </w:p>
    <w:p w:rsidR="008767D3" w:rsidRDefault="008767D3" w:rsidP="00F70C7F">
      <w:pPr>
        <w:jc w:val="both"/>
        <w:rPr>
          <w:rFonts w:ascii="Verdana" w:hAnsi="Verdana" w:cstheme="minorHAnsi"/>
          <w:bCs/>
          <w:sz w:val="24"/>
          <w:szCs w:val="24"/>
        </w:rPr>
      </w:pPr>
    </w:p>
    <w:p w:rsidR="00F70C7F" w:rsidRPr="00610986" w:rsidRDefault="00F70C7F" w:rsidP="00914819">
      <w:pPr>
        <w:pStyle w:val="Heading3"/>
      </w:pPr>
      <w:bookmarkStart w:id="27" w:name="_Toc97733137"/>
      <w:r>
        <w:t>National Transfer and Discharge Services</w:t>
      </w:r>
      <w:bookmarkEnd w:id="27"/>
    </w:p>
    <w:p w:rsidR="00F70C7F" w:rsidRDefault="00F70C7F" w:rsidP="00AE3C38">
      <w:pPr>
        <w:spacing w:line="240" w:lineRule="auto"/>
        <w:jc w:val="both"/>
        <w:rPr>
          <w:rFonts w:ascii="Verdana" w:hAnsi="Verdana"/>
          <w:sz w:val="24"/>
        </w:rPr>
      </w:pPr>
      <w:r>
        <w:rPr>
          <w:rFonts w:ascii="Verdana" w:hAnsi="Verdana"/>
          <w:sz w:val="24"/>
        </w:rPr>
        <w:t>Effective transfer and discharge services will be required to ensure that increases in specialisation and regionalisation of services as part of clinical transformational change programmes meet the needs of the population. Historically transfers and discharges have been undertaken by emergency ambulance services and non-emergency patient transport services as an addition to their core work.</w:t>
      </w:r>
    </w:p>
    <w:p w:rsidR="00F70C7F" w:rsidRDefault="00F70C7F" w:rsidP="00097AA6">
      <w:pPr>
        <w:spacing w:line="240" w:lineRule="auto"/>
        <w:jc w:val="both"/>
        <w:rPr>
          <w:rFonts w:ascii="Verdana" w:hAnsi="Verdana"/>
          <w:sz w:val="24"/>
        </w:rPr>
      </w:pPr>
      <w:r>
        <w:rPr>
          <w:rFonts w:ascii="Verdana" w:hAnsi="Verdana"/>
          <w:sz w:val="24"/>
        </w:rPr>
        <w:lastRenderedPageBreak/>
        <w:t>During 2022-23, the EASC Team will facilitate the development of a business case for the delivery of a national transfer and discharge service. The scope of this work will cover both existing and future transfer requirements and will bring consistency and oversight to a fragmented system and improve responsiveness and quality for patients and the wider system.</w:t>
      </w:r>
    </w:p>
    <w:p w:rsidR="00F70C7F" w:rsidRDefault="00F70C7F" w:rsidP="00097AA6">
      <w:pPr>
        <w:spacing w:line="240" w:lineRule="auto"/>
        <w:jc w:val="both"/>
        <w:rPr>
          <w:rFonts w:ascii="Verdana" w:hAnsi="Verdana" w:cstheme="minorHAnsi"/>
          <w:bCs/>
          <w:sz w:val="24"/>
          <w:szCs w:val="24"/>
        </w:rPr>
      </w:pPr>
      <w:r>
        <w:rPr>
          <w:rFonts w:ascii="Verdana" w:hAnsi="Verdana"/>
          <w:sz w:val="24"/>
        </w:rPr>
        <w:t xml:space="preserve">This work will specifically support the aspirations of the national clinical networks and will utilise the key enabling function of EASC and the importance of transport to improve patient flow within the system in support of the </w:t>
      </w:r>
      <w:r>
        <w:rPr>
          <w:rFonts w:ascii="Verdana" w:hAnsi="Verdana" w:cstheme="minorHAnsi"/>
          <w:bCs/>
          <w:sz w:val="24"/>
          <w:szCs w:val="24"/>
        </w:rPr>
        <w:t>Six Goals for Urgent and Emergency Care.</w:t>
      </w:r>
    </w:p>
    <w:p w:rsidR="00F70C7F" w:rsidRDefault="00F70C7F" w:rsidP="00097AA6">
      <w:pPr>
        <w:spacing w:line="240" w:lineRule="auto"/>
        <w:jc w:val="both"/>
        <w:rPr>
          <w:rFonts w:ascii="Verdana" w:hAnsi="Verdana"/>
          <w:sz w:val="24"/>
        </w:rPr>
      </w:pPr>
      <w:r>
        <w:rPr>
          <w:rFonts w:ascii="Verdana" w:hAnsi="Verdana" w:cstheme="minorHAnsi"/>
          <w:bCs/>
          <w:sz w:val="24"/>
          <w:szCs w:val="24"/>
        </w:rPr>
        <w:t>It is expected that additional income will be required to fund the implementation of the business case.  This will be taken through EASC in line with governance arrangements, no additional financial implications are anticipated for 2022-23.</w:t>
      </w:r>
    </w:p>
    <w:p w:rsidR="00F70C7F" w:rsidRDefault="00F70C7F" w:rsidP="00097AA6">
      <w:pPr>
        <w:spacing w:line="240" w:lineRule="auto"/>
        <w:jc w:val="both"/>
        <w:rPr>
          <w:rFonts w:ascii="Verdana" w:hAnsi="Verdana"/>
          <w:sz w:val="24"/>
        </w:rPr>
      </w:pPr>
    </w:p>
    <w:p w:rsidR="00F70C7F" w:rsidRPr="00610986" w:rsidRDefault="00F70C7F" w:rsidP="00914819">
      <w:pPr>
        <w:pStyle w:val="Heading3"/>
      </w:pPr>
      <w:bookmarkStart w:id="28" w:name="_Toc97733138"/>
      <w:r>
        <w:t>NHS Wales 111</w:t>
      </w:r>
      <w:bookmarkEnd w:id="28"/>
    </w:p>
    <w:p w:rsidR="00F70C7F" w:rsidRDefault="00F70C7F" w:rsidP="00F70C7F">
      <w:pPr>
        <w:jc w:val="both"/>
        <w:rPr>
          <w:rFonts w:ascii="Verdana" w:hAnsi="Verdana"/>
          <w:sz w:val="24"/>
        </w:rPr>
      </w:pPr>
      <w:r w:rsidRPr="00106629">
        <w:rPr>
          <w:rFonts w:ascii="Verdana" w:hAnsi="Verdana"/>
          <w:sz w:val="24"/>
        </w:rPr>
        <w:t>The Committee recognises that 2022</w:t>
      </w:r>
      <w:r>
        <w:rPr>
          <w:rFonts w:ascii="Verdana" w:hAnsi="Verdana"/>
          <w:sz w:val="24"/>
        </w:rPr>
        <w:t>-</w:t>
      </w:r>
      <w:r w:rsidRPr="00106629">
        <w:rPr>
          <w:rFonts w:ascii="Verdana" w:hAnsi="Verdana"/>
          <w:sz w:val="24"/>
        </w:rPr>
        <w:t>23 will be a key year for NHS 111 Wales as the programme transitions in</w:t>
      </w:r>
      <w:r w:rsidR="00AE3C38">
        <w:rPr>
          <w:rFonts w:ascii="Verdana" w:hAnsi="Verdana"/>
          <w:sz w:val="24"/>
        </w:rPr>
        <w:t xml:space="preserve"> </w:t>
      </w:r>
      <w:r w:rsidRPr="00106629">
        <w:rPr>
          <w:rFonts w:ascii="Verdana" w:hAnsi="Verdana"/>
          <w:sz w:val="24"/>
        </w:rPr>
        <w:t>to</w:t>
      </w:r>
      <w:r w:rsidR="00AE3C38">
        <w:rPr>
          <w:rFonts w:ascii="Verdana" w:hAnsi="Verdana"/>
          <w:sz w:val="24"/>
        </w:rPr>
        <w:t xml:space="preserve"> the phase of </w:t>
      </w:r>
      <w:r>
        <w:rPr>
          <w:rFonts w:ascii="Verdana" w:hAnsi="Verdana"/>
          <w:sz w:val="24"/>
        </w:rPr>
        <w:t>‘</w:t>
      </w:r>
      <w:r w:rsidRPr="00106629">
        <w:rPr>
          <w:rFonts w:ascii="Verdana" w:hAnsi="Verdana"/>
          <w:sz w:val="24"/>
        </w:rPr>
        <w:t>busi</w:t>
      </w:r>
      <w:r>
        <w:rPr>
          <w:rFonts w:ascii="Verdana" w:hAnsi="Verdana"/>
          <w:sz w:val="24"/>
        </w:rPr>
        <w:t>ness as usual’ service delivery.</w:t>
      </w:r>
    </w:p>
    <w:p w:rsidR="00803808" w:rsidRDefault="00F70C7F" w:rsidP="00803808">
      <w:pPr>
        <w:spacing w:after="0" w:line="240" w:lineRule="auto"/>
        <w:jc w:val="both"/>
        <w:rPr>
          <w:rFonts w:ascii="Verdana" w:hAnsi="Verdana"/>
          <w:sz w:val="24"/>
        </w:rPr>
      </w:pPr>
      <w:r w:rsidRPr="00106629">
        <w:rPr>
          <w:rFonts w:ascii="Verdana" w:hAnsi="Verdana"/>
          <w:sz w:val="24"/>
        </w:rPr>
        <w:t xml:space="preserve">The </w:t>
      </w:r>
      <w:r>
        <w:rPr>
          <w:rFonts w:ascii="Verdana" w:hAnsi="Verdana"/>
          <w:sz w:val="24"/>
        </w:rPr>
        <w:t>C</w:t>
      </w:r>
      <w:r w:rsidRPr="00106629">
        <w:rPr>
          <w:rFonts w:ascii="Verdana" w:hAnsi="Verdana"/>
          <w:sz w:val="24"/>
        </w:rPr>
        <w:t xml:space="preserve">ommittee </w:t>
      </w:r>
      <w:r>
        <w:rPr>
          <w:rFonts w:ascii="Verdana" w:hAnsi="Verdana"/>
          <w:sz w:val="24"/>
        </w:rPr>
        <w:t xml:space="preserve">will </w:t>
      </w:r>
      <w:r w:rsidRPr="00106629">
        <w:rPr>
          <w:rFonts w:ascii="Verdana" w:hAnsi="Verdana"/>
          <w:sz w:val="24"/>
        </w:rPr>
        <w:t>ensur</w:t>
      </w:r>
      <w:r>
        <w:rPr>
          <w:rFonts w:ascii="Verdana" w:hAnsi="Verdana"/>
          <w:sz w:val="24"/>
        </w:rPr>
        <w:t>e</w:t>
      </w:r>
      <w:r w:rsidRPr="00106629">
        <w:rPr>
          <w:rFonts w:ascii="Verdana" w:hAnsi="Verdana"/>
          <w:sz w:val="24"/>
        </w:rPr>
        <w:t xml:space="preserve"> that NHS 111 Wales and the emergency ambulance 999 system are complementary to each other in enabling </w:t>
      </w:r>
      <w:r>
        <w:rPr>
          <w:rFonts w:ascii="Verdana" w:hAnsi="Verdana"/>
          <w:sz w:val="24"/>
        </w:rPr>
        <w:t xml:space="preserve">an </w:t>
      </w:r>
      <w:r w:rsidRPr="00106629">
        <w:rPr>
          <w:rFonts w:ascii="Verdana" w:hAnsi="Verdana"/>
          <w:sz w:val="24"/>
        </w:rPr>
        <w:t xml:space="preserve">effective and efficient services for the population. During the first year of </w:t>
      </w:r>
      <w:r>
        <w:rPr>
          <w:rFonts w:ascii="Verdana" w:hAnsi="Verdana"/>
          <w:sz w:val="24"/>
        </w:rPr>
        <w:t>this plan, the C</w:t>
      </w:r>
      <w:r w:rsidRPr="00106629">
        <w:rPr>
          <w:rFonts w:ascii="Verdana" w:hAnsi="Verdana"/>
          <w:sz w:val="24"/>
        </w:rPr>
        <w:t>ommittee will undertake a collaborative programme of work with WAST and the 111 programme team to explore and develop proportionate and appropriate commissioning arrangements for NHS 111 Wales</w:t>
      </w:r>
      <w:r>
        <w:rPr>
          <w:rFonts w:ascii="Verdana" w:hAnsi="Verdana"/>
          <w:sz w:val="24"/>
        </w:rPr>
        <w:t xml:space="preserve"> in line with Welsh Government and Ministerial expectations</w:t>
      </w:r>
      <w:r w:rsidRPr="00106629">
        <w:rPr>
          <w:rFonts w:ascii="Verdana" w:hAnsi="Verdana"/>
          <w:sz w:val="24"/>
        </w:rPr>
        <w:t>.</w:t>
      </w:r>
    </w:p>
    <w:p w:rsidR="00F70C7F" w:rsidRPr="00106629" w:rsidRDefault="00F70C7F" w:rsidP="00803808">
      <w:pPr>
        <w:spacing w:after="0" w:line="240" w:lineRule="auto"/>
        <w:jc w:val="both"/>
        <w:rPr>
          <w:rFonts w:ascii="Verdana" w:hAnsi="Verdana"/>
          <w:sz w:val="24"/>
        </w:rPr>
      </w:pPr>
      <w:r w:rsidRPr="00106629">
        <w:rPr>
          <w:rFonts w:ascii="Verdana" w:hAnsi="Verdana"/>
          <w:sz w:val="24"/>
        </w:rPr>
        <w:t xml:space="preserve"> </w:t>
      </w:r>
    </w:p>
    <w:p w:rsidR="00F70C7F" w:rsidRPr="00610986" w:rsidRDefault="00F70C7F" w:rsidP="00914819">
      <w:pPr>
        <w:pStyle w:val="Heading3"/>
      </w:pPr>
      <w:bookmarkStart w:id="29" w:name="_Toc97733139"/>
      <w:r>
        <w:t>Emerging system transformational change</w:t>
      </w:r>
      <w:bookmarkEnd w:id="29"/>
    </w:p>
    <w:p w:rsidR="00803808" w:rsidRDefault="00F70C7F" w:rsidP="00AE3C38">
      <w:pPr>
        <w:spacing w:line="240" w:lineRule="auto"/>
        <w:jc w:val="both"/>
        <w:rPr>
          <w:rFonts w:ascii="Verdana" w:hAnsi="Verdana"/>
          <w:sz w:val="24"/>
          <w:szCs w:val="24"/>
        </w:rPr>
      </w:pPr>
      <w:r>
        <w:rPr>
          <w:rFonts w:ascii="Verdana" w:eastAsia="Calibri" w:hAnsi="Verdana" w:cs="Calibri"/>
          <w:sz w:val="24"/>
          <w:szCs w:val="24"/>
        </w:rPr>
        <w:t xml:space="preserve">The </w:t>
      </w:r>
      <w:r w:rsidRPr="1A78F193">
        <w:rPr>
          <w:rFonts w:ascii="Verdana" w:eastAsia="Calibri" w:hAnsi="Verdana" w:cs="Calibri"/>
          <w:sz w:val="24"/>
          <w:szCs w:val="24"/>
        </w:rPr>
        <w:t xml:space="preserve">Committee and its sub groups play a key role in terms of discussing </w:t>
      </w:r>
      <w:r w:rsidRPr="1A78F193">
        <w:rPr>
          <w:rFonts w:ascii="Verdana" w:hAnsi="Verdana"/>
          <w:sz w:val="24"/>
          <w:szCs w:val="24"/>
        </w:rPr>
        <w:t xml:space="preserve">the plans for transformational change that are being </w:t>
      </w:r>
      <w:r w:rsidR="00803808">
        <w:rPr>
          <w:rFonts w:ascii="Verdana" w:hAnsi="Verdana"/>
          <w:sz w:val="24"/>
          <w:szCs w:val="24"/>
        </w:rPr>
        <w:t>developed across organisations.</w:t>
      </w:r>
    </w:p>
    <w:p w:rsidR="00F70C7F" w:rsidRDefault="00F70C7F" w:rsidP="00AE3C38">
      <w:pPr>
        <w:spacing w:line="240" w:lineRule="auto"/>
        <w:jc w:val="both"/>
        <w:rPr>
          <w:rFonts w:ascii="Verdana" w:hAnsi="Verdana"/>
          <w:sz w:val="24"/>
          <w:szCs w:val="24"/>
        </w:rPr>
      </w:pPr>
      <w:r w:rsidRPr="1A78F193">
        <w:rPr>
          <w:rFonts w:ascii="Verdana" w:hAnsi="Verdana"/>
          <w:sz w:val="24"/>
          <w:szCs w:val="24"/>
        </w:rPr>
        <w:t xml:space="preserve">These governance arrangements will ensure </w:t>
      </w:r>
      <w:r w:rsidR="00AE3C38">
        <w:rPr>
          <w:rFonts w:ascii="Verdana" w:hAnsi="Verdana"/>
          <w:sz w:val="24"/>
          <w:szCs w:val="24"/>
        </w:rPr>
        <w:t xml:space="preserve">the involvement of </w:t>
      </w:r>
      <w:r w:rsidRPr="1A78F193">
        <w:rPr>
          <w:rFonts w:ascii="Verdana" w:hAnsi="Verdana"/>
          <w:sz w:val="24"/>
          <w:szCs w:val="24"/>
        </w:rPr>
        <w:t xml:space="preserve">Health Boards and Trusts, </w:t>
      </w:r>
      <w:r w:rsidR="00AE3C38">
        <w:rPr>
          <w:rFonts w:ascii="Verdana" w:hAnsi="Verdana"/>
          <w:sz w:val="24"/>
          <w:szCs w:val="24"/>
        </w:rPr>
        <w:t xml:space="preserve">facilitating </w:t>
      </w:r>
      <w:r w:rsidRPr="1A78F193">
        <w:rPr>
          <w:rFonts w:ascii="Verdana" w:hAnsi="Verdana"/>
          <w:sz w:val="24"/>
          <w:szCs w:val="24"/>
        </w:rPr>
        <w:t>discussions regarding these plans at the earliest opportunity and ensuring that implications for our commissioned services and the wider health and social care system are understood and addressed.</w:t>
      </w:r>
    </w:p>
    <w:p w:rsidR="00F70C7F" w:rsidRDefault="00F70C7F" w:rsidP="00AE3C38">
      <w:pPr>
        <w:spacing w:line="240" w:lineRule="auto"/>
        <w:jc w:val="both"/>
        <w:rPr>
          <w:rFonts w:ascii="Verdana" w:hAnsi="Verdana"/>
          <w:sz w:val="24"/>
          <w:szCs w:val="24"/>
        </w:rPr>
      </w:pPr>
      <w:r>
        <w:rPr>
          <w:rFonts w:ascii="Verdana" w:hAnsi="Verdana"/>
          <w:sz w:val="24"/>
          <w:szCs w:val="24"/>
        </w:rPr>
        <w:t xml:space="preserve">The </w:t>
      </w:r>
      <w:r w:rsidRPr="1A78F193">
        <w:rPr>
          <w:rFonts w:ascii="Verdana" w:hAnsi="Verdana"/>
          <w:sz w:val="24"/>
          <w:szCs w:val="24"/>
        </w:rPr>
        <w:t xml:space="preserve">Committee is well-placed to </w:t>
      </w:r>
      <w:r>
        <w:rPr>
          <w:rFonts w:ascii="Verdana" w:hAnsi="Verdana"/>
          <w:sz w:val="24"/>
          <w:szCs w:val="24"/>
        </w:rPr>
        <w:t xml:space="preserve">ensure that commissioned services are an enabler to innovation and </w:t>
      </w:r>
      <w:r w:rsidRPr="1A78F193">
        <w:rPr>
          <w:rFonts w:ascii="Verdana" w:hAnsi="Verdana"/>
          <w:sz w:val="24"/>
          <w:szCs w:val="24"/>
        </w:rPr>
        <w:t>the development of new services where required.  The EASC Team will continue to support and engage with the wider system and will work with Committee (and sub group) members to understand, to adapt and to respond to changing service models at a local, regional and national level ensuring that services are integrated and add value to the system.</w:t>
      </w:r>
    </w:p>
    <w:p w:rsidR="0049478F" w:rsidRDefault="0049478F" w:rsidP="007E7744">
      <w:pPr>
        <w:pStyle w:val="Heading2"/>
        <w:spacing w:before="0" w:line="240" w:lineRule="auto"/>
      </w:pPr>
    </w:p>
    <w:p w:rsidR="007E7744" w:rsidRPr="00610986" w:rsidRDefault="009D000B" w:rsidP="007E7744">
      <w:pPr>
        <w:pStyle w:val="Heading2"/>
        <w:spacing w:before="0" w:line="240" w:lineRule="auto"/>
      </w:pPr>
      <w:bookmarkStart w:id="30" w:name="_Toc97733140"/>
      <w:r>
        <w:t>Commissioning Priorities Summary 2022-25</w:t>
      </w:r>
      <w:bookmarkEnd w:id="30"/>
    </w:p>
    <w:p w:rsidR="002C64DE" w:rsidRDefault="002C64DE" w:rsidP="007E7744">
      <w:pPr>
        <w:spacing w:after="0" w:line="240" w:lineRule="auto"/>
        <w:jc w:val="both"/>
        <w:rPr>
          <w:rFonts w:ascii="Verdana" w:eastAsia="Calibri" w:hAnsi="Verdana" w:cs="Calibri"/>
          <w:sz w:val="24"/>
          <w:szCs w:val="24"/>
          <w:highlight w:val="yellow"/>
        </w:rPr>
      </w:pPr>
    </w:p>
    <w:p w:rsidR="007E7744" w:rsidRPr="00610C41" w:rsidRDefault="00F74B12" w:rsidP="007E7744">
      <w:pPr>
        <w:spacing w:after="0" w:line="240" w:lineRule="auto"/>
        <w:jc w:val="both"/>
        <w:rPr>
          <w:rFonts w:ascii="Verdana" w:eastAsia="Calibri" w:hAnsi="Verdana" w:cs="Calibri"/>
          <w:sz w:val="24"/>
          <w:szCs w:val="24"/>
        </w:rPr>
      </w:pPr>
      <w:r w:rsidRPr="00610C41">
        <w:rPr>
          <w:rFonts w:ascii="Verdana" w:eastAsia="Calibri" w:hAnsi="Verdana" w:cs="Calibri"/>
          <w:sz w:val="24"/>
          <w:szCs w:val="24"/>
        </w:rPr>
        <w:t>The</w:t>
      </w:r>
      <w:r w:rsidR="00610C41">
        <w:rPr>
          <w:rFonts w:ascii="Verdana" w:eastAsia="Calibri" w:hAnsi="Verdana" w:cs="Calibri"/>
          <w:sz w:val="24"/>
          <w:szCs w:val="24"/>
        </w:rPr>
        <w:t xml:space="preserve"> commissioning priorities that have been described </w:t>
      </w:r>
      <w:r w:rsidR="00FD29F1" w:rsidRPr="00610C41">
        <w:rPr>
          <w:rFonts w:ascii="Verdana" w:eastAsia="Calibri" w:hAnsi="Verdana" w:cs="Calibri"/>
          <w:sz w:val="24"/>
          <w:szCs w:val="24"/>
        </w:rPr>
        <w:t>a</w:t>
      </w:r>
      <w:r w:rsidR="007E7744" w:rsidRPr="00610C41">
        <w:rPr>
          <w:rFonts w:ascii="Verdana" w:eastAsia="Calibri" w:hAnsi="Verdana" w:cs="Calibri"/>
          <w:sz w:val="24"/>
          <w:szCs w:val="24"/>
        </w:rPr>
        <w:t xml:space="preserve">re aligned to </w:t>
      </w:r>
      <w:r w:rsidR="00C67413" w:rsidRPr="00610C41">
        <w:rPr>
          <w:rFonts w:ascii="Verdana" w:eastAsia="Calibri" w:hAnsi="Verdana" w:cs="Calibri"/>
          <w:sz w:val="24"/>
          <w:szCs w:val="24"/>
        </w:rPr>
        <w:t>a number of th</w:t>
      </w:r>
      <w:r w:rsidR="00C67413" w:rsidRPr="00610C41">
        <w:rPr>
          <w:rFonts w:ascii="Verdana" w:hAnsi="Verdana" w:cstheme="minorHAnsi"/>
          <w:bCs/>
          <w:sz w:val="24"/>
          <w:szCs w:val="24"/>
        </w:rPr>
        <w:t xml:space="preserve">e overarching </w:t>
      </w:r>
      <w:r w:rsidR="00AE3C38">
        <w:rPr>
          <w:rFonts w:ascii="Verdana" w:hAnsi="Verdana" w:cstheme="minorHAnsi"/>
          <w:bCs/>
          <w:sz w:val="24"/>
          <w:szCs w:val="24"/>
        </w:rPr>
        <w:t>p</w:t>
      </w:r>
      <w:r w:rsidR="00C67413" w:rsidRPr="00610C41">
        <w:rPr>
          <w:rFonts w:ascii="Verdana" w:hAnsi="Verdana" w:cstheme="minorHAnsi"/>
          <w:bCs/>
          <w:sz w:val="24"/>
          <w:szCs w:val="24"/>
        </w:rPr>
        <w:t xml:space="preserve">riorities and </w:t>
      </w:r>
      <w:r w:rsidR="00AE3C38">
        <w:rPr>
          <w:rFonts w:ascii="Verdana" w:hAnsi="Verdana" w:cstheme="minorHAnsi"/>
          <w:bCs/>
          <w:sz w:val="24"/>
          <w:szCs w:val="24"/>
        </w:rPr>
        <w:t>relevant national programmes</w:t>
      </w:r>
      <w:r w:rsidR="00C67413" w:rsidRPr="00610C41">
        <w:rPr>
          <w:rFonts w:ascii="Verdana" w:hAnsi="Verdana" w:cstheme="minorHAnsi"/>
          <w:bCs/>
          <w:sz w:val="24"/>
          <w:szCs w:val="24"/>
        </w:rPr>
        <w:t>.  This includes</w:t>
      </w:r>
      <w:r w:rsidR="007E7744" w:rsidRPr="00610C41">
        <w:rPr>
          <w:rFonts w:ascii="Verdana" w:eastAsia="Calibri" w:hAnsi="Verdana" w:cs="Calibri"/>
          <w:sz w:val="24"/>
          <w:szCs w:val="24"/>
        </w:rPr>
        <w:t>:</w:t>
      </w:r>
    </w:p>
    <w:p w:rsidR="00E07A87" w:rsidRPr="00610C41" w:rsidRDefault="00CA77A7" w:rsidP="00914819">
      <w:pPr>
        <w:pStyle w:val="ListParagraph"/>
        <w:numPr>
          <w:ilvl w:val="0"/>
          <w:numId w:val="21"/>
        </w:numPr>
        <w:jc w:val="both"/>
        <w:rPr>
          <w:rFonts w:ascii="Verdana" w:eastAsia="Calibri" w:hAnsi="Verdana" w:cs="Calibri"/>
        </w:rPr>
      </w:pPr>
      <w:r w:rsidRPr="00610C41">
        <w:rPr>
          <w:rFonts w:ascii="Verdana" w:eastAsia="Calibri" w:hAnsi="Verdana" w:cs="Calibri"/>
        </w:rPr>
        <w:t xml:space="preserve">an </w:t>
      </w:r>
      <w:r w:rsidR="00E07A87" w:rsidRPr="00610C41">
        <w:rPr>
          <w:rFonts w:ascii="Verdana" w:eastAsia="Calibri" w:hAnsi="Verdana" w:cs="Calibri"/>
        </w:rPr>
        <w:t>improvement in population outcomes</w:t>
      </w:r>
    </w:p>
    <w:p w:rsidR="007E7744" w:rsidRPr="00610C41" w:rsidRDefault="007E7744" w:rsidP="00914819">
      <w:pPr>
        <w:pStyle w:val="ListParagraph"/>
        <w:numPr>
          <w:ilvl w:val="0"/>
          <w:numId w:val="21"/>
        </w:numPr>
        <w:jc w:val="both"/>
        <w:rPr>
          <w:rFonts w:ascii="Verdana" w:eastAsia="Calibri" w:hAnsi="Verdana" w:cs="Calibri"/>
        </w:rPr>
      </w:pPr>
      <w:r w:rsidRPr="00610C41">
        <w:rPr>
          <w:rFonts w:ascii="Verdana" w:eastAsia="Calibri" w:hAnsi="Verdana" w:cs="Calibri"/>
        </w:rPr>
        <w:t xml:space="preserve">working together, across organisational boundaries, to plan and </w:t>
      </w:r>
      <w:r w:rsidR="00E07A87" w:rsidRPr="00610C41">
        <w:rPr>
          <w:rFonts w:ascii="Verdana" w:eastAsia="Calibri" w:hAnsi="Verdana" w:cs="Calibri"/>
        </w:rPr>
        <w:t xml:space="preserve">ensure equitable </w:t>
      </w:r>
      <w:r w:rsidRPr="00610C41">
        <w:rPr>
          <w:rFonts w:ascii="Verdana" w:eastAsia="Calibri" w:hAnsi="Verdana" w:cs="Calibri"/>
        </w:rPr>
        <w:t>deliver</w:t>
      </w:r>
      <w:r w:rsidR="00E07A87" w:rsidRPr="00610C41">
        <w:rPr>
          <w:rFonts w:ascii="Verdana" w:eastAsia="Calibri" w:hAnsi="Verdana" w:cs="Calibri"/>
        </w:rPr>
        <w:t>y of services o</w:t>
      </w:r>
      <w:r w:rsidRPr="00610C41">
        <w:rPr>
          <w:rFonts w:ascii="Verdana" w:eastAsia="Calibri" w:hAnsi="Verdana" w:cs="Calibri"/>
        </w:rPr>
        <w:t xml:space="preserve">n a regional </w:t>
      </w:r>
      <w:r w:rsidR="00E07A87" w:rsidRPr="00610C41">
        <w:rPr>
          <w:rFonts w:ascii="Verdana" w:eastAsia="Calibri" w:hAnsi="Verdana" w:cs="Calibri"/>
        </w:rPr>
        <w:t xml:space="preserve">or national </w:t>
      </w:r>
      <w:r w:rsidRPr="00610C41">
        <w:rPr>
          <w:rFonts w:ascii="Verdana" w:eastAsia="Calibri" w:hAnsi="Verdana" w:cs="Calibri"/>
        </w:rPr>
        <w:t>basis</w:t>
      </w:r>
    </w:p>
    <w:p w:rsidR="00E07A87" w:rsidRPr="00610C41" w:rsidRDefault="00E07A87" w:rsidP="00914819">
      <w:pPr>
        <w:pStyle w:val="ListParagraph"/>
        <w:numPr>
          <w:ilvl w:val="0"/>
          <w:numId w:val="21"/>
        </w:numPr>
        <w:jc w:val="both"/>
        <w:rPr>
          <w:rFonts w:ascii="Verdana" w:eastAsia="Calibri" w:hAnsi="Verdana" w:cs="Calibri"/>
        </w:rPr>
      </w:pPr>
      <w:r w:rsidRPr="00610C41">
        <w:rPr>
          <w:rFonts w:ascii="Verdana" w:eastAsia="Calibri" w:hAnsi="Verdana" w:cs="Calibri"/>
        </w:rPr>
        <w:t>taking local, regional and national actions to deliver sustainable change</w:t>
      </w:r>
    </w:p>
    <w:p w:rsidR="007E7744" w:rsidRPr="00610C41" w:rsidRDefault="007E7744" w:rsidP="00914819">
      <w:pPr>
        <w:pStyle w:val="ListParagraph"/>
        <w:numPr>
          <w:ilvl w:val="0"/>
          <w:numId w:val="21"/>
        </w:numPr>
        <w:jc w:val="both"/>
        <w:rPr>
          <w:rFonts w:ascii="Verdana" w:eastAsia="Calibri" w:hAnsi="Verdana" w:cs="Calibri"/>
        </w:rPr>
      </w:pPr>
      <w:r w:rsidRPr="00610C41">
        <w:rPr>
          <w:rFonts w:ascii="Verdana" w:eastAsia="Calibri" w:hAnsi="Verdana" w:cs="Calibri"/>
        </w:rPr>
        <w:t>optimising conveyance</w:t>
      </w:r>
      <w:r w:rsidR="00F74B12" w:rsidRPr="00610C41">
        <w:rPr>
          <w:rFonts w:ascii="Verdana" w:eastAsia="Calibri" w:hAnsi="Verdana" w:cs="Calibri"/>
        </w:rPr>
        <w:t xml:space="preserve"> and patient outcomes</w:t>
      </w:r>
    </w:p>
    <w:p w:rsidR="007E7744" w:rsidRPr="00610C41" w:rsidRDefault="00E07A87" w:rsidP="00914819">
      <w:pPr>
        <w:pStyle w:val="ListParagraph"/>
        <w:numPr>
          <w:ilvl w:val="0"/>
          <w:numId w:val="21"/>
        </w:numPr>
        <w:jc w:val="both"/>
        <w:rPr>
          <w:rFonts w:ascii="Verdana" w:eastAsia="Calibri" w:hAnsi="Verdana" w:cs="Calibri"/>
        </w:rPr>
      </w:pPr>
      <w:r w:rsidRPr="00610C41">
        <w:rPr>
          <w:rFonts w:ascii="Verdana" w:eastAsia="Calibri" w:hAnsi="Verdana" w:cs="Calibri"/>
        </w:rPr>
        <w:t>the development of national pathways to support local improvement in the quality of services and address unwarranted variations in care</w:t>
      </w:r>
    </w:p>
    <w:p w:rsidR="00E07A87" w:rsidRPr="00610C41" w:rsidRDefault="00E07A87" w:rsidP="00914819">
      <w:pPr>
        <w:pStyle w:val="ListParagraph"/>
        <w:numPr>
          <w:ilvl w:val="0"/>
          <w:numId w:val="21"/>
        </w:numPr>
        <w:jc w:val="both"/>
        <w:rPr>
          <w:rFonts w:ascii="Verdana" w:eastAsia="Calibri" w:hAnsi="Verdana" w:cs="Calibri"/>
        </w:rPr>
      </w:pPr>
      <w:r w:rsidRPr="00610C41">
        <w:rPr>
          <w:rFonts w:ascii="Verdana" w:eastAsia="Calibri" w:hAnsi="Verdana" w:cs="Calibri"/>
        </w:rPr>
        <w:t>a whole system approach building on the learning and experiences across health and care</w:t>
      </w:r>
    </w:p>
    <w:p w:rsidR="00E07A87" w:rsidRPr="00610C41" w:rsidRDefault="00CA77A7" w:rsidP="00914819">
      <w:pPr>
        <w:pStyle w:val="ListParagraph"/>
        <w:numPr>
          <w:ilvl w:val="0"/>
          <w:numId w:val="21"/>
        </w:numPr>
        <w:jc w:val="both"/>
        <w:rPr>
          <w:rFonts w:ascii="Verdana" w:eastAsia="Calibri" w:hAnsi="Verdana" w:cs="Calibri"/>
        </w:rPr>
      </w:pPr>
      <w:r w:rsidRPr="00610C41">
        <w:rPr>
          <w:rFonts w:ascii="Verdana" w:eastAsia="Calibri" w:hAnsi="Verdana" w:cs="Calibri"/>
        </w:rPr>
        <w:t xml:space="preserve">the </w:t>
      </w:r>
      <w:r w:rsidR="00E07A87" w:rsidRPr="00610C41">
        <w:rPr>
          <w:rFonts w:ascii="Verdana" w:eastAsia="Calibri" w:hAnsi="Verdana" w:cs="Calibri"/>
        </w:rPr>
        <w:t>use of prudent health care principles and value based healthcare as the basis for planning and delivering services in order to optimise capacity, efficiency and effectiveness</w:t>
      </w:r>
    </w:p>
    <w:p w:rsidR="007E7744" w:rsidRDefault="007E7744" w:rsidP="007E7744">
      <w:pPr>
        <w:spacing w:after="0" w:line="240" w:lineRule="auto"/>
        <w:jc w:val="both"/>
        <w:rPr>
          <w:rFonts w:ascii="Verdana" w:eastAsia="Calibri" w:hAnsi="Verdana" w:cs="Calibri"/>
          <w:sz w:val="24"/>
          <w:szCs w:val="24"/>
        </w:rPr>
      </w:pPr>
    </w:p>
    <w:p w:rsidR="00610C41" w:rsidRPr="00610C41" w:rsidRDefault="00610C41" w:rsidP="00AE3C38">
      <w:pPr>
        <w:spacing w:line="240" w:lineRule="auto"/>
        <w:jc w:val="both"/>
        <w:rPr>
          <w:rFonts w:ascii="Verdana" w:eastAsia="Calibri" w:hAnsi="Verdana" w:cs="Calibri"/>
          <w:sz w:val="24"/>
          <w:szCs w:val="24"/>
        </w:rPr>
      </w:pPr>
      <w:r w:rsidRPr="00610C41">
        <w:rPr>
          <w:rFonts w:ascii="Verdana" w:eastAsia="Calibri" w:hAnsi="Verdana" w:cs="Calibri"/>
          <w:sz w:val="24"/>
          <w:szCs w:val="24"/>
        </w:rPr>
        <w:t xml:space="preserve">These </w:t>
      </w:r>
      <w:r w:rsidR="00AE3C38">
        <w:rPr>
          <w:rFonts w:ascii="Verdana" w:eastAsia="Calibri" w:hAnsi="Verdana" w:cs="Calibri"/>
          <w:sz w:val="24"/>
          <w:szCs w:val="24"/>
        </w:rPr>
        <w:t>priorities are in addition to t</w:t>
      </w:r>
      <w:r w:rsidRPr="00610C41">
        <w:rPr>
          <w:rFonts w:ascii="Verdana" w:eastAsia="Calibri" w:hAnsi="Verdana" w:cs="Calibri"/>
          <w:sz w:val="24"/>
          <w:szCs w:val="24"/>
        </w:rPr>
        <w:t xml:space="preserve">he </w:t>
      </w:r>
      <w:r w:rsidR="00AE3C38">
        <w:rPr>
          <w:rFonts w:ascii="Verdana" w:eastAsia="Calibri" w:hAnsi="Verdana" w:cs="Calibri"/>
          <w:sz w:val="24"/>
          <w:szCs w:val="24"/>
        </w:rPr>
        <w:t xml:space="preserve">ongoing </w:t>
      </w:r>
      <w:r w:rsidRPr="00610C41">
        <w:rPr>
          <w:rFonts w:ascii="Verdana" w:eastAsia="Calibri" w:hAnsi="Verdana" w:cs="Calibri"/>
          <w:sz w:val="24"/>
          <w:szCs w:val="24"/>
        </w:rPr>
        <w:t>delivery of agreed commissioning actions, a focus on essential operational service provision and the prioritisation of the core responsibility to minimise risk and harm through the provision of timely responses to patients, both virtually and physically</w:t>
      </w:r>
      <w:r w:rsidR="00AE3C38">
        <w:rPr>
          <w:rFonts w:ascii="Verdana" w:eastAsia="Calibri" w:hAnsi="Verdana" w:cs="Calibri"/>
          <w:sz w:val="24"/>
          <w:szCs w:val="24"/>
        </w:rPr>
        <w:t>.</w:t>
      </w:r>
    </w:p>
    <w:p w:rsidR="007E7744" w:rsidRPr="009659DF" w:rsidRDefault="007E7744" w:rsidP="00AE3C38">
      <w:pPr>
        <w:spacing w:line="240" w:lineRule="auto"/>
        <w:jc w:val="both"/>
        <w:rPr>
          <w:rFonts w:ascii="Verdana" w:eastAsia="Verdana" w:hAnsi="Verdana" w:cs="Verdana"/>
          <w:sz w:val="24"/>
          <w:szCs w:val="24"/>
        </w:rPr>
        <w:sectPr w:rsidR="007E7744" w:rsidRPr="009659DF" w:rsidSect="00F74B12">
          <w:footnotePr>
            <w:numFmt w:val="lowerLetter"/>
          </w:footnotePr>
          <w:endnotePr>
            <w:numFmt w:val="decimal"/>
          </w:endnotePr>
          <w:pgSz w:w="11906" w:h="16838"/>
          <w:pgMar w:top="851" w:right="1440" w:bottom="1418" w:left="1440" w:header="709" w:footer="709" w:gutter="0"/>
          <w:cols w:space="708"/>
          <w:titlePg/>
          <w:docGrid w:linePitch="360"/>
        </w:sectPr>
      </w:pPr>
      <w:r>
        <w:rPr>
          <w:rFonts w:ascii="Verdana" w:hAnsi="Verdana"/>
          <w:sz w:val="24"/>
        </w:rPr>
        <w:t>The table below provides a</w:t>
      </w:r>
      <w:r w:rsidR="00CA77A7">
        <w:rPr>
          <w:rFonts w:ascii="Verdana" w:hAnsi="Verdana"/>
          <w:sz w:val="24"/>
        </w:rPr>
        <w:t xml:space="preserve">n overview </w:t>
      </w:r>
      <w:r>
        <w:rPr>
          <w:rFonts w:ascii="Verdana" w:hAnsi="Verdana"/>
          <w:sz w:val="24"/>
        </w:rPr>
        <w:t>of the</w:t>
      </w:r>
      <w:r w:rsidR="00F74B12">
        <w:rPr>
          <w:rFonts w:ascii="Verdana" w:hAnsi="Verdana"/>
          <w:sz w:val="24"/>
        </w:rPr>
        <w:t>se</w:t>
      </w:r>
      <w:r>
        <w:rPr>
          <w:rFonts w:ascii="Verdana" w:hAnsi="Verdana"/>
          <w:sz w:val="24"/>
        </w:rPr>
        <w:t xml:space="preserve"> </w:t>
      </w:r>
      <w:r w:rsidR="009D000B">
        <w:rPr>
          <w:rFonts w:ascii="Verdana" w:hAnsi="Verdana"/>
          <w:sz w:val="24"/>
        </w:rPr>
        <w:t xml:space="preserve">commissioning </w:t>
      </w:r>
      <w:r>
        <w:rPr>
          <w:rFonts w:ascii="Verdana" w:hAnsi="Verdana"/>
          <w:sz w:val="24"/>
        </w:rPr>
        <w:t xml:space="preserve">priorities for </w:t>
      </w:r>
      <w:r w:rsidR="009D000B">
        <w:rPr>
          <w:rFonts w:ascii="Verdana" w:hAnsi="Verdana"/>
          <w:sz w:val="24"/>
        </w:rPr>
        <w:t>2022-25</w:t>
      </w:r>
      <w:r>
        <w:rPr>
          <w:rFonts w:ascii="Verdana" w:hAnsi="Verdana"/>
          <w:sz w:val="24"/>
        </w:rPr>
        <w:t>:</w:t>
      </w:r>
    </w:p>
    <w:p w:rsidR="00F70C7F" w:rsidRPr="00C075F2" w:rsidRDefault="00F70C7F" w:rsidP="00F70C7F">
      <w:pPr>
        <w:pStyle w:val="Subtitle"/>
      </w:pPr>
      <w:bookmarkStart w:id="31" w:name="_Toc97733113"/>
      <w:r>
        <w:lastRenderedPageBreak/>
        <w:t xml:space="preserve">Figure 5: Overview of </w:t>
      </w:r>
      <w:r w:rsidR="005C349B">
        <w:t>EASC Commissioning Priorities 2022-25</w:t>
      </w:r>
      <w:bookmarkEnd w:id="31"/>
      <w:r>
        <w:t xml:space="preserve"> </w:t>
      </w:r>
    </w:p>
    <w:tbl>
      <w:tblPr>
        <w:tblStyle w:val="TableGrid"/>
        <w:tblW w:w="15168" w:type="dxa"/>
        <w:tblInd w:w="-572" w:type="dxa"/>
        <w:tblLook w:val="04A0" w:firstRow="1" w:lastRow="0" w:firstColumn="1" w:lastColumn="0" w:noHBand="0" w:noVBand="1"/>
      </w:tblPr>
      <w:tblGrid>
        <w:gridCol w:w="3264"/>
        <w:gridCol w:w="5100"/>
        <w:gridCol w:w="6804"/>
      </w:tblGrid>
      <w:tr w:rsidR="00F70C7F" w:rsidRPr="00552C6D" w:rsidTr="00084527">
        <w:trPr>
          <w:tblHeader/>
        </w:trPr>
        <w:tc>
          <w:tcPr>
            <w:tcW w:w="3264" w:type="dxa"/>
            <w:shd w:val="clear" w:color="auto" w:fill="5B9BD5" w:themeFill="accent1"/>
          </w:tcPr>
          <w:p w:rsidR="00F70C7F" w:rsidRPr="00552C6D" w:rsidRDefault="00F70C7F" w:rsidP="00084527">
            <w:pPr>
              <w:jc w:val="both"/>
              <w:rPr>
                <w:rFonts w:ascii="Verdana" w:hAnsi="Verdana"/>
                <w:b/>
                <w:color w:val="FFFFFF" w:themeColor="background1"/>
                <w:sz w:val="24"/>
                <w:szCs w:val="24"/>
              </w:rPr>
            </w:pPr>
            <w:r>
              <w:rPr>
                <w:rFonts w:ascii="Verdana" w:hAnsi="Verdana"/>
                <w:b/>
                <w:color w:val="FFFFFF" w:themeColor="background1"/>
                <w:sz w:val="24"/>
                <w:szCs w:val="24"/>
              </w:rPr>
              <w:t>Work</w:t>
            </w:r>
            <w:r w:rsidRPr="00552C6D">
              <w:rPr>
                <w:rFonts w:ascii="Verdana" w:hAnsi="Verdana"/>
                <w:b/>
                <w:color w:val="FFFFFF" w:themeColor="background1"/>
                <w:sz w:val="24"/>
                <w:szCs w:val="24"/>
              </w:rPr>
              <w:t xml:space="preserve"> </w:t>
            </w:r>
            <w:r>
              <w:rPr>
                <w:rFonts w:ascii="Verdana" w:hAnsi="Verdana"/>
                <w:b/>
                <w:color w:val="FFFFFF" w:themeColor="background1"/>
                <w:sz w:val="24"/>
                <w:szCs w:val="24"/>
              </w:rPr>
              <w:t>Programme</w:t>
            </w:r>
          </w:p>
        </w:tc>
        <w:tc>
          <w:tcPr>
            <w:tcW w:w="5100" w:type="dxa"/>
            <w:shd w:val="clear" w:color="auto" w:fill="5B9BD5" w:themeFill="accent1"/>
          </w:tcPr>
          <w:p w:rsidR="00F70C7F" w:rsidRPr="00552C6D" w:rsidRDefault="00F70C7F" w:rsidP="00084527">
            <w:pPr>
              <w:jc w:val="both"/>
              <w:rPr>
                <w:rFonts w:ascii="Verdana" w:hAnsi="Verdana"/>
                <w:b/>
                <w:color w:val="FFFFFF" w:themeColor="background1"/>
                <w:sz w:val="24"/>
                <w:szCs w:val="24"/>
              </w:rPr>
            </w:pPr>
            <w:r w:rsidRPr="00552C6D">
              <w:rPr>
                <w:rFonts w:ascii="Verdana" w:hAnsi="Verdana"/>
                <w:b/>
                <w:color w:val="FFFFFF" w:themeColor="background1"/>
                <w:sz w:val="24"/>
                <w:szCs w:val="24"/>
              </w:rPr>
              <w:t xml:space="preserve">Summary of Priorities  </w:t>
            </w:r>
          </w:p>
        </w:tc>
        <w:tc>
          <w:tcPr>
            <w:tcW w:w="6804" w:type="dxa"/>
            <w:shd w:val="clear" w:color="auto" w:fill="5B9BD5" w:themeFill="accent1"/>
          </w:tcPr>
          <w:p w:rsidR="00F70C7F" w:rsidRPr="00552C6D" w:rsidRDefault="00E07A87" w:rsidP="00E07A87">
            <w:pPr>
              <w:jc w:val="both"/>
              <w:rPr>
                <w:rFonts w:ascii="Verdana" w:hAnsi="Verdana"/>
                <w:b/>
                <w:color w:val="FFFFFF" w:themeColor="background1"/>
                <w:sz w:val="24"/>
                <w:szCs w:val="24"/>
              </w:rPr>
            </w:pPr>
            <w:r>
              <w:rPr>
                <w:rFonts w:ascii="Verdana" w:hAnsi="Verdana"/>
                <w:b/>
                <w:color w:val="FFFFFF" w:themeColor="background1"/>
                <w:sz w:val="24"/>
                <w:szCs w:val="24"/>
              </w:rPr>
              <w:t>Outcome</w:t>
            </w:r>
          </w:p>
        </w:tc>
      </w:tr>
      <w:tr w:rsidR="005C349B" w:rsidRPr="00552C6D" w:rsidTr="005C349B">
        <w:tc>
          <w:tcPr>
            <w:tcW w:w="15168" w:type="dxa"/>
            <w:gridSpan w:val="3"/>
            <w:shd w:val="clear" w:color="auto" w:fill="D9D9D9" w:themeFill="background1" w:themeFillShade="D9"/>
          </w:tcPr>
          <w:p w:rsidR="005C349B" w:rsidRPr="005C349B" w:rsidRDefault="005C349B" w:rsidP="005C349B">
            <w:pPr>
              <w:jc w:val="both"/>
              <w:rPr>
                <w:rFonts w:ascii="Verdana" w:hAnsi="Verdana"/>
                <w:b/>
                <w:sz w:val="24"/>
                <w:szCs w:val="24"/>
              </w:rPr>
            </w:pPr>
            <w:r>
              <w:rPr>
                <w:rFonts w:ascii="Verdana" w:hAnsi="Verdana"/>
                <w:b/>
                <w:sz w:val="24"/>
                <w:szCs w:val="24"/>
              </w:rPr>
              <w:t>EASC Commissioning Priorities</w:t>
            </w:r>
          </w:p>
        </w:tc>
      </w:tr>
      <w:tr w:rsidR="005C349B" w:rsidRPr="00552C6D" w:rsidTr="00084527">
        <w:tc>
          <w:tcPr>
            <w:tcW w:w="3264" w:type="dxa"/>
          </w:tcPr>
          <w:p w:rsidR="005C349B" w:rsidRPr="00084527" w:rsidRDefault="005C349B" w:rsidP="005C349B">
            <w:pPr>
              <w:rPr>
                <w:rFonts w:ascii="Verdana" w:hAnsi="Verdana"/>
                <w:sz w:val="24"/>
                <w:szCs w:val="24"/>
              </w:rPr>
            </w:pPr>
            <w:r>
              <w:rPr>
                <w:rFonts w:ascii="Verdana" w:hAnsi="Verdana"/>
                <w:sz w:val="24"/>
                <w:szCs w:val="24"/>
              </w:rPr>
              <w:t>Informatics and Ambulance Quality Indicators</w:t>
            </w:r>
          </w:p>
        </w:tc>
        <w:tc>
          <w:tcPr>
            <w:tcW w:w="5100" w:type="dxa"/>
          </w:tcPr>
          <w:p w:rsidR="005C349B" w:rsidRDefault="0010717A" w:rsidP="0010717A">
            <w:pPr>
              <w:pStyle w:val="ListParagraph"/>
              <w:numPr>
                <w:ilvl w:val="0"/>
                <w:numId w:val="20"/>
              </w:numPr>
              <w:jc w:val="both"/>
              <w:rPr>
                <w:rFonts w:ascii="Verdana" w:hAnsi="Verdana"/>
              </w:rPr>
            </w:pPr>
            <w:r>
              <w:rPr>
                <w:rFonts w:ascii="Verdana" w:hAnsi="Verdana"/>
              </w:rPr>
              <w:t>Review existing indicators</w:t>
            </w:r>
          </w:p>
          <w:p w:rsidR="0010717A" w:rsidRPr="00AC7B9D" w:rsidRDefault="0010717A" w:rsidP="0010717A">
            <w:pPr>
              <w:pStyle w:val="ListParagraph"/>
              <w:numPr>
                <w:ilvl w:val="0"/>
                <w:numId w:val="20"/>
              </w:numPr>
              <w:jc w:val="both"/>
              <w:rPr>
                <w:rFonts w:ascii="Verdana" w:hAnsi="Verdana"/>
              </w:rPr>
            </w:pPr>
            <w:r>
              <w:rPr>
                <w:rFonts w:ascii="Verdana" w:hAnsi="Verdana"/>
              </w:rPr>
              <w:t>Development and ongoing review process to ensure relevant and appropriate indicators</w:t>
            </w:r>
          </w:p>
        </w:tc>
        <w:tc>
          <w:tcPr>
            <w:tcW w:w="6804" w:type="dxa"/>
          </w:tcPr>
          <w:p w:rsidR="005C349B" w:rsidRPr="00AC7B9D" w:rsidRDefault="0010717A" w:rsidP="00084527">
            <w:pPr>
              <w:jc w:val="both"/>
              <w:rPr>
                <w:rFonts w:ascii="Verdana" w:hAnsi="Verdana"/>
                <w:sz w:val="24"/>
                <w:szCs w:val="24"/>
              </w:rPr>
            </w:pPr>
            <w:r>
              <w:rPr>
                <w:rFonts w:ascii="Verdana" w:hAnsi="Verdana"/>
                <w:sz w:val="24"/>
                <w:szCs w:val="24"/>
              </w:rPr>
              <w:t>Refinement of existing AQIs to ensure an increased focus on quality</w:t>
            </w:r>
          </w:p>
        </w:tc>
      </w:tr>
      <w:tr w:rsidR="005C349B" w:rsidRPr="00552C6D" w:rsidTr="00084527">
        <w:tc>
          <w:tcPr>
            <w:tcW w:w="3264" w:type="dxa"/>
          </w:tcPr>
          <w:p w:rsidR="005C349B" w:rsidRPr="00084527" w:rsidRDefault="005C349B" w:rsidP="005C349B">
            <w:pPr>
              <w:rPr>
                <w:rFonts w:ascii="Verdana" w:hAnsi="Verdana"/>
                <w:sz w:val="24"/>
                <w:szCs w:val="24"/>
              </w:rPr>
            </w:pPr>
            <w:r>
              <w:rPr>
                <w:rFonts w:ascii="Verdana" w:hAnsi="Verdana"/>
                <w:sz w:val="24"/>
                <w:szCs w:val="24"/>
              </w:rPr>
              <w:t>Commissioner Ambulance Availability Taskforce</w:t>
            </w:r>
          </w:p>
        </w:tc>
        <w:tc>
          <w:tcPr>
            <w:tcW w:w="5100" w:type="dxa"/>
          </w:tcPr>
          <w:p w:rsidR="005C349B" w:rsidRDefault="0010717A" w:rsidP="0010717A">
            <w:pPr>
              <w:pStyle w:val="ListParagraph"/>
              <w:numPr>
                <w:ilvl w:val="0"/>
                <w:numId w:val="22"/>
              </w:numPr>
              <w:jc w:val="both"/>
              <w:rPr>
                <w:rFonts w:ascii="Verdana" w:hAnsi="Verdana"/>
              </w:rPr>
            </w:pPr>
            <w:r>
              <w:rPr>
                <w:rFonts w:ascii="Verdana" w:hAnsi="Verdana"/>
              </w:rPr>
              <w:t>Utilise the expertise of stakeholders</w:t>
            </w:r>
          </w:p>
          <w:p w:rsidR="0010717A" w:rsidRPr="00AC7B9D" w:rsidRDefault="0010717A" w:rsidP="0010717A">
            <w:pPr>
              <w:pStyle w:val="ListParagraph"/>
              <w:numPr>
                <w:ilvl w:val="0"/>
                <w:numId w:val="22"/>
              </w:numPr>
              <w:jc w:val="both"/>
              <w:rPr>
                <w:rFonts w:ascii="Verdana" w:hAnsi="Verdana"/>
              </w:rPr>
            </w:pPr>
            <w:r>
              <w:rPr>
                <w:rFonts w:ascii="Verdana" w:hAnsi="Verdana"/>
              </w:rPr>
              <w:t>Act as an independent advisory and scrutiny forum</w:t>
            </w:r>
          </w:p>
        </w:tc>
        <w:tc>
          <w:tcPr>
            <w:tcW w:w="6804" w:type="dxa"/>
          </w:tcPr>
          <w:p w:rsidR="005C349B" w:rsidRPr="00AC7B9D" w:rsidRDefault="0010717A" w:rsidP="00084527">
            <w:pPr>
              <w:jc w:val="both"/>
              <w:rPr>
                <w:rFonts w:ascii="Verdana" w:hAnsi="Verdana"/>
                <w:sz w:val="24"/>
                <w:szCs w:val="24"/>
              </w:rPr>
            </w:pPr>
            <w:r>
              <w:rPr>
                <w:rFonts w:ascii="Verdana" w:hAnsi="Verdana"/>
                <w:sz w:val="24"/>
                <w:szCs w:val="24"/>
              </w:rPr>
              <w:t>Development of the vision for a modern ambulance service</w:t>
            </w:r>
          </w:p>
        </w:tc>
      </w:tr>
      <w:tr w:rsidR="005C349B" w:rsidRPr="00552C6D" w:rsidTr="00084527">
        <w:tc>
          <w:tcPr>
            <w:tcW w:w="3264" w:type="dxa"/>
          </w:tcPr>
          <w:p w:rsidR="005C349B" w:rsidRPr="00084527" w:rsidRDefault="005C349B" w:rsidP="005C349B">
            <w:pPr>
              <w:rPr>
                <w:rFonts w:ascii="Verdana" w:hAnsi="Verdana"/>
                <w:sz w:val="24"/>
                <w:szCs w:val="24"/>
              </w:rPr>
            </w:pPr>
            <w:r>
              <w:rPr>
                <w:rFonts w:ascii="Verdana" w:hAnsi="Verdana"/>
                <w:sz w:val="24"/>
                <w:szCs w:val="24"/>
              </w:rPr>
              <w:t>Increasing the transparency and accountability of the Committee</w:t>
            </w:r>
          </w:p>
        </w:tc>
        <w:tc>
          <w:tcPr>
            <w:tcW w:w="5100" w:type="dxa"/>
          </w:tcPr>
          <w:p w:rsidR="005C349B" w:rsidRDefault="0010717A" w:rsidP="0010717A">
            <w:pPr>
              <w:pStyle w:val="ListParagraph"/>
              <w:numPr>
                <w:ilvl w:val="0"/>
                <w:numId w:val="23"/>
              </w:numPr>
              <w:jc w:val="both"/>
              <w:rPr>
                <w:rFonts w:ascii="Verdana" w:hAnsi="Verdana"/>
              </w:rPr>
            </w:pPr>
            <w:r>
              <w:rPr>
                <w:rFonts w:ascii="Verdana" w:hAnsi="Verdana"/>
              </w:rPr>
              <w:t>Build on the existing monthly EASC Action Plan updates</w:t>
            </w:r>
          </w:p>
          <w:p w:rsidR="0010717A" w:rsidRPr="00AC7B9D" w:rsidRDefault="0010717A" w:rsidP="0010717A">
            <w:pPr>
              <w:pStyle w:val="ListParagraph"/>
              <w:numPr>
                <w:ilvl w:val="0"/>
                <w:numId w:val="23"/>
              </w:numPr>
              <w:jc w:val="both"/>
              <w:rPr>
                <w:rFonts w:ascii="Verdana" w:hAnsi="Verdana"/>
              </w:rPr>
            </w:pPr>
            <w:r>
              <w:rPr>
                <w:rFonts w:ascii="Verdana" w:hAnsi="Verdana"/>
              </w:rPr>
              <w:t xml:space="preserve">Include the delivery of operational improvements </w:t>
            </w:r>
            <w:r w:rsidR="009D000B">
              <w:rPr>
                <w:rFonts w:ascii="Verdana" w:hAnsi="Verdana"/>
              </w:rPr>
              <w:t>and progress against strategic priorities</w:t>
            </w:r>
          </w:p>
        </w:tc>
        <w:tc>
          <w:tcPr>
            <w:tcW w:w="6804" w:type="dxa"/>
          </w:tcPr>
          <w:p w:rsidR="005C349B" w:rsidRPr="00AC7B9D" w:rsidRDefault="0010717A" w:rsidP="00084527">
            <w:pPr>
              <w:jc w:val="both"/>
              <w:rPr>
                <w:rFonts w:ascii="Verdana" w:hAnsi="Verdana"/>
                <w:sz w:val="24"/>
                <w:szCs w:val="24"/>
              </w:rPr>
            </w:pPr>
            <w:r>
              <w:rPr>
                <w:rFonts w:ascii="Verdana" w:hAnsi="Verdana"/>
                <w:sz w:val="24"/>
                <w:szCs w:val="24"/>
              </w:rPr>
              <w:t>Development of the EASC Work Programme Status Update for presentation at each EASC Committee meeting</w:t>
            </w:r>
            <w:r w:rsidR="009D000B">
              <w:rPr>
                <w:rFonts w:ascii="Verdana" w:hAnsi="Verdana"/>
                <w:sz w:val="24"/>
                <w:szCs w:val="24"/>
              </w:rPr>
              <w:t xml:space="preserve"> and circulation to relevant stakeholders</w:t>
            </w:r>
          </w:p>
        </w:tc>
      </w:tr>
      <w:tr w:rsidR="005C349B" w:rsidRPr="00552C6D" w:rsidTr="005C349B">
        <w:tc>
          <w:tcPr>
            <w:tcW w:w="15168" w:type="dxa"/>
            <w:gridSpan w:val="3"/>
            <w:shd w:val="clear" w:color="auto" w:fill="D9D9D9" w:themeFill="background1" w:themeFillShade="D9"/>
          </w:tcPr>
          <w:p w:rsidR="005C349B" w:rsidRPr="005C349B" w:rsidRDefault="005C349B" w:rsidP="005C349B">
            <w:pPr>
              <w:rPr>
                <w:rFonts w:ascii="Verdana" w:hAnsi="Verdana"/>
                <w:b/>
                <w:sz w:val="24"/>
                <w:szCs w:val="24"/>
              </w:rPr>
            </w:pPr>
            <w:r w:rsidRPr="005C349B">
              <w:rPr>
                <w:rFonts w:ascii="Verdana" w:hAnsi="Verdana"/>
                <w:b/>
                <w:sz w:val="24"/>
                <w:szCs w:val="24"/>
              </w:rPr>
              <w:t xml:space="preserve">Wider System </w:t>
            </w:r>
            <w:r>
              <w:rPr>
                <w:rFonts w:ascii="Verdana" w:hAnsi="Verdana"/>
                <w:b/>
                <w:sz w:val="24"/>
                <w:szCs w:val="24"/>
              </w:rPr>
              <w:t>Work Programmes</w:t>
            </w:r>
          </w:p>
        </w:tc>
      </w:tr>
      <w:tr w:rsidR="005C349B" w:rsidRPr="00552C6D" w:rsidTr="002A7680">
        <w:tc>
          <w:tcPr>
            <w:tcW w:w="3264" w:type="dxa"/>
          </w:tcPr>
          <w:p w:rsidR="005C349B" w:rsidRPr="00AC7B9D" w:rsidRDefault="005C349B" w:rsidP="002A7680">
            <w:pPr>
              <w:rPr>
                <w:rFonts w:ascii="Verdana" w:hAnsi="Verdana"/>
                <w:sz w:val="24"/>
                <w:szCs w:val="24"/>
              </w:rPr>
            </w:pPr>
            <w:r>
              <w:rPr>
                <w:rFonts w:ascii="Verdana" w:hAnsi="Verdana"/>
                <w:sz w:val="24"/>
                <w:szCs w:val="24"/>
              </w:rPr>
              <w:t>Vision for a modern emergency ambulance service</w:t>
            </w:r>
          </w:p>
        </w:tc>
        <w:tc>
          <w:tcPr>
            <w:tcW w:w="5100" w:type="dxa"/>
          </w:tcPr>
          <w:p w:rsidR="005C349B" w:rsidRDefault="005C349B" w:rsidP="002A7680">
            <w:pPr>
              <w:pStyle w:val="ListParagraph"/>
              <w:numPr>
                <w:ilvl w:val="0"/>
                <w:numId w:val="12"/>
              </w:numPr>
              <w:jc w:val="both"/>
              <w:rPr>
                <w:rFonts w:ascii="Verdana" w:hAnsi="Verdana"/>
              </w:rPr>
            </w:pPr>
            <w:r>
              <w:rPr>
                <w:rFonts w:ascii="Verdana" w:hAnsi="Verdana"/>
              </w:rPr>
              <w:t>Continue to engage and to develop the consensus around the vision</w:t>
            </w:r>
          </w:p>
          <w:p w:rsidR="005C349B" w:rsidRPr="00AC7B9D" w:rsidRDefault="005C349B" w:rsidP="002A7680">
            <w:pPr>
              <w:pStyle w:val="ListParagraph"/>
              <w:numPr>
                <w:ilvl w:val="0"/>
                <w:numId w:val="12"/>
              </w:numPr>
              <w:jc w:val="both"/>
              <w:rPr>
                <w:rFonts w:ascii="Verdana" w:hAnsi="Verdana"/>
              </w:rPr>
            </w:pPr>
            <w:r>
              <w:rPr>
                <w:rFonts w:ascii="Verdana" w:hAnsi="Verdana"/>
              </w:rPr>
              <w:t>Develop the key elements of the vision including workforce planning, digital transformation</w:t>
            </w:r>
          </w:p>
        </w:tc>
        <w:tc>
          <w:tcPr>
            <w:tcW w:w="6804" w:type="dxa"/>
          </w:tcPr>
          <w:p w:rsidR="005C349B" w:rsidRPr="00AC7B9D" w:rsidRDefault="005C349B" w:rsidP="002A7680">
            <w:pPr>
              <w:jc w:val="both"/>
              <w:rPr>
                <w:rFonts w:ascii="Verdana" w:hAnsi="Verdana"/>
                <w:sz w:val="24"/>
                <w:szCs w:val="24"/>
              </w:rPr>
            </w:pPr>
            <w:r>
              <w:rPr>
                <w:rFonts w:ascii="Verdana" w:hAnsi="Verdana"/>
                <w:sz w:val="24"/>
                <w:szCs w:val="24"/>
              </w:rPr>
              <w:t xml:space="preserve">An agreed approach for the development and delivery of a modern emergency ambulance service that is sustainable and ensures that </w:t>
            </w:r>
            <w:r w:rsidRPr="00A87136">
              <w:rPr>
                <w:rFonts w:ascii="Verdana" w:hAnsi="Verdana"/>
                <w:sz w:val="24"/>
                <w:szCs w:val="24"/>
              </w:rPr>
              <w:t>improvements in efficiency, effectiveness and safety of service delivery are realised</w:t>
            </w:r>
          </w:p>
        </w:tc>
      </w:tr>
      <w:tr w:rsidR="00F70C7F" w:rsidRPr="00552C6D" w:rsidTr="00084527">
        <w:tc>
          <w:tcPr>
            <w:tcW w:w="3264" w:type="dxa"/>
          </w:tcPr>
          <w:p w:rsidR="00F70C7F" w:rsidRPr="00084527" w:rsidRDefault="00F70C7F" w:rsidP="00084527">
            <w:pPr>
              <w:rPr>
                <w:rFonts w:ascii="Verdana" w:hAnsi="Verdana"/>
                <w:sz w:val="24"/>
                <w:szCs w:val="24"/>
              </w:rPr>
            </w:pPr>
            <w:r w:rsidRPr="0047778E">
              <w:rPr>
                <w:rFonts w:ascii="Verdana" w:hAnsi="Verdana"/>
                <w:sz w:val="24"/>
                <w:szCs w:val="24"/>
              </w:rPr>
              <w:t>Six goals for Urgent and Emergency Care (Goal 4)</w:t>
            </w:r>
          </w:p>
        </w:tc>
        <w:tc>
          <w:tcPr>
            <w:tcW w:w="5100" w:type="dxa"/>
          </w:tcPr>
          <w:p w:rsidR="00F70C7F" w:rsidRDefault="0047778E" w:rsidP="0047778E">
            <w:pPr>
              <w:pStyle w:val="ListParagraph"/>
              <w:numPr>
                <w:ilvl w:val="0"/>
                <w:numId w:val="25"/>
              </w:numPr>
              <w:jc w:val="both"/>
              <w:rPr>
                <w:rFonts w:ascii="Verdana" w:hAnsi="Verdana"/>
              </w:rPr>
            </w:pPr>
            <w:r>
              <w:rPr>
                <w:rFonts w:ascii="Verdana" w:hAnsi="Verdana"/>
              </w:rPr>
              <w:t>Development of plans that ensure access to the most appropriate pathway in to services for 999 and 111 patients</w:t>
            </w:r>
          </w:p>
          <w:p w:rsidR="00584448" w:rsidRPr="00584448" w:rsidRDefault="0047778E" w:rsidP="00584448">
            <w:pPr>
              <w:pStyle w:val="ListParagraph"/>
              <w:numPr>
                <w:ilvl w:val="0"/>
                <w:numId w:val="25"/>
              </w:numPr>
              <w:jc w:val="both"/>
              <w:rPr>
                <w:rFonts w:ascii="Verdana" w:hAnsi="Verdana"/>
              </w:rPr>
            </w:pPr>
            <w:r>
              <w:rPr>
                <w:rFonts w:ascii="Verdana" w:hAnsi="Verdana"/>
              </w:rPr>
              <w:t>Scoping any commissioning arrangements</w:t>
            </w:r>
          </w:p>
        </w:tc>
        <w:tc>
          <w:tcPr>
            <w:tcW w:w="6804" w:type="dxa"/>
          </w:tcPr>
          <w:p w:rsidR="00F70C7F" w:rsidRPr="00AC7B9D" w:rsidRDefault="0047778E" w:rsidP="0047778E">
            <w:pPr>
              <w:jc w:val="both"/>
              <w:rPr>
                <w:rFonts w:ascii="Verdana" w:hAnsi="Verdana"/>
                <w:sz w:val="24"/>
                <w:szCs w:val="24"/>
              </w:rPr>
            </w:pPr>
            <w:r>
              <w:rPr>
                <w:rFonts w:ascii="Verdana" w:hAnsi="Verdana"/>
                <w:sz w:val="24"/>
                <w:szCs w:val="24"/>
              </w:rPr>
              <w:t>Plans that ensure seamless care and improvements in population outcomes</w:t>
            </w:r>
          </w:p>
        </w:tc>
      </w:tr>
      <w:tr w:rsidR="00F70C7F" w:rsidRPr="00552C6D" w:rsidTr="00084527">
        <w:tc>
          <w:tcPr>
            <w:tcW w:w="3264" w:type="dxa"/>
          </w:tcPr>
          <w:p w:rsidR="00F70C7F" w:rsidRPr="00324FEC" w:rsidRDefault="00F70C7F" w:rsidP="00F70C7F">
            <w:pPr>
              <w:rPr>
                <w:rFonts w:ascii="Verdana" w:hAnsi="Verdana"/>
                <w:sz w:val="24"/>
                <w:szCs w:val="24"/>
              </w:rPr>
            </w:pPr>
            <w:r w:rsidRPr="00AC7B9D">
              <w:rPr>
                <w:rFonts w:ascii="Verdana" w:hAnsi="Verdana"/>
                <w:sz w:val="24"/>
                <w:szCs w:val="24"/>
              </w:rPr>
              <w:t>National Transfer and Discharge Services</w:t>
            </w:r>
          </w:p>
        </w:tc>
        <w:tc>
          <w:tcPr>
            <w:tcW w:w="5100" w:type="dxa"/>
          </w:tcPr>
          <w:p w:rsidR="00F70C7F" w:rsidRDefault="00F70C7F" w:rsidP="00914819">
            <w:pPr>
              <w:pStyle w:val="ListParagraph"/>
              <w:numPr>
                <w:ilvl w:val="0"/>
                <w:numId w:val="19"/>
              </w:numPr>
              <w:jc w:val="both"/>
              <w:rPr>
                <w:rFonts w:ascii="Verdana" w:hAnsi="Verdana"/>
              </w:rPr>
            </w:pPr>
            <w:r w:rsidRPr="00AC7B9D">
              <w:rPr>
                <w:rFonts w:ascii="Verdana" w:hAnsi="Verdana"/>
              </w:rPr>
              <w:t>Scope the scale of transfer and discharge activity and providers by the end of Q</w:t>
            </w:r>
            <w:r>
              <w:rPr>
                <w:rFonts w:ascii="Verdana" w:hAnsi="Verdana"/>
              </w:rPr>
              <w:t>uarter 2</w:t>
            </w:r>
          </w:p>
          <w:p w:rsidR="00F70C7F" w:rsidRPr="00F70C7F" w:rsidRDefault="00F70C7F" w:rsidP="00914819">
            <w:pPr>
              <w:pStyle w:val="ListParagraph"/>
              <w:numPr>
                <w:ilvl w:val="0"/>
                <w:numId w:val="19"/>
              </w:numPr>
              <w:jc w:val="both"/>
              <w:rPr>
                <w:rFonts w:ascii="Verdana" w:hAnsi="Verdana"/>
              </w:rPr>
            </w:pPr>
            <w:r w:rsidRPr="00F70C7F">
              <w:rPr>
                <w:rFonts w:ascii="Verdana" w:hAnsi="Verdana"/>
              </w:rPr>
              <w:lastRenderedPageBreak/>
              <w:t>Develop the business case for the establishment of a national transfer and discharge service by Quarter 4</w:t>
            </w:r>
          </w:p>
        </w:tc>
        <w:tc>
          <w:tcPr>
            <w:tcW w:w="6804" w:type="dxa"/>
          </w:tcPr>
          <w:p w:rsidR="002C2D24" w:rsidRDefault="00F70C7F" w:rsidP="00F70C7F">
            <w:pPr>
              <w:jc w:val="both"/>
              <w:rPr>
                <w:rFonts w:ascii="Verdana" w:hAnsi="Verdana"/>
                <w:sz w:val="24"/>
                <w:szCs w:val="24"/>
              </w:rPr>
            </w:pPr>
            <w:r w:rsidRPr="00AC7B9D">
              <w:rPr>
                <w:rFonts w:ascii="Verdana" w:hAnsi="Verdana"/>
                <w:sz w:val="24"/>
                <w:szCs w:val="24"/>
              </w:rPr>
              <w:lastRenderedPageBreak/>
              <w:t>A consistent, timely and adaptable national transfer and discharge service for Wales that is responsive to the changing health care system and service provision.</w:t>
            </w:r>
          </w:p>
          <w:p w:rsidR="00F70C7F" w:rsidRPr="00324FEC" w:rsidRDefault="00F70C7F" w:rsidP="007E7744">
            <w:pPr>
              <w:jc w:val="both"/>
              <w:rPr>
                <w:rFonts w:ascii="Verdana" w:hAnsi="Verdana"/>
                <w:sz w:val="24"/>
                <w:szCs w:val="24"/>
              </w:rPr>
            </w:pPr>
          </w:p>
        </w:tc>
      </w:tr>
      <w:tr w:rsidR="00F70C7F" w:rsidRPr="00552C6D" w:rsidTr="00084527">
        <w:tc>
          <w:tcPr>
            <w:tcW w:w="3264" w:type="dxa"/>
          </w:tcPr>
          <w:p w:rsidR="00F70C7F" w:rsidRPr="003C408D" w:rsidRDefault="00F70C7F" w:rsidP="00F70C7F">
            <w:pPr>
              <w:rPr>
                <w:rFonts w:ascii="Verdana" w:hAnsi="Verdana"/>
                <w:sz w:val="24"/>
                <w:szCs w:val="24"/>
                <w:highlight w:val="yellow"/>
              </w:rPr>
            </w:pPr>
            <w:r w:rsidRPr="00324FEC">
              <w:rPr>
                <w:rFonts w:ascii="Verdana" w:hAnsi="Verdana"/>
                <w:sz w:val="24"/>
                <w:szCs w:val="24"/>
              </w:rPr>
              <w:lastRenderedPageBreak/>
              <w:t>NHS 111 Wales</w:t>
            </w:r>
          </w:p>
        </w:tc>
        <w:tc>
          <w:tcPr>
            <w:tcW w:w="5100" w:type="dxa"/>
          </w:tcPr>
          <w:p w:rsidR="00F70C7F" w:rsidRPr="00324FEC" w:rsidRDefault="00F70C7F" w:rsidP="00914819">
            <w:pPr>
              <w:pStyle w:val="ListParagraph"/>
              <w:numPr>
                <w:ilvl w:val="0"/>
                <w:numId w:val="17"/>
              </w:numPr>
              <w:jc w:val="both"/>
              <w:rPr>
                <w:rFonts w:ascii="Verdana" w:hAnsi="Verdana"/>
              </w:rPr>
            </w:pPr>
            <w:r w:rsidRPr="00324FEC">
              <w:rPr>
                <w:rFonts w:ascii="Verdana" w:hAnsi="Verdana"/>
              </w:rPr>
              <w:t>Exploration of options for commissioning of NHS 111 Wales</w:t>
            </w:r>
          </w:p>
          <w:p w:rsidR="00F70C7F" w:rsidRDefault="00F70C7F" w:rsidP="00914819">
            <w:pPr>
              <w:pStyle w:val="ListParagraph"/>
              <w:numPr>
                <w:ilvl w:val="0"/>
                <w:numId w:val="17"/>
              </w:numPr>
              <w:jc w:val="both"/>
              <w:rPr>
                <w:rFonts w:ascii="Verdana" w:hAnsi="Verdana"/>
              </w:rPr>
            </w:pPr>
            <w:r w:rsidRPr="00324FEC">
              <w:rPr>
                <w:rFonts w:ascii="Verdana" w:hAnsi="Verdana"/>
              </w:rPr>
              <w:t>Robust analysis of commissioning options</w:t>
            </w:r>
          </w:p>
          <w:p w:rsidR="00F70C7F" w:rsidRPr="00324FEC" w:rsidRDefault="00F70C7F" w:rsidP="00914819">
            <w:pPr>
              <w:pStyle w:val="ListParagraph"/>
              <w:numPr>
                <w:ilvl w:val="0"/>
                <w:numId w:val="17"/>
              </w:numPr>
              <w:jc w:val="both"/>
              <w:rPr>
                <w:rFonts w:ascii="Verdana" w:hAnsi="Verdana"/>
              </w:rPr>
            </w:pPr>
            <w:r w:rsidRPr="00324FEC">
              <w:rPr>
                <w:rFonts w:ascii="Verdana" w:hAnsi="Verdana"/>
              </w:rPr>
              <w:t>Establish commissioning arrangements for NHS 111 Wales</w:t>
            </w:r>
          </w:p>
        </w:tc>
        <w:tc>
          <w:tcPr>
            <w:tcW w:w="6804" w:type="dxa"/>
          </w:tcPr>
          <w:p w:rsidR="00F70C7F" w:rsidRPr="003C408D" w:rsidRDefault="00F70C7F" w:rsidP="00F70C7F">
            <w:pPr>
              <w:jc w:val="both"/>
              <w:rPr>
                <w:rFonts w:ascii="Verdana" w:hAnsi="Verdana"/>
                <w:sz w:val="24"/>
                <w:szCs w:val="24"/>
                <w:highlight w:val="yellow"/>
              </w:rPr>
            </w:pPr>
            <w:r w:rsidRPr="00324FEC">
              <w:rPr>
                <w:rFonts w:ascii="Verdana" w:hAnsi="Verdana"/>
                <w:sz w:val="24"/>
                <w:szCs w:val="24"/>
              </w:rPr>
              <w:t xml:space="preserve">Appropriate commissioning arrangements </w:t>
            </w:r>
            <w:r>
              <w:rPr>
                <w:rFonts w:ascii="Verdana" w:hAnsi="Verdana"/>
                <w:sz w:val="24"/>
                <w:szCs w:val="24"/>
              </w:rPr>
              <w:t>in pace for NHS 111 Wales.</w:t>
            </w:r>
          </w:p>
        </w:tc>
      </w:tr>
      <w:tr w:rsidR="00F70C7F" w:rsidRPr="00552C6D" w:rsidTr="00084527">
        <w:tc>
          <w:tcPr>
            <w:tcW w:w="3264" w:type="dxa"/>
          </w:tcPr>
          <w:p w:rsidR="00F70C7F" w:rsidRPr="00AC7B9D" w:rsidRDefault="00F70C7F" w:rsidP="00F70C7F">
            <w:pPr>
              <w:rPr>
                <w:rFonts w:ascii="Verdana" w:hAnsi="Verdana"/>
                <w:sz w:val="24"/>
                <w:szCs w:val="24"/>
              </w:rPr>
            </w:pPr>
            <w:r w:rsidRPr="00AC7B9D">
              <w:rPr>
                <w:rFonts w:ascii="Verdana" w:hAnsi="Verdana"/>
                <w:sz w:val="24"/>
                <w:szCs w:val="24"/>
              </w:rPr>
              <w:t>Emerging system transformational change</w:t>
            </w:r>
          </w:p>
          <w:p w:rsidR="00F70C7F" w:rsidRPr="00AC7B9D" w:rsidRDefault="00F70C7F" w:rsidP="00F70C7F">
            <w:pPr>
              <w:rPr>
                <w:rFonts w:ascii="Verdana" w:hAnsi="Verdana"/>
                <w:sz w:val="24"/>
                <w:szCs w:val="24"/>
              </w:rPr>
            </w:pPr>
          </w:p>
        </w:tc>
        <w:tc>
          <w:tcPr>
            <w:tcW w:w="5100" w:type="dxa"/>
          </w:tcPr>
          <w:p w:rsidR="00F70C7F" w:rsidRDefault="00F70C7F" w:rsidP="00914819">
            <w:pPr>
              <w:pStyle w:val="ListParagraph"/>
              <w:numPr>
                <w:ilvl w:val="0"/>
                <w:numId w:val="18"/>
              </w:numPr>
              <w:jc w:val="both"/>
              <w:rPr>
                <w:rFonts w:ascii="Verdana" w:hAnsi="Verdana"/>
              </w:rPr>
            </w:pPr>
            <w:r w:rsidRPr="00AC7B9D">
              <w:rPr>
                <w:rFonts w:ascii="Verdana" w:hAnsi="Verdana"/>
              </w:rPr>
              <w:t xml:space="preserve">To </w:t>
            </w:r>
            <w:r>
              <w:rPr>
                <w:rFonts w:ascii="Verdana" w:hAnsi="Verdana"/>
              </w:rPr>
              <w:t xml:space="preserve">utilise the Committee and its sub groups to ensure timely </w:t>
            </w:r>
            <w:r w:rsidRPr="00AC7B9D">
              <w:rPr>
                <w:rFonts w:ascii="Verdana" w:hAnsi="Verdana"/>
              </w:rPr>
              <w:t>discuss</w:t>
            </w:r>
            <w:r>
              <w:rPr>
                <w:rFonts w:ascii="Verdana" w:hAnsi="Verdana"/>
              </w:rPr>
              <w:t xml:space="preserve">ions around </w:t>
            </w:r>
            <w:r w:rsidRPr="00AC7B9D">
              <w:rPr>
                <w:rFonts w:ascii="Verdana" w:hAnsi="Verdana"/>
              </w:rPr>
              <w:t>plans for transformational change</w:t>
            </w:r>
          </w:p>
          <w:p w:rsidR="00F70C7F" w:rsidRPr="00AC7B9D" w:rsidRDefault="00F70C7F" w:rsidP="00914819">
            <w:pPr>
              <w:pStyle w:val="ListParagraph"/>
              <w:numPr>
                <w:ilvl w:val="0"/>
                <w:numId w:val="18"/>
              </w:numPr>
              <w:jc w:val="both"/>
              <w:rPr>
                <w:rFonts w:ascii="Verdana" w:hAnsi="Verdana"/>
              </w:rPr>
            </w:pPr>
            <w:r>
              <w:rPr>
                <w:rFonts w:ascii="Verdana" w:hAnsi="Verdana"/>
              </w:rPr>
              <w:t>T</w:t>
            </w:r>
            <w:r w:rsidRPr="00AC7B9D">
              <w:rPr>
                <w:rFonts w:ascii="Verdana" w:hAnsi="Verdana"/>
              </w:rPr>
              <w:t xml:space="preserve">o </w:t>
            </w:r>
            <w:r>
              <w:rPr>
                <w:rFonts w:ascii="Verdana" w:hAnsi="Verdana"/>
              </w:rPr>
              <w:t xml:space="preserve">ensure that </w:t>
            </w:r>
            <w:r w:rsidRPr="00AC7B9D">
              <w:rPr>
                <w:rFonts w:ascii="Verdana" w:hAnsi="Verdana"/>
              </w:rPr>
              <w:t xml:space="preserve">the implications </w:t>
            </w:r>
            <w:r>
              <w:rPr>
                <w:rFonts w:ascii="Verdana" w:hAnsi="Verdana"/>
              </w:rPr>
              <w:t xml:space="preserve">of the plans </w:t>
            </w:r>
            <w:r w:rsidRPr="00AC7B9D">
              <w:rPr>
                <w:rFonts w:ascii="Verdana" w:hAnsi="Verdana"/>
              </w:rPr>
              <w:t>across NHS Wales</w:t>
            </w:r>
            <w:r>
              <w:rPr>
                <w:rFonts w:ascii="Verdana" w:hAnsi="Verdana"/>
              </w:rPr>
              <w:t xml:space="preserve"> are understood</w:t>
            </w:r>
          </w:p>
        </w:tc>
        <w:tc>
          <w:tcPr>
            <w:tcW w:w="6804" w:type="dxa"/>
          </w:tcPr>
          <w:p w:rsidR="00F70C7F" w:rsidRPr="00AC7B9D" w:rsidRDefault="00F70C7F" w:rsidP="00F70C7F">
            <w:pPr>
              <w:jc w:val="both"/>
            </w:pPr>
            <w:r w:rsidRPr="00AC7B9D">
              <w:rPr>
                <w:rFonts w:ascii="Verdana" w:eastAsia="Verdana" w:hAnsi="Verdana" w:cs="Verdana"/>
                <w:sz w:val="24"/>
                <w:szCs w:val="24"/>
              </w:rPr>
              <w:t>A system that is able to adapt and respond to change, ensuring that services are integrated and add value with a view to ultimately improving patient outcomes and the patient experience.</w:t>
            </w:r>
          </w:p>
          <w:p w:rsidR="00F70C7F" w:rsidRPr="00AC7B9D" w:rsidRDefault="00F70C7F" w:rsidP="00F70C7F">
            <w:pPr>
              <w:jc w:val="both"/>
              <w:rPr>
                <w:rFonts w:ascii="Verdana" w:hAnsi="Verdana"/>
                <w:sz w:val="24"/>
                <w:szCs w:val="24"/>
              </w:rPr>
            </w:pPr>
          </w:p>
        </w:tc>
      </w:tr>
    </w:tbl>
    <w:p w:rsidR="00F70C7F" w:rsidRDefault="00F70C7F" w:rsidP="00F70C7F">
      <w:pPr>
        <w:spacing w:after="0" w:line="240" w:lineRule="auto"/>
        <w:rPr>
          <w:rFonts w:ascii="Verdana" w:eastAsia="Calibri" w:hAnsi="Verdana" w:cs="Calibri"/>
          <w:b/>
          <w:color w:val="5B9BD5" w:themeColor="accent1"/>
          <w:sz w:val="28"/>
          <w:szCs w:val="32"/>
        </w:rPr>
        <w:sectPr w:rsidR="00F70C7F" w:rsidSect="00F74B12">
          <w:footnotePr>
            <w:numFmt w:val="lowerLetter"/>
          </w:footnotePr>
          <w:endnotePr>
            <w:numFmt w:val="decimal"/>
          </w:endnotePr>
          <w:pgSz w:w="16838" w:h="11906" w:orient="landscape"/>
          <w:pgMar w:top="1440" w:right="851" w:bottom="1440" w:left="1418" w:header="709" w:footer="709" w:gutter="0"/>
          <w:cols w:space="708"/>
          <w:titlePg/>
          <w:docGrid w:linePitch="360"/>
        </w:sectPr>
      </w:pPr>
    </w:p>
    <w:p w:rsidR="00A21794" w:rsidRPr="000170CE" w:rsidRDefault="005A6800" w:rsidP="005C349B">
      <w:pPr>
        <w:pStyle w:val="Heading1"/>
      </w:pPr>
      <w:bookmarkStart w:id="32" w:name="_Toc97733141"/>
      <w:r w:rsidRPr="58011307">
        <w:lastRenderedPageBreak/>
        <w:t xml:space="preserve">EASC </w:t>
      </w:r>
      <w:r w:rsidRPr="005C349B">
        <w:t>Financial</w:t>
      </w:r>
      <w:r w:rsidRPr="58011307">
        <w:t xml:space="preserve"> Plan 202</w:t>
      </w:r>
      <w:r w:rsidR="00456A45" w:rsidRPr="58011307">
        <w:t>2</w:t>
      </w:r>
      <w:r w:rsidRPr="58011307">
        <w:t>-</w:t>
      </w:r>
      <w:r w:rsidR="00A21794" w:rsidRPr="58011307">
        <w:t>2</w:t>
      </w:r>
      <w:r w:rsidR="00456A45" w:rsidRPr="58011307">
        <w:t>3</w:t>
      </w:r>
      <w:bookmarkEnd w:id="32"/>
    </w:p>
    <w:p w:rsidR="00A21794" w:rsidRDefault="00A21794" w:rsidP="00A21794">
      <w:pPr>
        <w:spacing w:after="0" w:line="240" w:lineRule="auto"/>
        <w:rPr>
          <w:rFonts w:ascii="Verdana" w:hAnsi="Verdana"/>
          <w:sz w:val="24"/>
          <w:szCs w:val="24"/>
        </w:rPr>
      </w:pPr>
    </w:p>
    <w:p w:rsidR="00E8606C" w:rsidRPr="008A1DE3" w:rsidRDefault="00E8606C" w:rsidP="000A2350">
      <w:pPr>
        <w:spacing w:line="240" w:lineRule="auto"/>
        <w:jc w:val="both"/>
        <w:rPr>
          <w:rFonts w:ascii="Verdana" w:hAnsi="Verdana"/>
          <w:sz w:val="24"/>
          <w:szCs w:val="24"/>
        </w:rPr>
      </w:pPr>
      <w:r w:rsidRPr="008A1DE3">
        <w:rPr>
          <w:rFonts w:ascii="Verdana" w:hAnsi="Verdana"/>
          <w:sz w:val="24"/>
          <w:szCs w:val="24"/>
        </w:rPr>
        <w:t xml:space="preserve">The 2022-23 Annual Planning allocations for EASC commissioned services are consistent with the details set out in the Welsh Government allocation letter. </w:t>
      </w:r>
    </w:p>
    <w:p w:rsidR="00E8606C" w:rsidRPr="008A1DE3" w:rsidRDefault="00E8606C" w:rsidP="000A2350">
      <w:pPr>
        <w:spacing w:line="240" w:lineRule="auto"/>
        <w:jc w:val="both"/>
        <w:rPr>
          <w:rFonts w:ascii="Verdana" w:hAnsi="Verdana" w:cs="Arial"/>
          <w:sz w:val="24"/>
          <w:szCs w:val="24"/>
        </w:rPr>
      </w:pPr>
      <w:r w:rsidRPr="008A1DE3">
        <w:rPr>
          <w:rFonts w:ascii="Verdana" w:hAnsi="Verdana" w:cs="Arial"/>
          <w:sz w:val="24"/>
          <w:szCs w:val="24"/>
        </w:rPr>
        <w:t xml:space="preserve">This is an initial allocation and additional funding for key priorities will be allocated as appropriate when costs are confirmed. </w:t>
      </w:r>
    </w:p>
    <w:p w:rsidR="00E8606C" w:rsidRPr="008A1DE3" w:rsidRDefault="00E8606C" w:rsidP="00E8606C">
      <w:pPr>
        <w:spacing w:after="0" w:line="240" w:lineRule="auto"/>
        <w:jc w:val="both"/>
        <w:rPr>
          <w:rFonts w:ascii="Verdana" w:hAnsi="Verdana" w:cs="Arial"/>
          <w:sz w:val="24"/>
          <w:szCs w:val="24"/>
        </w:rPr>
      </w:pPr>
    </w:p>
    <w:p w:rsidR="00E8606C" w:rsidRPr="008A1DE3" w:rsidRDefault="00E8606C" w:rsidP="00E8606C">
      <w:pPr>
        <w:pStyle w:val="Subtitle"/>
      </w:pPr>
      <w:bookmarkStart w:id="33" w:name="_Toc97733114"/>
      <w:r w:rsidRPr="008A1DE3">
        <w:t xml:space="preserve">Figure </w:t>
      </w:r>
      <w:r w:rsidR="00F70C7F">
        <w:t>6</w:t>
      </w:r>
      <w:r w:rsidRPr="008A1DE3">
        <w:t xml:space="preserve">: </w:t>
      </w:r>
      <w:r w:rsidR="00CB10A9">
        <w:t>EASC</w:t>
      </w:r>
      <w:r w:rsidRPr="008A1DE3">
        <w:t xml:space="preserve"> Allocation</w:t>
      </w:r>
      <w:bookmarkEnd w:id="33"/>
    </w:p>
    <w:tbl>
      <w:tblPr>
        <w:tblW w:w="9032" w:type="dxa"/>
        <w:tblLook w:val="04A0" w:firstRow="1" w:lastRow="0" w:firstColumn="1" w:lastColumn="0" w:noHBand="0" w:noVBand="1"/>
      </w:tblPr>
      <w:tblGrid>
        <w:gridCol w:w="6833"/>
        <w:gridCol w:w="2199"/>
      </w:tblGrid>
      <w:tr w:rsidR="00E8606C" w:rsidRPr="008A1DE3" w:rsidTr="00071B08">
        <w:trPr>
          <w:trHeight w:val="234"/>
        </w:trPr>
        <w:tc>
          <w:tcPr>
            <w:tcW w:w="6833" w:type="dxa"/>
            <w:vMerge w:val="restart"/>
            <w:tcBorders>
              <w:top w:val="single" w:sz="8" w:space="0" w:color="auto"/>
              <w:left w:val="single" w:sz="8" w:space="0" w:color="auto"/>
              <w:bottom w:val="single" w:sz="8" w:space="0" w:color="000000"/>
              <w:right w:val="single" w:sz="4" w:space="0" w:color="auto"/>
            </w:tcBorders>
            <w:shd w:val="clear" w:color="000000" w:fill="5B9BD5"/>
            <w:vAlign w:val="center"/>
            <w:hideMark/>
          </w:tcPr>
          <w:p w:rsidR="00E8606C" w:rsidRPr="008A1DE3" w:rsidRDefault="00E8606C" w:rsidP="00071B08">
            <w:pPr>
              <w:spacing w:after="0" w:line="240" w:lineRule="auto"/>
              <w:rPr>
                <w:rFonts w:ascii="Verdana" w:eastAsia="Times New Roman" w:hAnsi="Verdana" w:cs="Times New Roman"/>
                <w:b/>
                <w:bCs/>
                <w:color w:val="FFFFFF"/>
                <w:sz w:val="24"/>
                <w:szCs w:val="20"/>
                <w:lang w:eastAsia="en-GB"/>
              </w:rPr>
            </w:pPr>
            <w:r w:rsidRPr="008A1DE3">
              <w:rPr>
                <w:rFonts w:ascii="Verdana" w:eastAsia="Times New Roman" w:hAnsi="Verdana" w:cs="Times New Roman"/>
                <w:b/>
                <w:bCs/>
                <w:color w:val="FFFFFF"/>
                <w:sz w:val="24"/>
                <w:szCs w:val="20"/>
                <w:lang w:eastAsia="en-GB"/>
              </w:rPr>
              <w:t>Emergency Am</w:t>
            </w:r>
            <w:r w:rsidR="00A04E61">
              <w:rPr>
                <w:rFonts w:ascii="Verdana" w:eastAsia="Times New Roman" w:hAnsi="Verdana" w:cs="Times New Roman"/>
                <w:b/>
                <w:bCs/>
                <w:color w:val="FFFFFF"/>
                <w:sz w:val="24"/>
                <w:szCs w:val="20"/>
                <w:lang w:eastAsia="en-GB"/>
              </w:rPr>
              <w:t xml:space="preserve">bulance Services Committee </w:t>
            </w:r>
            <w:r w:rsidR="00A04E61">
              <w:rPr>
                <w:rFonts w:ascii="Verdana" w:eastAsia="Times New Roman" w:hAnsi="Verdana" w:cs="Times New Roman"/>
                <w:b/>
                <w:bCs/>
                <w:color w:val="FFFFFF"/>
                <w:sz w:val="24"/>
                <w:szCs w:val="20"/>
                <w:lang w:eastAsia="en-GB"/>
              </w:rPr>
              <w:br/>
              <w:t>2022-23</w:t>
            </w:r>
            <w:r w:rsidRPr="008A1DE3">
              <w:rPr>
                <w:rFonts w:ascii="Verdana" w:eastAsia="Times New Roman" w:hAnsi="Verdana" w:cs="Times New Roman"/>
                <w:b/>
                <w:bCs/>
                <w:color w:val="FFFFFF"/>
                <w:sz w:val="24"/>
                <w:szCs w:val="20"/>
                <w:lang w:eastAsia="en-GB"/>
              </w:rPr>
              <w:t xml:space="preserve"> Summary</w:t>
            </w:r>
          </w:p>
        </w:tc>
        <w:tc>
          <w:tcPr>
            <w:tcW w:w="2199" w:type="dxa"/>
            <w:tcBorders>
              <w:top w:val="single" w:sz="4" w:space="0" w:color="auto"/>
              <w:left w:val="single" w:sz="4" w:space="0" w:color="auto"/>
              <w:bottom w:val="nil"/>
              <w:right w:val="single" w:sz="4" w:space="0" w:color="auto"/>
            </w:tcBorders>
            <w:shd w:val="clear" w:color="000000" w:fill="5B9BD5"/>
            <w:vAlign w:val="center"/>
            <w:hideMark/>
          </w:tcPr>
          <w:p w:rsidR="00E8606C" w:rsidRPr="008A1DE3" w:rsidRDefault="00E8606C" w:rsidP="00071B08">
            <w:pPr>
              <w:spacing w:after="0" w:line="240" w:lineRule="auto"/>
              <w:jc w:val="center"/>
              <w:rPr>
                <w:rFonts w:ascii="Verdana" w:eastAsia="Times New Roman" w:hAnsi="Verdana" w:cs="Times New Roman"/>
                <w:b/>
                <w:bCs/>
                <w:color w:val="FFFFFF"/>
                <w:sz w:val="24"/>
                <w:szCs w:val="20"/>
                <w:lang w:eastAsia="en-GB"/>
              </w:rPr>
            </w:pPr>
            <w:r w:rsidRPr="008A1DE3">
              <w:rPr>
                <w:rFonts w:ascii="Verdana" w:eastAsia="Times New Roman" w:hAnsi="Verdana" w:cs="Times New Roman"/>
                <w:b/>
                <w:bCs/>
                <w:color w:val="FFFFFF"/>
                <w:sz w:val="24"/>
                <w:szCs w:val="20"/>
                <w:lang w:eastAsia="en-GB"/>
              </w:rPr>
              <w:t>Total</w:t>
            </w:r>
          </w:p>
        </w:tc>
      </w:tr>
      <w:tr w:rsidR="00E8606C" w:rsidRPr="008A1DE3" w:rsidTr="00071B08">
        <w:trPr>
          <w:trHeight w:val="248"/>
        </w:trPr>
        <w:tc>
          <w:tcPr>
            <w:tcW w:w="6833" w:type="dxa"/>
            <w:vMerge/>
            <w:tcBorders>
              <w:top w:val="single" w:sz="8" w:space="0" w:color="auto"/>
              <w:left w:val="single" w:sz="8" w:space="0" w:color="auto"/>
              <w:bottom w:val="single" w:sz="8" w:space="0" w:color="000000"/>
              <w:right w:val="single" w:sz="4" w:space="0" w:color="auto"/>
            </w:tcBorders>
            <w:vAlign w:val="center"/>
            <w:hideMark/>
          </w:tcPr>
          <w:p w:rsidR="00E8606C" w:rsidRPr="008A1DE3" w:rsidRDefault="00E8606C" w:rsidP="00071B08">
            <w:pPr>
              <w:spacing w:after="0" w:line="240" w:lineRule="auto"/>
              <w:rPr>
                <w:rFonts w:ascii="Verdana" w:eastAsia="Times New Roman" w:hAnsi="Verdana" w:cs="Times New Roman"/>
                <w:b/>
                <w:bCs/>
                <w:color w:val="FFFFFF"/>
                <w:sz w:val="24"/>
                <w:szCs w:val="20"/>
                <w:lang w:eastAsia="en-GB"/>
              </w:rPr>
            </w:pPr>
          </w:p>
        </w:tc>
        <w:tc>
          <w:tcPr>
            <w:tcW w:w="2199" w:type="dxa"/>
            <w:tcBorders>
              <w:left w:val="single" w:sz="4" w:space="0" w:color="auto"/>
              <w:bottom w:val="single" w:sz="4" w:space="0" w:color="auto"/>
              <w:right w:val="single" w:sz="4" w:space="0" w:color="auto"/>
            </w:tcBorders>
            <w:shd w:val="clear" w:color="000000" w:fill="5B9BD5"/>
            <w:vAlign w:val="center"/>
            <w:hideMark/>
          </w:tcPr>
          <w:p w:rsidR="00E8606C" w:rsidRPr="008A1DE3" w:rsidRDefault="00E8606C" w:rsidP="00071B08">
            <w:pPr>
              <w:spacing w:after="0" w:line="240" w:lineRule="auto"/>
              <w:jc w:val="center"/>
              <w:rPr>
                <w:rFonts w:ascii="Verdana" w:eastAsia="Times New Roman" w:hAnsi="Verdana" w:cs="Times New Roman"/>
                <w:b/>
                <w:bCs/>
                <w:color w:val="FFFFFF"/>
                <w:sz w:val="24"/>
                <w:szCs w:val="20"/>
                <w:lang w:eastAsia="en-GB"/>
              </w:rPr>
            </w:pPr>
            <w:r w:rsidRPr="008A1DE3">
              <w:rPr>
                <w:rFonts w:ascii="Verdana" w:eastAsia="Times New Roman" w:hAnsi="Verdana" w:cs="Times New Roman"/>
                <w:b/>
                <w:bCs/>
                <w:color w:val="FFFFFF"/>
                <w:sz w:val="24"/>
                <w:szCs w:val="20"/>
                <w:lang w:eastAsia="en-GB"/>
              </w:rPr>
              <w:t>£m</w:t>
            </w:r>
          </w:p>
        </w:tc>
      </w:tr>
      <w:tr w:rsidR="00E8606C" w:rsidRPr="008A1DE3" w:rsidTr="00071B08">
        <w:trPr>
          <w:trHeight w:val="234"/>
        </w:trPr>
        <w:tc>
          <w:tcPr>
            <w:tcW w:w="6833" w:type="dxa"/>
            <w:tcBorders>
              <w:top w:val="nil"/>
              <w:left w:val="single" w:sz="8" w:space="0" w:color="auto"/>
              <w:bottom w:val="nil"/>
              <w:right w:val="nil"/>
            </w:tcBorders>
            <w:shd w:val="clear" w:color="auto" w:fill="auto"/>
            <w:noWrap/>
            <w:vAlign w:val="bottom"/>
            <w:hideMark/>
          </w:tcPr>
          <w:p w:rsidR="00E8606C" w:rsidRPr="008A1DE3" w:rsidRDefault="00E8606C" w:rsidP="00071B08">
            <w:pPr>
              <w:spacing w:after="0" w:line="240" w:lineRule="auto"/>
              <w:rPr>
                <w:rFonts w:ascii="Verdana" w:eastAsia="Times New Roman" w:hAnsi="Verdana" w:cs="Times New Roman"/>
                <w:color w:val="000000"/>
                <w:sz w:val="24"/>
                <w:szCs w:val="20"/>
                <w:lang w:eastAsia="en-GB"/>
              </w:rPr>
            </w:pPr>
            <w:r w:rsidRPr="008A1DE3">
              <w:rPr>
                <w:rFonts w:ascii="Verdana" w:eastAsia="Times New Roman" w:hAnsi="Verdana" w:cs="Times New Roman"/>
                <w:color w:val="000000"/>
                <w:sz w:val="24"/>
                <w:szCs w:val="20"/>
                <w:lang w:eastAsia="en-GB"/>
              </w:rPr>
              <w:t>EAS Allocation</w:t>
            </w:r>
          </w:p>
        </w:tc>
        <w:tc>
          <w:tcPr>
            <w:tcW w:w="2199"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E8606C" w:rsidRPr="008A1DE3" w:rsidRDefault="00A04E61" w:rsidP="00071B08">
            <w:pPr>
              <w:spacing w:after="0" w:line="240" w:lineRule="auto"/>
              <w:jc w:val="right"/>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198.2</w:t>
            </w:r>
            <w:r w:rsidR="0038301C">
              <w:rPr>
                <w:rFonts w:ascii="Verdana" w:eastAsia="Times New Roman" w:hAnsi="Verdana" w:cs="Times New Roman"/>
                <w:color w:val="000000"/>
                <w:sz w:val="24"/>
                <w:szCs w:val="20"/>
                <w:lang w:eastAsia="en-GB"/>
              </w:rPr>
              <w:t>3</w:t>
            </w:r>
            <w:r>
              <w:rPr>
                <w:rFonts w:ascii="Verdana" w:eastAsia="Times New Roman" w:hAnsi="Verdana" w:cs="Times New Roman"/>
                <w:color w:val="000000"/>
                <w:sz w:val="24"/>
                <w:szCs w:val="20"/>
                <w:lang w:eastAsia="en-GB"/>
              </w:rPr>
              <w:t>8</w:t>
            </w:r>
            <w:r w:rsidR="00E8606C" w:rsidRPr="008A1DE3">
              <w:rPr>
                <w:rFonts w:ascii="Verdana" w:eastAsia="Times New Roman" w:hAnsi="Verdana" w:cs="Times New Roman"/>
                <w:color w:val="000000"/>
                <w:sz w:val="24"/>
                <w:szCs w:val="20"/>
                <w:lang w:eastAsia="en-GB"/>
              </w:rPr>
              <w:t xml:space="preserve"> </w:t>
            </w:r>
          </w:p>
        </w:tc>
      </w:tr>
      <w:tr w:rsidR="00E8606C" w:rsidRPr="008A1DE3" w:rsidTr="00071B08">
        <w:trPr>
          <w:trHeight w:val="234"/>
        </w:trPr>
        <w:tc>
          <w:tcPr>
            <w:tcW w:w="6833" w:type="dxa"/>
            <w:tcBorders>
              <w:top w:val="nil"/>
              <w:left w:val="single" w:sz="8" w:space="0" w:color="auto"/>
              <w:bottom w:val="nil"/>
              <w:right w:val="nil"/>
            </w:tcBorders>
            <w:shd w:val="clear" w:color="auto" w:fill="auto"/>
            <w:noWrap/>
            <w:vAlign w:val="bottom"/>
            <w:hideMark/>
          </w:tcPr>
          <w:p w:rsidR="00E8606C" w:rsidRPr="008A1DE3" w:rsidRDefault="00E8606C" w:rsidP="00071B08">
            <w:pPr>
              <w:spacing w:after="0" w:line="240" w:lineRule="auto"/>
              <w:rPr>
                <w:rFonts w:ascii="Verdana" w:eastAsia="Times New Roman" w:hAnsi="Verdana" w:cs="Times New Roman"/>
                <w:color w:val="000000"/>
                <w:sz w:val="24"/>
                <w:szCs w:val="20"/>
                <w:lang w:eastAsia="en-GB"/>
              </w:rPr>
            </w:pPr>
            <w:r w:rsidRPr="008A1DE3">
              <w:rPr>
                <w:rFonts w:ascii="Verdana" w:eastAsia="Times New Roman" w:hAnsi="Verdana" w:cs="Times New Roman"/>
                <w:color w:val="000000"/>
                <w:sz w:val="24"/>
                <w:szCs w:val="20"/>
                <w:lang w:eastAsia="en-GB"/>
              </w:rPr>
              <w:t>NEPTS Allocation</w:t>
            </w:r>
          </w:p>
        </w:tc>
        <w:tc>
          <w:tcPr>
            <w:tcW w:w="2199"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E8606C" w:rsidRPr="008A1DE3" w:rsidRDefault="00E8606C" w:rsidP="00071B08">
            <w:pPr>
              <w:spacing w:after="0" w:line="240" w:lineRule="auto"/>
              <w:jc w:val="right"/>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26.911</w:t>
            </w:r>
            <w:r w:rsidRPr="008A1DE3">
              <w:rPr>
                <w:rFonts w:ascii="Verdana" w:eastAsia="Times New Roman" w:hAnsi="Verdana" w:cs="Times New Roman"/>
                <w:color w:val="000000"/>
                <w:sz w:val="24"/>
                <w:szCs w:val="20"/>
                <w:lang w:eastAsia="en-GB"/>
              </w:rPr>
              <w:t xml:space="preserve"> </w:t>
            </w:r>
          </w:p>
        </w:tc>
      </w:tr>
      <w:tr w:rsidR="00E8606C" w:rsidRPr="008A1DE3" w:rsidTr="00071B08">
        <w:trPr>
          <w:trHeight w:val="234"/>
        </w:trPr>
        <w:tc>
          <w:tcPr>
            <w:tcW w:w="6833" w:type="dxa"/>
            <w:tcBorders>
              <w:top w:val="nil"/>
              <w:left w:val="single" w:sz="8" w:space="0" w:color="auto"/>
              <w:bottom w:val="nil"/>
              <w:right w:val="nil"/>
            </w:tcBorders>
            <w:shd w:val="clear" w:color="auto" w:fill="auto"/>
            <w:noWrap/>
            <w:vAlign w:val="bottom"/>
            <w:hideMark/>
          </w:tcPr>
          <w:p w:rsidR="00E8606C" w:rsidRPr="008A1DE3" w:rsidRDefault="00E8606C" w:rsidP="00071B08">
            <w:pPr>
              <w:spacing w:after="0" w:line="240" w:lineRule="auto"/>
              <w:rPr>
                <w:rFonts w:ascii="Verdana" w:eastAsia="Times New Roman" w:hAnsi="Verdana" w:cs="Times New Roman"/>
                <w:color w:val="000000"/>
                <w:sz w:val="24"/>
                <w:szCs w:val="20"/>
                <w:lang w:eastAsia="en-GB"/>
              </w:rPr>
            </w:pPr>
            <w:r w:rsidRPr="008A1DE3">
              <w:rPr>
                <w:rFonts w:ascii="Verdana" w:eastAsia="Times New Roman" w:hAnsi="Verdana" w:cs="Times New Roman"/>
                <w:color w:val="000000"/>
                <w:sz w:val="24"/>
                <w:szCs w:val="20"/>
                <w:lang w:eastAsia="en-GB"/>
              </w:rPr>
              <w:t>EMRTS Allocation</w:t>
            </w:r>
          </w:p>
        </w:tc>
        <w:tc>
          <w:tcPr>
            <w:tcW w:w="2199" w:type="dxa"/>
            <w:tcBorders>
              <w:top w:val="nil"/>
              <w:left w:val="single" w:sz="4" w:space="0" w:color="auto"/>
              <w:bottom w:val="single" w:sz="4" w:space="0" w:color="auto"/>
              <w:right w:val="single" w:sz="8" w:space="0" w:color="auto"/>
            </w:tcBorders>
            <w:shd w:val="clear" w:color="auto" w:fill="auto"/>
            <w:noWrap/>
            <w:vAlign w:val="bottom"/>
            <w:hideMark/>
          </w:tcPr>
          <w:p w:rsidR="00E8606C" w:rsidRPr="008A1DE3" w:rsidRDefault="00E8606C" w:rsidP="00071B08">
            <w:pPr>
              <w:spacing w:after="0" w:line="240" w:lineRule="auto"/>
              <w:jc w:val="right"/>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6.215</w:t>
            </w:r>
            <w:r w:rsidRPr="008A1DE3">
              <w:rPr>
                <w:rFonts w:ascii="Verdana" w:eastAsia="Times New Roman" w:hAnsi="Verdana" w:cs="Times New Roman"/>
                <w:color w:val="000000"/>
                <w:sz w:val="24"/>
                <w:szCs w:val="20"/>
                <w:lang w:eastAsia="en-GB"/>
              </w:rPr>
              <w:t xml:space="preserve"> </w:t>
            </w:r>
          </w:p>
        </w:tc>
      </w:tr>
      <w:tr w:rsidR="00E8606C" w:rsidRPr="008A1DE3" w:rsidTr="00071B08">
        <w:trPr>
          <w:trHeight w:val="234"/>
        </w:trPr>
        <w:tc>
          <w:tcPr>
            <w:tcW w:w="6833" w:type="dxa"/>
            <w:tcBorders>
              <w:top w:val="nil"/>
              <w:left w:val="single" w:sz="8" w:space="0" w:color="auto"/>
              <w:bottom w:val="nil"/>
              <w:right w:val="nil"/>
            </w:tcBorders>
            <w:shd w:val="clear" w:color="auto" w:fill="auto"/>
            <w:noWrap/>
            <w:vAlign w:val="bottom"/>
            <w:hideMark/>
          </w:tcPr>
          <w:p w:rsidR="00E8606C" w:rsidRPr="008A1DE3" w:rsidRDefault="00E8606C" w:rsidP="00071B08">
            <w:pPr>
              <w:spacing w:after="0" w:line="240" w:lineRule="auto"/>
              <w:rPr>
                <w:rFonts w:ascii="Verdana" w:eastAsia="Times New Roman" w:hAnsi="Verdana" w:cs="Times New Roman"/>
                <w:color w:val="000000"/>
                <w:sz w:val="24"/>
                <w:szCs w:val="20"/>
                <w:lang w:eastAsia="en-GB"/>
              </w:rPr>
            </w:pPr>
            <w:r w:rsidRPr="008A1DE3">
              <w:rPr>
                <w:rFonts w:ascii="Verdana" w:eastAsia="Times New Roman" w:hAnsi="Verdana" w:cs="Times New Roman"/>
                <w:color w:val="000000"/>
                <w:sz w:val="24"/>
                <w:szCs w:val="20"/>
                <w:lang w:eastAsia="en-GB"/>
              </w:rPr>
              <w:t xml:space="preserve">Ring-Fenced Commissioning Allocations </w:t>
            </w:r>
          </w:p>
        </w:tc>
        <w:tc>
          <w:tcPr>
            <w:tcW w:w="2199" w:type="dxa"/>
            <w:tcBorders>
              <w:top w:val="nil"/>
              <w:left w:val="single" w:sz="4" w:space="0" w:color="auto"/>
              <w:bottom w:val="single" w:sz="4" w:space="0" w:color="auto"/>
              <w:right w:val="single" w:sz="8" w:space="0" w:color="auto"/>
            </w:tcBorders>
            <w:shd w:val="clear" w:color="auto" w:fill="auto"/>
            <w:noWrap/>
            <w:vAlign w:val="bottom"/>
            <w:hideMark/>
          </w:tcPr>
          <w:p w:rsidR="00E8606C" w:rsidRPr="008A1DE3" w:rsidRDefault="00E8606C" w:rsidP="00071B08">
            <w:pPr>
              <w:spacing w:after="0" w:line="240" w:lineRule="auto"/>
              <w:jc w:val="right"/>
              <w:rPr>
                <w:rFonts w:ascii="Verdana" w:eastAsia="Times New Roman" w:hAnsi="Verdana" w:cs="Times New Roman"/>
                <w:color w:val="000000"/>
                <w:sz w:val="24"/>
                <w:szCs w:val="20"/>
                <w:lang w:eastAsia="en-GB"/>
              </w:rPr>
            </w:pPr>
            <w:r w:rsidRPr="008A1DE3">
              <w:rPr>
                <w:rFonts w:ascii="Verdana" w:eastAsia="Times New Roman" w:hAnsi="Verdana" w:cs="Times New Roman"/>
                <w:color w:val="000000"/>
                <w:sz w:val="24"/>
                <w:szCs w:val="20"/>
                <w:lang w:eastAsia="en-GB"/>
              </w:rPr>
              <w:t xml:space="preserve">2.340 </w:t>
            </w:r>
          </w:p>
        </w:tc>
      </w:tr>
      <w:tr w:rsidR="00E8606C" w:rsidRPr="008A1DE3" w:rsidTr="00071B08">
        <w:trPr>
          <w:trHeight w:val="234"/>
        </w:trPr>
        <w:tc>
          <w:tcPr>
            <w:tcW w:w="6833" w:type="dxa"/>
            <w:tcBorders>
              <w:top w:val="nil"/>
              <w:left w:val="single" w:sz="8" w:space="0" w:color="auto"/>
              <w:bottom w:val="nil"/>
              <w:right w:val="nil"/>
            </w:tcBorders>
            <w:shd w:val="clear" w:color="auto" w:fill="auto"/>
            <w:noWrap/>
            <w:vAlign w:val="bottom"/>
            <w:hideMark/>
          </w:tcPr>
          <w:p w:rsidR="00E8606C" w:rsidRPr="008A1DE3" w:rsidRDefault="00E8606C" w:rsidP="00071B08">
            <w:pPr>
              <w:spacing w:after="0" w:line="240" w:lineRule="auto"/>
              <w:rPr>
                <w:rFonts w:ascii="Verdana" w:eastAsia="Times New Roman" w:hAnsi="Verdana" w:cs="Times New Roman"/>
                <w:color w:val="000000"/>
                <w:sz w:val="24"/>
                <w:szCs w:val="20"/>
                <w:lang w:eastAsia="en-GB"/>
              </w:rPr>
            </w:pPr>
            <w:r w:rsidRPr="008A1DE3">
              <w:rPr>
                <w:rFonts w:ascii="Verdana" w:eastAsia="Times New Roman" w:hAnsi="Verdana" w:cs="Times New Roman"/>
                <w:color w:val="000000"/>
                <w:sz w:val="24"/>
                <w:szCs w:val="20"/>
                <w:lang w:eastAsia="en-GB"/>
              </w:rPr>
              <w:t>Specialist Commissioning Allocation</w:t>
            </w:r>
          </w:p>
        </w:tc>
        <w:tc>
          <w:tcPr>
            <w:tcW w:w="2199" w:type="dxa"/>
            <w:tcBorders>
              <w:top w:val="nil"/>
              <w:left w:val="single" w:sz="4" w:space="0" w:color="auto"/>
              <w:bottom w:val="single" w:sz="4" w:space="0" w:color="auto"/>
              <w:right w:val="single" w:sz="8" w:space="0" w:color="auto"/>
            </w:tcBorders>
            <w:shd w:val="clear" w:color="auto" w:fill="auto"/>
            <w:noWrap/>
            <w:vAlign w:val="bottom"/>
            <w:hideMark/>
          </w:tcPr>
          <w:p w:rsidR="00E8606C" w:rsidRPr="008A1DE3" w:rsidRDefault="00E8606C" w:rsidP="00071B08">
            <w:pPr>
              <w:spacing w:after="0" w:line="240" w:lineRule="auto"/>
              <w:jc w:val="right"/>
              <w:rPr>
                <w:rFonts w:ascii="Verdana" w:eastAsia="Times New Roman" w:hAnsi="Verdana" w:cs="Times New Roman"/>
                <w:color w:val="000000"/>
                <w:sz w:val="24"/>
                <w:szCs w:val="20"/>
                <w:lang w:eastAsia="en-GB"/>
              </w:rPr>
            </w:pPr>
            <w:r w:rsidRPr="008A1DE3">
              <w:rPr>
                <w:rFonts w:ascii="Verdana" w:eastAsia="Times New Roman" w:hAnsi="Verdana" w:cs="Times New Roman"/>
                <w:color w:val="000000"/>
                <w:sz w:val="24"/>
                <w:szCs w:val="20"/>
                <w:lang w:eastAsia="en-GB"/>
              </w:rPr>
              <w:t xml:space="preserve">0.155 </w:t>
            </w:r>
          </w:p>
        </w:tc>
      </w:tr>
      <w:tr w:rsidR="00E8606C" w:rsidRPr="008A1DE3" w:rsidTr="00071B08">
        <w:trPr>
          <w:trHeight w:val="234"/>
        </w:trPr>
        <w:tc>
          <w:tcPr>
            <w:tcW w:w="6833" w:type="dxa"/>
            <w:tcBorders>
              <w:top w:val="single" w:sz="4" w:space="0" w:color="auto"/>
              <w:left w:val="single" w:sz="8" w:space="0" w:color="auto"/>
              <w:bottom w:val="single" w:sz="4" w:space="0" w:color="auto"/>
              <w:right w:val="single" w:sz="4" w:space="0" w:color="auto"/>
            </w:tcBorders>
            <w:shd w:val="clear" w:color="000000" w:fill="5B9BD5"/>
            <w:vAlign w:val="center"/>
            <w:hideMark/>
          </w:tcPr>
          <w:p w:rsidR="00E8606C" w:rsidRPr="008A1DE3" w:rsidRDefault="00E8606C" w:rsidP="00071B08">
            <w:pPr>
              <w:spacing w:after="0" w:line="240" w:lineRule="auto"/>
              <w:rPr>
                <w:rFonts w:ascii="Verdana" w:eastAsia="Times New Roman" w:hAnsi="Verdana" w:cs="Times New Roman"/>
                <w:b/>
                <w:bCs/>
                <w:color w:val="FFFFFF"/>
                <w:sz w:val="24"/>
                <w:szCs w:val="20"/>
                <w:lang w:eastAsia="en-GB"/>
              </w:rPr>
            </w:pPr>
            <w:r w:rsidRPr="008A1DE3">
              <w:rPr>
                <w:rFonts w:ascii="Verdana" w:eastAsia="Times New Roman" w:hAnsi="Verdana" w:cs="Times New Roman"/>
                <w:b/>
                <w:bCs/>
                <w:color w:val="FFFFFF"/>
                <w:sz w:val="24"/>
                <w:szCs w:val="20"/>
                <w:lang w:eastAsia="en-GB"/>
              </w:rPr>
              <w:t>EASC Commissioning Funds from LHBs</w:t>
            </w:r>
          </w:p>
        </w:tc>
        <w:tc>
          <w:tcPr>
            <w:tcW w:w="2199" w:type="dxa"/>
            <w:tcBorders>
              <w:top w:val="nil"/>
              <w:left w:val="nil"/>
              <w:bottom w:val="single" w:sz="4" w:space="0" w:color="auto"/>
              <w:right w:val="single" w:sz="8" w:space="0" w:color="auto"/>
            </w:tcBorders>
            <w:shd w:val="clear" w:color="000000" w:fill="5B9BD5"/>
            <w:vAlign w:val="center"/>
            <w:hideMark/>
          </w:tcPr>
          <w:p w:rsidR="00E8606C" w:rsidRPr="008A1DE3" w:rsidRDefault="0038301C" w:rsidP="00071B08">
            <w:pPr>
              <w:spacing w:after="0" w:line="240" w:lineRule="auto"/>
              <w:jc w:val="right"/>
              <w:rPr>
                <w:rFonts w:ascii="Verdana" w:eastAsia="Times New Roman" w:hAnsi="Verdana" w:cs="Times New Roman"/>
                <w:b/>
                <w:bCs/>
                <w:color w:val="FFFFFF"/>
                <w:sz w:val="24"/>
                <w:szCs w:val="20"/>
                <w:lang w:eastAsia="en-GB"/>
              </w:rPr>
            </w:pPr>
            <w:r>
              <w:rPr>
                <w:rFonts w:ascii="Verdana" w:eastAsia="Times New Roman" w:hAnsi="Verdana" w:cs="Times New Roman"/>
                <w:b/>
                <w:bCs/>
                <w:color w:val="FFFFFF"/>
                <w:sz w:val="24"/>
                <w:szCs w:val="20"/>
                <w:lang w:eastAsia="en-GB"/>
              </w:rPr>
              <w:t>233.174</w:t>
            </w:r>
            <w:r w:rsidR="00E8606C" w:rsidRPr="008A1DE3">
              <w:rPr>
                <w:rFonts w:ascii="Verdana" w:eastAsia="Times New Roman" w:hAnsi="Verdana" w:cs="Times New Roman"/>
                <w:b/>
                <w:bCs/>
                <w:color w:val="FFFFFF"/>
                <w:sz w:val="24"/>
                <w:szCs w:val="20"/>
                <w:lang w:eastAsia="en-GB"/>
              </w:rPr>
              <w:t xml:space="preserve"> </w:t>
            </w:r>
          </w:p>
        </w:tc>
      </w:tr>
      <w:tr w:rsidR="00E8606C" w:rsidRPr="008A1DE3" w:rsidTr="00071B08">
        <w:trPr>
          <w:trHeight w:val="234"/>
        </w:trPr>
        <w:tc>
          <w:tcPr>
            <w:tcW w:w="6833" w:type="dxa"/>
            <w:tcBorders>
              <w:top w:val="nil"/>
              <w:left w:val="single" w:sz="4" w:space="0" w:color="auto"/>
              <w:bottom w:val="single" w:sz="4" w:space="0" w:color="auto"/>
              <w:right w:val="single" w:sz="4" w:space="0" w:color="auto"/>
            </w:tcBorders>
            <w:shd w:val="clear" w:color="auto" w:fill="auto"/>
            <w:noWrap/>
            <w:vAlign w:val="bottom"/>
            <w:hideMark/>
          </w:tcPr>
          <w:p w:rsidR="00E8606C" w:rsidRPr="008A1DE3" w:rsidRDefault="00E8606C" w:rsidP="00071B08">
            <w:pPr>
              <w:spacing w:after="0" w:line="240" w:lineRule="auto"/>
              <w:rPr>
                <w:rFonts w:ascii="Verdana" w:eastAsia="Times New Roman" w:hAnsi="Verdana" w:cs="Times New Roman"/>
                <w:color w:val="000000"/>
                <w:sz w:val="24"/>
                <w:szCs w:val="20"/>
                <w:lang w:eastAsia="en-GB"/>
              </w:rPr>
            </w:pPr>
            <w:r w:rsidRPr="008A1DE3">
              <w:rPr>
                <w:rFonts w:ascii="Verdana" w:eastAsia="Times New Roman" w:hAnsi="Verdana" w:cs="Times New Roman"/>
                <w:color w:val="000000"/>
                <w:sz w:val="24"/>
                <w:szCs w:val="20"/>
                <w:lang w:eastAsia="en-GB"/>
              </w:rPr>
              <w:t>EASC Team resourcing</w:t>
            </w:r>
          </w:p>
        </w:tc>
        <w:tc>
          <w:tcPr>
            <w:tcW w:w="2199" w:type="dxa"/>
            <w:tcBorders>
              <w:top w:val="nil"/>
              <w:left w:val="nil"/>
              <w:bottom w:val="single" w:sz="4" w:space="0" w:color="auto"/>
              <w:right w:val="single" w:sz="8" w:space="0" w:color="auto"/>
            </w:tcBorders>
            <w:shd w:val="clear" w:color="auto" w:fill="auto"/>
            <w:noWrap/>
            <w:vAlign w:val="bottom"/>
            <w:hideMark/>
          </w:tcPr>
          <w:p w:rsidR="00E8606C" w:rsidRPr="008A1DE3" w:rsidRDefault="00E8606C" w:rsidP="00071B08">
            <w:pPr>
              <w:spacing w:after="0" w:line="240" w:lineRule="auto"/>
              <w:jc w:val="right"/>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0.627</w:t>
            </w:r>
            <w:r w:rsidRPr="008A1DE3">
              <w:rPr>
                <w:rFonts w:ascii="Verdana" w:eastAsia="Times New Roman" w:hAnsi="Verdana" w:cs="Times New Roman"/>
                <w:color w:val="000000"/>
                <w:sz w:val="24"/>
                <w:szCs w:val="20"/>
                <w:lang w:eastAsia="en-GB"/>
              </w:rPr>
              <w:t xml:space="preserve"> </w:t>
            </w:r>
          </w:p>
        </w:tc>
      </w:tr>
      <w:tr w:rsidR="00E8606C" w:rsidRPr="008A1DE3" w:rsidTr="00071B08">
        <w:trPr>
          <w:trHeight w:val="248"/>
        </w:trPr>
        <w:tc>
          <w:tcPr>
            <w:tcW w:w="6833" w:type="dxa"/>
            <w:tcBorders>
              <w:top w:val="nil"/>
              <w:left w:val="single" w:sz="8" w:space="0" w:color="auto"/>
              <w:bottom w:val="single" w:sz="8" w:space="0" w:color="auto"/>
              <w:right w:val="single" w:sz="4" w:space="0" w:color="auto"/>
            </w:tcBorders>
            <w:shd w:val="clear" w:color="000000" w:fill="5B9BD5"/>
            <w:vAlign w:val="center"/>
            <w:hideMark/>
          </w:tcPr>
          <w:p w:rsidR="00E8606C" w:rsidRPr="008A1DE3" w:rsidRDefault="00E8606C" w:rsidP="00071B08">
            <w:pPr>
              <w:spacing w:after="0" w:line="240" w:lineRule="auto"/>
              <w:rPr>
                <w:rFonts w:ascii="Verdana" w:eastAsia="Times New Roman" w:hAnsi="Verdana" w:cs="Times New Roman"/>
                <w:b/>
                <w:bCs/>
                <w:color w:val="FFFFFF"/>
                <w:sz w:val="24"/>
                <w:szCs w:val="20"/>
                <w:lang w:eastAsia="en-GB"/>
              </w:rPr>
            </w:pPr>
            <w:r w:rsidRPr="008A1DE3">
              <w:rPr>
                <w:rFonts w:ascii="Verdana" w:eastAsia="Times New Roman" w:hAnsi="Verdana" w:cs="Times New Roman"/>
                <w:b/>
                <w:bCs/>
                <w:color w:val="FFFFFF"/>
                <w:sz w:val="24"/>
                <w:szCs w:val="20"/>
                <w:lang w:eastAsia="en-GB"/>
              </w:rPr>
              <w:t>EASC Total Funds from LHBs</w:t>
            </w:r>
          </w:p>
        </w:tc>
        <w:tc>
          <w:tcPr>
            <w:tcW w:w="2199" w:type="dxa"/>
            <w:tcBorders>
              <w:top w:val="nil"/>
              <w:left w:val="nil"/>
              <w:bottom w:val="single" w:sz="8" w:space="0" w:color="auto"/>
              <w:right w:val="single" w:sz="8" w:space="0" w:color="auto"/>
            </w:tcBorders>
            <w:shd w:val="clear" w:color="000000" w:fill="5B9BD5"/>
            <w:vAlign w:val="center"/>
            <w:hideMark/>
          </w:tcPr>
          <w:p w:rsidR="00E8606C" w:rsidRPr="008A1DE3" w:rsidRDefault="0038301C" w:rsidP="00071B08">
            <w:pPr>
              <w:spacing w:after="0" w:line="240" w:lineRule="auto"/>
              <w:jc w:val="right"/>
              <w:rPr>
                <w:rFonts w:ascii="Verdana" w:eastAsia="Times New Roman" w:hAnsi="Verdana" w:cs="Times New Roman"/>
                <w:b/>
                <w:bCs/>
                <w:color w:val="FFFFFF"/>
                <w:sz w:val="24"/>
                <w:szCs w:val="20"/>
                <w:lang w:eastAsia="en-GB"/>
              </w:rPr>
            </w:pPr>
            <w:r>
              <w:rPr>
                <w:rFonts w:ascii="Verdana" w:eastAsia="Times New Roman" w:hAnsi="Verdana" w:cs="Times New Roman"/>
                <w:b/>
                <w:bCs/>
                <w:color w:val="FFFFFF"/>
                <w:sz w:val="24"/>
                <w:szCs w:val="20"/>
                <w:lang w:eastAsia="en-GB"/>
              </w:rPr>
              <w:t>234.486</w:t>
            </w:r>
            <w:r w:rsidR="00E8606C" w:rsidRPr="008A1DE3">
              <w:rPr>
                <w:rFonts w:ascii="Verdana" w:eastAsia="Times New Roman" w:hAnsi="Verdana" w:cs="Times New Roman"/>
                <w:b/>
                <w:bCs/>
                <w:color w:val="FFFFFF"/>
                <w:sz w:val="24"/>
                <w:szCs w:val="20"/>
                <w:lang w:eastAsia="en-GB"/>
              </w:rPr>
              <w:t xml:space="preserve"> </w:t>
            </w:r>
          </w:p>
        </w:tc>
      </w:tr>
    </w:tbl>
    <w:p w:rsidR="00E8606C" w:rsidRPr="008A1DE3" w:rsidRDefault="00E8606C" w:rsidP="00E8606C">
      <w:pPr>
        <w:spacing w:after="0" w:line="240" w:lineRule="auto"/>
        <w:jc w:val="both"/>
        <w:rPr>
          <w:rFonts w:ascii="Verdana" w:hAnsi="Verdana" w:cs="Arial"/>
          <w:sz w:val="24"/>
          <w:szCs w:val="24"/>
        </w:rPr>
      </w:pPr>
    </w:p>
    <w:p w:rsidR="00E8606C" w:rsidRPr="008A1DE3" w:rsidRDefault="00E8606C" w:rsidP="000A2350">
      <w:pPr>
        <w:spacing w:line="240" w:lineRule="auto"/>
        <w:jc w:val="both"/>
        <w:rPr>
          <w:rFonts w:ascii="Verdana" w:hAnsi="Verdana" w:cs="Arial"/>
          <w:sz w:val="24"/>
          <w:szCs w:val="24"/>
        </w:rPr>
      </w:pPr>
      <w:r w:rsidRPr="008A1DE3">
        <w:rPr>
          <w:rFonts w:ascii="Verdana" w:hAnsi="Verdana" w:cs="Arial"/>
          <w:sz w:val="24"/>
          <w:szCs w:val="24"/>
        </w:rPr>
        <w:t xml:space="preserve">A detailed breakdown of the funding requirements by Health Board is provided in </w:t>
      </w:r>
      <w:r w:rsidRPr="008A1DE3">
        <w:rPr>
          <w:rFonts w:ascii="Verdana" w:hAnsi="Verdana" w:cs="Arial"/>
          <w:b/>
          <w:sz w:val="24"/>
          <w:szCs w:val="24"/>
        </w:rPr>
        <w:t xml:space="preserve">Appendix </w:t>
      </w:r>
      <w:r w:rsidR="00034DE9">
        <w:rPr>
          <w:rFonts w:ascii="Verdana" w:hAnsi="Verdana" w:cs="Arial"/>
          <w:b/>
          <w:sz w:val="24"/>
          <w:szCs w:val="24"/>
        </w:rPr>
        <w:t>2</w:t>
      </w:r>
      <w:r w:rsidRPr="008A1DE3">
        <w:rPr>
          <w:rFonts w:ascii="Verdana" w:hAnsi="Verdana" w:cs="Arial"/>
          <w:sz w:val="24"/>
          <w:szCs w:val="24"/>
        </w:rPr>
        <w:t xml:space="preserve"> along with more detailed financial assumptions in </w:t>
      </w:r>
      <w:r w:rsidR="00034DE9">
        <w:rPr>
          <w:rFonts w:ascii="Verdana" w:hAnsi="Verdana" w:cs="Arial"/>
          <w:b/>
          <w:sz w:val="24"/>
          <w:szCs w:val="24"/>
        </w:rPr>
        <w:t>Appendix 3</w:t>
      </w:r>
      <w:bookmarkStart w:id="34" w:name="_GoBack"/>
      <w:bookmarkEnd w:id="34"/>
      <w:r w:rsidRPr="008A1DE3">
        <w:rPr>
          <w:rFonts w:ascii="Verdana" w:hAnsi="Verdana" w:cs="Arial"/>
          <w:sz w:val="24"/>
          <w:szCs w:val="24"/>
        </w:rPr>
        <w:t xml:space="preserve">. </w:t>
      </w:r>
    </w:p>
    <w:p w:rsidR="00C67413" w:rsidRDefault="00E8606C" w:rsidP="00F723E3">
      <w:pPr>
        <w:spacing w:line="240" w:lineRule="auto"/>
        <w:jc w:val="both"/>
        <w:rPr>
          <w:rFonts w:ascii="Verdana" w:hAnsi="Verdana" w:cs="Arial"/>
          <w:sz w:val="24"/>
          <w:szCs w:val="24"/>
        </w:rPr>
      </w:pPr>
      <w:r w:rsidRPr="008A1DE3">
        <w:rPr>
          <w:rFonts w:ascii="Verdana" w:hAnsi="Verdana" w:cs="Arial"/>
          <w:sz w:val="24"/>
          <w:szCs w:val="24"/>
        </w:rPr>
        <w:t>The following section provides an overview of the k</w:t>
      </w:r>
      <w:r>
        <w:rPr>
          <w:rFonts w:ascii="Verdana" w:hAnsi="Verdana" w:cs="Arial"/>
          <w:sz w:val="24"/>
          <w:szCs w:val="24"/>
        </w:rPr>
        <w:t>ey initiatives included in 2022</w:t>
      </w:r>
      <w:r w:rsidRPr="008A1DE3">
        <w:rPr>
          <w:rFonts w:ascii="Verdana" w:hAnsi="Verdana" w:cs="Arial"/>
          <w:sz w:val="24"/>
          <w:szCs w:val="24"/>
        </w:rPr>
        <w:t>-</w:t>
      </w:r>
      <w:r>
        <w:rPr>
          <w:rFonts w:ascii="Verdana" w:hAnsi="Verdana" w:cs="Arial"/>
          <w:sz w:val="24"/>
          <w:szCs w:val="24"/>
        </w:rPr>
        <w:t>23</w:t>
      </w:r>
      <w:r w:rsidRPr="008A1DE3">
        <w:rPr>
          <w:rFonts w:ascii="Verdana" w:hAnsi="Verdana" w:cs="Arial"/>
          <w:sz w:val="24"/>
          <w:szCs w:val="24"/>
        </w:rPr>
        <w:t xml:space="preserve"> Financial Plan to support the delivery of the commissioning intentions. </w:t>
      </w:r>
      <w:r w:rsidR="004223C6">
        <w:rPr>
          <w:rFonts w:ascii="Verdana" w:hAnsi="Verdana" w:cs="Arial"/>
          <w:sz w:val="24"/>
          <w:szCs w:val="24"/>
        </w:rPr>
        <w:t xml:space="preserve"> </w:t>
      </w:r>
    </w:p>
    <w:p w:rsidR="00F723E3" w:rsidRPr="00F723E3" w:rsidRDefault="00F723E3" w:rsidP="00F723E3">
      <w:pPr>
        <w:spacing w:line="240" w:lineRule="auto"/>
        <w:jc w:val="both"/>
        <w:rPr>
          <w:rFonts w:ascii="Verdana" w:hAnsi="Verdana" w:cs="Arial"/>
          <w:sz w:val="24"/>
          <w:szCs w:val="24"/>
        </w:rPr>
      </w:pPr>
    </w:p>
    <w:p w:rsidR="00E8606C" w:rsidRPr="008A1DE3" w:rsidRDefault="00E8606C" w:rsidP="00E8606C">
      <w:pPr>
        <w:pStyle w:val="Heading2"/>
        <w:spacing w:before="0" w:line="240" w:lineRule="auto"/>
      </w:pPr>
      <w:bookmarkStart w:id="35" w:name="_Toc97733142"/>
      <w:r w:rsidRPr="008A1DE3">
        <w:t>Emergency Ambulance Services Allocation</w:t>
      </w:r>
      <w:bookmarkEnd w:id="35"/>
    </w:p>
    <w:p w:rsidR="00E8606C" w:rsidRPr="008A1DE3" w:rsidRDefault="00E8606C" w:rsidP="00E8606C">
      <w:pPr>
        <w:pStyle w:val="Heading3"/>
        <w:spacing w:before="0" w:line="240" w:lineRule="auto"/>
        <w:rPr>
          <w:color w:val="365F91"/>
        </w:rPr>
      </w:pPr>
      <w:r w:rsidRPr="008A1DE3">
        <w:br/>
      </w:r>
      <w:bookmarkStart w:id="36" w:name="_Toc97733143"/>
      <w:r w:rsidRPr="008A1DE3">
        <w:t>Demand and Capacity Programme in 2022-23</w:t>
      </w:r>
      <w:bookmarkEnd w:id="36"/>
      <w:r w:rsidRPr="008A1DE3">
        <w:t xml:space="preserve"> </w:t>
      </w:r>
    </w:p>
    <w:p w:rsidR="00E8606C" w:rsidRPr="008A1DE3" w:rsidRDefault="00E8606C" w:rsidP="00E8606C">
      <w:pPr>
        <w:pStyle w:val="ListParagraph"/>
        <w:rPr>
          <w:rFonts w:ascii="Verdana" w:hAnsi="Verdana"/>
        </w:rPr>
      </w:pPr>
    </w:p>
    <w:p w:rsidR="00D21B5D" w:rsidRDefault="00E8606C" w:rsidP="00914819">
      <w:pPr>
        <w:pStyle w:val="ListParagraph"/>
        <w:numPr>
          <w:ilvl w:val="0"/>
          <w:numId w:val="10"/>
        </w:numPr>
        <w:jc w:val="both"/>
        <w:rPr>
          <w:rFonts w:ascii="Verdana" w:hAnsi="Verdana"/>
        </w:rPr>
      </w:pPr>
      <w:r w:rsidRPr="008A1DE3">
        <w:rPr>
          <w:rFonts w:ascii="Verdana" w:hAnsi="Verdana"/>
        </w:rPr>
        <w:t>£5.640m recurrent funding</w:t>
      </w:r>
      <w:r>
        <w:rPr>
          <w:rFonts w:ascii="Verdana" w:hAnsi="Verdana"/>
        </w:rPr>
        <w:t xml:space="preserve"> included</w:t>
      </w:r>
      <w:r w:rsidRPr="008A1DE3">
        <w:rPr>
          <w:rFonts w:ascii="Verdana" w:hAnsi="Verdana"/>
        </w:rPr>
        <w:t xml:space="preserve"> to sustain the additional 127 WTE front line staff in 2021-22 as part of a successful Phase 2 delivery</w:t>
      </w:r>
      <w:r>
        <w:rPr>
          <w:rFonts w:ascii="Verdana" w:hAnsi="Verdana"/>
        </w:rPr>
        <w:t>.</w:t>
      </w:r>
    </w:p>
    <w:p w:rsidR="00E8606C" w:rsidRPr="008A1DE3" w:rsidRDefault="00D21B5D" w:rsidP="00914819">
      <w:pPr>
        <w:pStyle w:val="ListParagraph"/>
        <w:numPr>
          <w:ilvl w:val="0"/>
          <w:numId w:val="10"/>
        </w:numPr>
        <w:jc w:val="both"/>
        <w:rPr>
          <w:rFonts w:ascii="Verdana" w:hAnsi="Verdana"/>
        </w:rPr>
      </w:pPr>
      <w:r>
        <w:rPr>
          <w:rFonts w:ascii="Verdana" w:hAnsi="Verdana"/>
        </w:rPr>
        <w:t>£0.685m non recurrent funding is included to support front line resource allocation as emergency military support required during Covid will cease from 1</w:t>
      </w:r>
      <w:r w:rsidRPr="00D21B5D">
        <w:rPr>
          <w:rFonts w:ascii="Verdana" w:hAnsi="Verdana"/>
          <w:vertAlign w:val="superscript"/>
        </w:rPr>
        <w:t>st</w:t>
      </w:r>
      <w:r>
        <w:rPr>
          <w:rFonts w:ascii="Verdana" w:hAnsi="Verdana"/>
        </w:rPr>
        <w:t xml:space="preserve"> April 2022. </w:t>
      </w:r>
      <w:r w:rsidR="00E8606C">
        <w:rPr>
          <w:rFonts w:ascii="Verdana" w:hAnsi="Verdana"/>
        </w:rPr>
        <w:t xml:space="preserve"> </w:t>
      </w:r>
    </w:p>
    <w:p w:rsidR="00E8606C" w:rsidRPr="008A1DE3" w:rsidRDefault="00E8606C" w:rsidP="00BA3669">
      <w:pPr>
        <w:spacing w:after="0" w:line="240" w:lineRule="auto"/>
        <w:jc w:val="both"/>
        <w:rPr>
          <w:rFonts w:ascii="Verdana" w:hAnsi="Verdana"/>
          <w:b/>
          <w:i/>
          <w:color w:val="2E74B5" w:themeColor="accent1" w:themeShade="BF"/>
          <w:sz w:val="24"/>
          <w:szCs w:val="24"/>
        </w:rPr>
      </w:pPr>
    </w:p>
    <w:p w:rsidR="00E8606C" w:rsidRPr="008A1DE3" w:rsidRDefault="00E8606C" w:rsidP="00E8606C">
      <w:pPr>
        <w:pStyle w:val="Heading3"/>
        <w:spacing w:before="0" w:line="240" w:lineRule="auto"/>
        <w:rPr>
          <w:color w:val="365F91"/>
        </w:rPr>
      </w:pPr>
      <w:bookmarkStart w:id="37" w:name="_Toc97733144"/>
      <w:r>
        <w:t>Operational Delivery Unit</w:t>
      </w:r>
      <w:bookmarkEnd w:id="37"/>
    </w:p>
    <w:p w:rsidR="00E8606C" w:rsidRPr="008A1DE3" w:rsidRDefault="00E8606C" w:rsidP="00E8606C">
      <w:pPr>
        <w:pStyle w:val="ListParagraph"/>
        <w:rPr>
          <w:rFonts w:ascii="Verdana" w:hAnsi="Verdana"/>
        </w:rPr>
      </w:pPr>
    </w:p>
    <w:p w:rsidR="00E8606C" w:rsidRPr="008A1DE3" w:rsidRDefault="00E8606C" w:rsidP="00914819">
      <w:pPr>
        <w:pStyle w:val="ListParagraph"/>
        <w:numPr>
          <w:ilvl w:val="0"/>
          <w:numId w:val="10"/>
        </w:numPr>
        <w:rPr>
          <w:rFonts w:ascii="Verdana" w:hAnsi="Verdana"/>
        </w:rPr>
      </w:pPr>
      <w:r w:rsidRPr="008A1DE3">
        <w:rPr>
          <w:rFonts w:ascii="Verdana" w:hAnsi="Verdana"/>
        </w:rPr>
        <w:t>£</w:t>
      </w:r>
      <w:r>
        <w:rPr>
          <w:rFonts w:ascii="Verdana" w:hAnsi="Verdana"/>
        </w:rPr>
        <w:t>0.883m</w:t>
      </w:r>
      <w:r w:rsidRPr="008A1DE3">
        <w:rPr>
          <w:rFonts w:ascii="Verdana" w:hAnsi="Verdana"/>
        </w:rPr>
        <w:t xml:space="preserve"> recurrent funding to </w:t>
      </w:r>
      <w:r>
        <w:rPr>
          <w:rFonts w:ascii="Verdana" w:hAnsi="Verdana"/>
        </w:rPr>
        <w:t xml:space="preserve">support the continued commissioning of the Operational Delivery Unit. </w:t>
      </w:r>
    </w:p>
    <w:p w:rsidR="00E8606C" w:rsidRDefault="00E8606C" w:rsidP="00E8606C">
      <w:pPr>
        <w:pStyle w:val="Heading3"/>
        <w:spacing w:before="0" w:line="240" w:lineRule="auto"/>
      </w:pPr>
    </w:p>
    <w:p w:rsidR="00E8606C" w:rsidRPr="008A1DE3" w:rsidRDefault="00E8606C" w:rsidP="00E8606C">
      <w:pPr>
        <w:pStyle w:val="Heading3"/>
        <w:spacing w:before="0" w:line="240" w:lineRule="auto"/>
      </w:pPr>
      <w:bookmarkStart w:id="38" w:name="_Toc97733145"/>
      <w:r w:rsidRPr="008A1DE3">
        <w:t>Grange University Hospital</w:t>
      </w:r>
      <w:bookmarkEnd w:id="38"/>
    </w:p>
    <w:p w:rsidR="00E8606C" w:rsidRPr="008A1DE3" w:rsidRDefault="00E8606C" w:rsidP="00E8606C">
      <w:pPr>
        <w:pStyle w:val="ListParagraph"/>
        <w:jc w:val="both"/>
        <w:rPr>
          <w:rFonts w:ascii="Verdana" w:hAnsi="Verdana"/>
        </w:rPr>
      </w:pPr>
    </w:p>
    <w:p w:rsidR="00E8606C" w:rsidRPr="008A1DE3" w:rsidRDefault="00E8606C" w:rsidP="00914819">
      <w:pPr>
        <w:pStyle w:val="ListParagraph"/>
        <w:numPr>
          <w:ilvl w:val="0"/>
          <w:numId w:val="11"/>
        </w:numPr>
        <w:jc w:val="both"/>
        <w:rPr>
          <w:rFonts w:ascii="Verdana" w:hAnsi="Verdana"/>
        </w:rPr>
      </w:pPr>
      <w:r w:rsidRPr="008A1DE3">
        <w:rPr>
          <w:rFonts w:ascii="Verdana" w:hAnsi="Verdana"/>
        </w:rPr>
        <w:t xml:space="preserve">£4.420m included in the Aneurin Bevan UHB allocation to fund EAS delivery to The Grange University Hospital as per the Service Level Agreement. </w:t>
      </w:r>
    </w:p>
    <w:p w:rsidR="00E8606C" w:rsidRPr="008A1DE3" w:rsidRDefault="00E8606C" w:rsidP="00E8606C">
      <w:pPr>
        <w:spacing w:after="0" w:line="240" w:lineRule="auto"/>
        <w:rPr>
          <w:rFonts w:ascii="Verdana" w:hAnsi="Verdana"/>
          <w:sz w:val="24"/>
          <w:szCs w:val="24"/>
        </w:rPr>
      </w:pPr>
    </w:p>
    <w:p w:rsidR="00E8606C" w:rsidRPr="008A1DE3" w:rsidRDefault="00E8606C" w:rsidP="00E8606C">
      <w:pPr>
        <w:spacing w:after="0" w:line="240" w:lineRule="auto"/>
        <w:rPr>
          <w:rFonts w:ascii="Verdana" w:hAnsi="Verdana"/>
          <w:sz w:val="24"/>
          <w:szCs w:val="24"/>
        </w:rPr>
      </w:pPr>
    </w:p>
    <w:p w:rsidR="00E8606C" w:rsidRPr="008A1DE3" w:rsidRDefault="00E8606C" w:rsidP="00E8606C">
      <w:pPr>
        <w:pStyle w:val="Heading2"/>
        <w:spacing w:before="0" w:line="240" w:lineRule="auto"/>
      </w:pPr>
      <w:bookmarkStart w:id="39" w:name="_Toc97733146"/>
      <w:r w:rsidRPr="008A1DE3">
        <w:t>N</w:t>
      </w:r>
      <w:r w:rsidR="00BB338A">
        <w:t>on-Emergency Patient Transport Services</w:t>
      </w:r>
      <w:r w:rsidRPr="008A1DE3">
        <w:t xml:space="preserve"> </w:t>
      </w:r>
      <w:r w:rsidR="00BB338A">
        <w:t xml:space="preserve">(NEPTS) </w:t>
      </w:r>
      <w:r w:rsidRPr="008A1DE3">
        <w:t>Allocation</w:t>
      </w:r>
      <w:bookmarkEnd w:id="39"/>
    </w:p>
    <w:p w:rsidR="00E8606C" w:rsidRPr="008A1DE3" w:rsidRDefault="00E8606C" w:rsidP="00E8606C">
      <w:pPr>
        <w:spacing w:after="0" w:line="240" w:lineRule="auto"/>
        <w:jc w:val="both"/>
        <w:rPr>
          <w:rFonts w:ascii="Verdana" w:hAnsi="Verdana"/>
          <w:sz w:val="24"/>
          <w:szCs w:val="24"/>
        </w:rPr>
      </w:pPr>
    </w:p>
    <w:p w:rsidR="00E8606C" w:rsidRPr="008A1DE3" w:rsidRDefault="00E8606C" w:rsidP="00914819">
      <w:pPr>
        <w:pStyle w:val="ListParagraph"/>
        <w:numPr>
          <w:ilvl w:val="0"/>
          <w:numId w:val="11"/>
        </w:numPr>
        <w:jc w:val="both"/>
        <w:rPr>
          <w:rFonts w:ascii="Verdana" w:hAnsi="Verdana"/>
        </w:rPr>
      </w:pPr>
      <w:r w:rsidRPr="008A1DE3">
        <w:rPr>
          <w:rFonts w:ascii="Verdana" w:hAnsi="Verdana"/>
        </w:rPr>
        <w:t>The NEPTS funding pos</w:t>
      </w:r>
      <w:r>
        <w:rPr>
          <w:rFonts w:ascii="Verdana" w:hAnsi="Verdana"/>
        </w:rPr>
        <w:t>ition reflects the in year 2021</w:t>
      </w:r>
      <w:r w:rsidRPr="008A1DE3">
        <w:rPr>
          <w:rFonts w:ascii="Verdana" w:hAnsi="Verdana"/>
        </w:rPr>
        <w:t>-</w:t>
      </w:r>
      <w:r>
        <w:rPr>
          <w:rFonts w:ascii="Verdana" w:hAnsi="Verdana"/>
        </w:rPr>
        <w:t>22</w:t>
      </w:r>
      <w:r w:rsidRPr="008A1DE3">
        <w:rPr>
          <w:rFonts w:ascii="Verdana" w:hAnsi="Verdana"/>
        </w:rPr>
        <w:t xml:space="preserve"> transition of services. NEPTS funding </w:t>
      </w:r>
      <w:r>
        <w:rPr>
          <w:rFonts w:ascii="Verdana" w:hAnsi="Verdana"/>
        </w:rPr>
        <w:t>will be requested as an allocation to EASC for 2022/23 in line with commissioning arrangements</w:t>
      </w:r>
      <w:r w:rsidRPr="008A1DE3">
        <w:rPr>
          <w:rFonts w:ascii="Verdana" w:hAnsi="Verdana"/>
        </w:rPr>
        <w:t xml:space="preserve">. </w:t>
      </w:r>
    </w:p>
    <w:p w:rsidR="00E8606C" w:rsidRPr="008A1DE3" w:rsidRDefault="00E8606C" w:rsidP="00E8606C">
      <w:pPr>
        <w:spacing w:after="0" w:line="240" w:lineRule="auto"/>
        <w:rPr>
          <w:rFonts w:ascii="Verdana" w:hAnsi="Verdana"/>
          <w:sz w:val="24"/>
          <w:szCs w:val="24"/>
        </w:rPr>
      </w:pPr>
    </w:p>
    <w:p w:rsidR="00E8606C" w:rsidRPr="008A1DE3" w:rsidRDefault="00E8606C" w:rsidP="00E8606C">
      <w:pPr>
        <w:pStyle w:val="Heading2"/>
        <w:spacing w:before="0" w:line="240" w:lineRule="auto"/>
      </w:pPr>
      <w:bookmarkStart w:id="40" w:name="_Toc97733147"/>
      <w:r w:rsidRPr="008A1DE3">
        <w:t>E</w:t>
      </w:r>
      <w:r w:rsidR="00BB338A">
        <w:t xml:space="preserve">mergency </w:t>
      </w:r>
      <w:r w:rsidRPr="008A1DE3">
        <w:t>M</w:t>
      </w:r>
      <w:r w:rsidR="00BB338A">
        <w:t xml:space="preserve">edical </w:t>
      </w:r>
      <w:r w:rsidRPr="008A1DE3">
        <w:t>R</w:t>
      </w:r>
      <w:r w:rsidR="00BB338A">
        <w:t xml:space="preserve">etrieval and Transfer </w:t>
      </w:r>
      <w:r w:rsidRPr="008A1DE3">
        <w:t>S</w:t>
      </w:r>
      <w:r w:rsidR="00BB338A">
        <w:t>ervice</w:t>
      </w:r>
      <w:r w:rsidRPr="008A1DE3">
        <w:t xml:space="preserve"> </w:t>
      </w:r>
      <w:r w:rsidR="00BB338A">
        <w:t xml:space="preserve">(EMRTS) </w:t>
      </w:r>
      <w:r w:rsidRPr="008A1DE3">
        <w:t>Allocation</w:t>
      </w:r>
      <w:bookmarkEnd w:id="40"/>
    </w:p>
    <w:p w:rsidR="00E8606C" w:rsidRPr="008A1DE3" w:rsidRDefault="00E8606C" w:rsidP="00E8606C">
      <w:pPr>
        <w:pStyle w:val="ListParagraph"/>
        <w:jc w:val="both"/>
        <w:rPr>
          <w:rFonts w:ascii="Verdana" w:hAnsi="Verdana"/>
        </w:rPr>
      </w:pPr>
    </w:p>
    <w:p w:rsidR="00E8606C" w:rsidRDefault="00E8606C" w:rsidP="00914819">
      <w:pPr>
        <w:pStyle w:val="ListParagraph"/>
        <w:numPr>
          <w:ilvl w:val="0"/>
          <w:numId w:val="11"/>
        </w:numPr>
        <w:jc w:val="both"/>
        <w:rPr>
          <w:rFonts w:ascii="Verdana" w:hAnsi="Verdana"/>
        </w:rPr>
      </w:pPr>
      <w:r w:rsidRPr="008A1DE3">
        <w:rPr>
          <w:rFonts w:ascii="Verdana" w:hAnsi="Verdana"/>
        </w:rPr>
        <w:t xml:space="preserve">£1.257m </w:t>
      </w:r>
      <w:r>
        <w:rPr>
          <w:rFonts w:ascii="Verdana" w:hAnsi="Verdana"/>
        </w:rPr>
        <w:t>recurrent funding</w:t>
      </w:r>
      <w:r w:rsidRPr="008A1DE3">
        <w:rPr>
          <w:rFonts w:ascii="Verdana" w:hAnsi="Verdana"/>
        </w:rPr>
        <w:t xml:space="preserve"> allocated to EMRTS </w:t>
      </w:r>
      <w:r>
        <w:rPr>
          <w:rFonts w:ascii="Verdana" w:hAnsi="Verdana"/>
        </w:rPr>
        <w:t xml:space="preserve">for continued commissioning of </w:t>
      </w:r>
      <w:r w:rsidRPr="008A1DE3">
        <w:rPr>
          <w:rFonts w:ascii="Verdana" w:hAnsi="Verdana"/>
        </w:rPr>
        <w:t>the 24/7 expansion</w:t>
      </w:r>
      <w:r>
        <w:rPr>
          <w:rFonts w:ascii="Verdana" w:hAnsi="Verdana"/>
        </w:rPr>
        <w:t xml:space="preserve"> following successful scale up in 2021/22. </w:t>
      </w:r>
    </w:p>
    <w:p w:rsidR="00E8606C" w:rsidRPr="008A1DE3" w:rsidRDefault="00E8606C" w:rsidP="00914819">
      <w:pPr>
        <w:pStyle w:val="ListParagraph"/>
        <w:numPr>
          <w:ilvl w:val="0"/>
          <w:numId w:val="11"/>
        </w:numPr>
        <w:jc w:val="both"/>
        <w:rPr>
          <w:rFonts w:ascii="Verdana" w:hAnsi="Verdana"/>
        </w:rPr>
      </w:pPr>
      <w:r>
        <w:rPr>
          <w:rFonts w:ascii="Verdana" w:hAnsi="Verdana"/>
        </w:rPr>
        <w:t xml:space="preserve">£1.700m </w:t>
      </w:r>
      <w:r w:rsidR="00772621">
        <w:rPr>
          <w:rFonts w:ascii="Verdana" w:hAnsi="Verdana"/>
        </w:rPr>
        <w:t xml:space="preserve">Adult </w:t>
      </w:r>
      <w:r>
        <w:rPr>
          <w:rFonts w:ascii="Verdana" w:hAnsi="Verdana"/>
        </w:rPr>
        <w:t xml:space="preserve">Critical Care </w:t>
      </w:r>
      <w:r w:rsidR="00772621">
        <w:rPr>
          <w:rFonts w:ascii="Verdana" w:hAnsi="Verdana"/>
        </w:rPr>
        <w:t xml:space="preserve">Transfer Service </w:t>
      </w:r>
      <w:r>
        <w:rPr>
          <w:rFonts w:ascii="Verdana" w:hAnsi="Verdana"/>
        </w:rPr>
        <w:t xml:space="preserve">ring fenced commissioning allocation will be fully allocated to EMRTS service from 2022/23. </w:t>
      </w:r>
    </w:p>
    <w:p w:rsidR="00E8606C" w:rsidRPr="008A1DE3" w:rsidRDefault="00E8606C" w:rsidP="00E8606C">
      <w:pPr>
        <w:spacing w:after="0" w:line="240" w:lineRule="auto"/>
        <w:rPr>
          <w:rFonts w:ascii="Verdana" w:hAnsi="Verdana"/>
          <w:color w:val="365F91"/>
          <w:sz w:val="24"/>
          <w:szCs w:val="24"/>
        </w:rPr>
      </w:pPr>
    </w:p>
    <w:p w:rsidR="00E8606C" w:rsidRPr="008A1DE3" w:rsidRDefault="00E8606C" w:rsidP="00E8606C">
      <w:pPr>
        <w:pStyle w:val="Heading2"/>
        <w:spacing w:before="0" w:line="240" w:lineRule="auto"/>
      </w:pPr>
      <w:bookmarkStart w:id="41" w:name="_Toc97733148"/>
      <w:r w:rsidRPr="008A1DE3">
        <w:t>EASC Ring-Fenced Commissioning Allocations</w:t>
      </w:r>
      <w:bookmarkEnd w:id="41"/>
    </w:p>
    <w:p w:rsidR="00E8606C" w:rsidRPr="008A1DE3" w:rsidRDefault="00E8606C" w:rsidP="00E8606C">
      <w:pPr>
        <w:pStyle w:val="ListParagraph"/>
        <w:jc w:val="both"/>
        <w:rPr>
          <w:rFonts w:ascii="Verdana" w:hAnsi="Verdana"/>
        </w:rPr>
      </w:pPr>
    </w:p>
    <w:p w:rsidR="00E8606C" w:rsidRPr="008A1DE3" w:rsidRDefault="00E8606C" w:rsidP="00914819">
      <w:pPr>
        <w:pStyle w:val="ListParagraph"/>
        <w:numPr>
          <w:ilvl w:val="0"/>
          <w:numId w:val="11"/>
        </w:numPr>
        <w:jc w:val="both"/>
        <w:rPr>
          <w:rFonts w:ascii="Verdana" w:hAnsi="Verdana"/>
        </w:rPr>
      </w:pPr>
      <w:r w:rsidRPr="008A1DE3">
        <w:rPr>
          <w:rFonts w:ascii="Verdana" w:hAnsi="Verdana"/>
        </w:rPr>
        <w:t>£1.700m recurrent funding to deliver t</w:t>
      </w:r>
      <w:r w:rsidRPr="00772621">
        <w:rPr>
          <w:rFonts w:ascii="Verdana" w:hAnsi="Verdana"/>
        </w:rPr>
        <w:t xml:space="preserve">he </w:t>
      </w:r>
      <w:r w:rsidR="00772621" w:rsidRPr="00772621">
        <w:rPr>
          <w:rFonts w:ascii="Verdana" w:hAnsi="Verdana"/>
        </w:rPr>
        <w:t xml:space="preserve">Adult </w:t>
      </w:r>
      <w:r w:rsidRPr="00772621">
        <w:rPr>
          <w:rFonts w:ascii="Verdana" w:hAnsi="Verdana"/>
        </w:rPr>
        <w:t>Critical C</w:t>
      </w:r>
      <w:r w:rsidRPr="008A1DE3">
        <w:rPr>
          <w:rFonts w:ascii="Verdana" w:hAnsi="Verdana"/>
        </w:rPr>
        <w:t>are Transfer Service</w:t>
      </w:r>
    </w:p>
    <w:p w:rsidR="00E8606C" w:rsidRPr="008A1DE3" w:rsidRDefault="00E8606C" w:rsidP="00914819">
      <w:pPr>
        <w:pStyle w:val="ListParagraph"/>
        <w:numPr>
          <w:ilvl w:val="0"/>
          <w:numId w:val="11"/>
        </w:numPr>
        <w:jc w:val="both"/>
        <w:rPr>
          <w:rFonts w:ascii="Verdana" w:hAnsi="Verdana"/>
        </w:rPr>
      </w:pPr>
      <w:r w:rsidRPr="008A1DE3">
        <w:rPr>
          <w:rFonts w:ascii="Verdana" w:hAnsi="Verdana"/>
        </w:rPr>
        <w:t>£0.640m recurrent funding to deliver the Major Trauma Network service development</w:t>
      </w:r>
    </w:p>
    <w:p w:rsidR="00E8606C" w:rsidRPr="008A1DE3" w:rsidRDefault="00E8606C" w:rsidP="00914819">
      <w:pPr>
        <w:pStyle w:val="ListParagraph"/>
        <w:numPr>
          <w:ilvl w:val="0"/>
          <w:numId w:val="11"/>
        </w:numPr>
        <w:jc w:val="both"/>
        <w:rPr>
          <w:rFonts w:ascii="Verdana" w:hAnsi="Verdana"/>
        </w:rPr>
      </w:pPr>
      <w:r w:rsidRPr="008A1DE3">
        <w:rPr>
          <w:rFonts w:ascii="Verdana" w:hAnsi="Verdana"/>
        </w:rPr>
        <w:t xml:space="preserve">EASC will allocate these funds across the EASC commissioned services in order to meet the service delivery objectives. </w:t>
      </w:r>
    </w:p>
    <w:p w:rsidR="00E8606C" w:rsidRPr="008A1DE3" w:rsidRDefault="00E8606C" w:rsidP="00E8606C">
      <w:pPr>
        <w:spacing w:after="0" w:line="240" w:lineRule="auto"/>
        <w:rPr>
          <w:rFonts w:ascii="Verdana" w:hAnsi="Verdana"/>
          <w:color w:val="365F91"/>
          <w:sz w:val="24"/>
          <w:szCs w:val="24"/>
        </w:rPr>
      </w:pPr>
    </w:p>
    <w:p w:rsidR="00E8606C" w:rsidRPr="008A1DE3" w:rsidRDefault="00E8606C" w:rsidP="005C349B">
      <w:pPr>
        <w:pStyle w:val="Heading2"/>
      </w:pPr>
      <w:bookmarkStart w:id="42" w:name="_Toc97733149"/>
      <w:r w:rsidRPr="008A1DE3">
        <w:t xml:space="preserve">EASC Specialist </w:t>
      </w:r>
      <w:r w:rsidRPr="005C349B">
        <w:t>Commissioning</w:t>
      </w:r>
      <w:r w:rsidRPr="008A1DE3">
        <w:t xml:space="preserve"> Allocation</w:t>
      </w:r>
      <w:bookmarkEnd w:id="42"/>
      <w:r w:rsidRPr="008A1DE3">
        <w:t xml:space="preserve"> </w:t>
      </w:r>
    </w:p>
    <w:p w:rsidR="00E8606C" w:rsidRPr="008A1DE3" w:rsidRDefault="00E8606C" w:rsidP="00E8606C">
      <w:pPr>
        <w:pStyle w:val="ListParagraph"/>
        <w:jc w:val="both"/>
        <w:rPr>
          <w:rFonts w:ascii="Verdana" w:hAnsi="Verdana"/>
        </w:rPr>
      </w:pPr>
    </w:p>
    <w:p w:rsidR="00E8606C" w:rsidRPr="008A1DE3" w:rsidRDefault="00E8606C" w:rsidP="00914819">
      <w:pPr>
        <w:pStyle w:val="ListParagraph"/>
        <w:numPr>
          <w:ilvl w:val="0"/>
          <w:numId w:val="11"/>
        </w:numPr>
        <w:jc w:val="both"/>
        <w:rPr>
          <w:rFonts w:ascii="Verdana" w:hAnsi="Verdana"/>
        </w:rPr>
      </w:pPr>
      <w:r w:rsidRPr="008A1DE3">
        <w:rPr>
          <w:rFonts w:ascii="Verdana" w:hAnsi="Verdana"/>
        </w:rPr>
        <w:t xml:space="preserve">£0.155m recurrent funding from Cardiff and Vale, Aneurin Bevan and Cwm Taf Morgannwg UHBs to continue the delivery of the South-East Wales Regional Acute Coronary Syndrome Treat and Repatriate Service. </w:t>
      </w:r>
    </w:p>
    <w:p w:rsidR="00E8606C" w:rsidRPr="008A1DE3" w:rsidRDefault="00E8606C" w:rsidP="00E8606C">
      <w:pPr>
        <w:spacing w:after="0" w:line="240" w:lineRule="auto"/>
        <w:rPr>
          <w:rFonts w:ascii="Verdana" w:eastAsia="Calibri" w:hAnsi="Verdana" w:cs="Calibri"/>
          <w:b/>
          <w:color w:val="5B9BD5" w:themeColor="accent1"/>
          <w:sz w:val="24"/>
          <w:szCs w:val="32"/>
        </w:rPr>
      </w:pPr>
    </w:p>
    <w:p w:rsidR="00E8606C" w:rsidRPr="008A1DE3" w:rsidRDefault="00354A03" w:rsidP="00E8606C">
      <w:pPr>
        <w:pStyle w:val="Heading2"/>
        <w:spacing w:before="0" w:line="240" w:lineRule="auto"/>
      </w:pPr>
      <w:bookmarkStart w:id="43" w:name="_Toc97733150"/>
      <w:r>
        <w:t>EASC Team R</w:t>
      </w:r>
      <w:r w:rsidR="00E8606C" w:rsidRPr="008A1DE3">
        <w:t>esourcing</w:t>
      </w:r>
      <w:bookmarkEnd w:id="43"/>
    </w:p>
    <w:p w:rsidR="00E8606C" w:rsidRPr="008A1DE3" w:rsidRDefault="00E8606C" w:rsidP="00E8606C">
      <w:pPr>
        <w:spacing w:after="0" w:line="240" w:lineRule="auto"/>
        <w:rPr>
          <w:rFonts w:ascii="Verdana" w:hAnsi="Verdana"/>
          <w:sz w:val="24"/>
        </w:rPr>
      </w:pPr>
    </w:p>
    <w:p w:rsidR="00E8606C" w:rsidRPr="00354A03" w:rsidRDefault="00E8606C" w:rsidP="00914819">
      <w:pPr>
        <w:pStyle w:val="ListParagraph"/>
        <w:numPr>
          <w:ilvl w:val="0"/>
          <w:numId w:val="11"/>
        </w:numPr>
        <w:rPr>
          <w:rFonts w:ascii="Verdana" w:hAnsi="Verdana"/>
        </w:rPr>
      </w:pPr>
      <w:r w:rsidRPr="00354A03">
        <w:rPr>
          <w:rFonts w:ascii="Verdana" w:hAnsi="Verdana"/>
        </w:rPr>
        <w:t>No assumption has been made for additional EASC Team resourcing wider than the normal uplift position.</w:t>
      </w:r>
    </w:p>
    <w:p w:rsidR="00E8606C" w:rsidRPr="008A1DE3" w:rsidRDefault="00E8606C" w:rsidP="00E8606C">
      <w:pPr>
        <w:spacing w:after="0" w:line="240" w:lineRule="auto"/>
        <w:rPr>
          <w:rFonts w:ascii="Verdana" w:hAnsi="Verdana"/>
          <w:sz w:val="24"/>
          <w:szCs w:val="24"/>
        </w:rPr>
      </w:pPr>
    </w:p>
    <w:p w:rsidR="00E8606C" w:rsidRPr="008A1DE3" w:rsidRDefault="00E8606C" w:rsidP="00E8606C">
      <w:pPr>
        <w:pStyle w:val="Heading2"/>
        <w:spacing w:before="0" w:line="240" w:lineRule="auto"/>
      </w:pPr>
      <w:bookmarkStart w:id="44" w:name="_Toc97733151"/>
      <w:r w:rsidRPr="008A1DE3">
        <w:t>EASC Commissioned Services – Efficiency Programmes</w:t>
      </w:r>
      <w:bookmarkEnd w:id="44"/>
      <w:r w:rsidRPr="008A1DE3">
        <w:t xml:space="preserve"> </w:t>
      </w:r>
    </w:p>
    <w:p w:rsidR="00E8606C" w:rsidRPr="008A1DE3" w:rsidRDefault="00E8606C" w:rsidP="00E8606C">
      <w:pPr>
        <w:spacing w:after="0" w:line="240" w:lineRule="auto"/>
        <w:jc w:val="both"/>
        <w:rPr>
          <w:rFonts w:ascii="Verdana" w:eastAsiaTheme="minorEastAsia" w:hAnsi="Verdana"/>
          <w:sz w:val="24"/>
          <w:szCs w:val="24"/>
        </w:rPr>
      </w:pPr>
    </w:p>
    <w:p w:rsidR="000A2350" w:rsidRDefault="00E8606C" w:rsidP="000A2350">
      <w:pPr>
        <w:pStyle w:val="ListParagraph"/>
        <w:numPr>
          <w:ilvl w:val="0"/>
          <w:numId w:val="11"/>
        </w:numPr>
        <w:spacing w:after="160"/>
        <w:jc w:val="both"/>
        <w:rPr>
          <w:rFonts w:ascii="Verdana" w:hAnsi="Verdana"/>
        </w:rPr>
      </w:pPr>
      <w:r w:rsidRPr="00E8606C">
        <w:rPr>
          <w:rFonts w:ascii="Verdana" w:hAnsi="Verdana"/>
        </w:rPr>
        <w:t xml:space="preserve">EASC commissioned services are expected to deliver an efficiency programme </w:t>
      </w:r>
      <w:r w:rsidR="00B8145A">
        <w:rPr>
          <w:rFonts w:ascii="Verdana" w:hAnsi="Verdana"/>
        </w:rPr>
        <w:t>in line with those of H</w:t>
      </w:r>
      <w:r w:rsidRPr="00E8606C">
        <w:rPr>
          <w:rFonts w:ascii="Verdana" w:hAnsi="Verdana"/>
        </w:rPr>
        <w:t xml:space="preserve">ealth Boards, Trusts and Special </w:t>
      </w:r>
      <w:r w:rsidRPr="00E8606C">
        <w:rPr>
          <w:rFonts w:ascii="Verdana" w:hAnsi="Verdana"/>
        </w:rPr>
        <w:lastRenderedPageBreak/>
        <w:t xml:space="preserve">Health Authorities. </w:t>
      </w:r>
      <w:r w:rsidR="00B8145A">
        <w:rPr>
          <w:rFonts w:ascii="Verdana" w:hAnsi="Verdana"/>
        </w:rPr>
        <w:t xml:space="preserve">Any </w:t>
      </w:r>
      <w:r w:rsidRPr="00E8606C">
        <w:rPr>
          <w:rFonts w:ascii="Verdana" w:hAnsi="Verdana"/>
        </w:rPr>
        <w:t xml:space="preserve">savings resulting from these programmes will be re-invested in service development opportunities in agreement with the Commissioner </w:t>
      </w:r>
      <w:r w:rsidR="00B8145A">
        <w:rPr>
          <w:rFonts w:ascii="Verdana" w:hAnsi="Verdana"/>
        </w:rPr>
        <w:t xml:space="preserve">on behalf of the Committee </w:t>
      </w:r>
      <w:r w:rsidRPr="00E8606C">
        <w:rPr>
          <w:rFonts w:ascii="Verdana" w:hAnsi="Verdana"/>
        </w:rPr>
        <w:t>and in line with the commissioni</w:t>
      </w:r>
      <w:r w:rsidR="000A2350">
        <w:rPr>
          <w:rFonts w:ascii="Verdana" w:hAnsi="Verdana"/>
        </w:rPr>
        <w:t>ng intentions for the service.</w:t>
      </w:r>
    </w:p>
    <w:p w:rsidR="000A2350" w:rsidRDefault="000A2350" w:rsidP="000A2350">
      <w:pPr>
        <w:pStyle w:val="ListParagraph"/>
        <w:spacing w:after="160"/>
        <w:jc w:val="both"/>
        <w:rPr>
          <w:rFonts w:ascii="Verdana" w:hAnsi="Verdana"/>
        </w:rPr>
      </w:pPr>
    </w:p>
    <w:p w:rsidR="00E8606C" w:rsidRDefault="00B8145A" w:rsidP="000A2350">
      <w:pPr>
        <w:pStyle w:val="ListParagraph"/>
        <w:spacing w:after="160"/>
        <w:jc w:val="both"/>
        <w:rPr>
          <w:rFonts w:ascii="Verdana" w:hAnsi="Verdana"/>
        </w:rPr>
      </w:pPr>
      <w:r>
        <w:rPr>
          <w:rFonts w:ascii="Verdana" w:hAnsi="Verdana"/>
        </w:rPr>
        <w:t>Where appropriate, t</w:t>
      </w:r>
      <w:r w:rsidR="00E8606C" w:rsidRPr="00E8606C">
        <w:rPr>
          <w:rFonts w:ascii="Verdana" w:hAnsi="Verdana"/>
        </w:rPr>
        <w:t>he EASC Team will work with commissioned services on behalf of Health Boards to realise these opportunities.</w:t>
      </w:r>
    </w:p>
    <w:p w:rsidR="00945D29" w:rsidRDefault="00945D29" w:rsidP="000A2350">
      <w:pPr>
        <w:pStyle w:val="ListParagraph"/>
        <w:spacing w:after="160"/>
        <w:jc w:val="both"/>
        <w:rPr>
          <w:rFonts w:ascii="Verdana" w:hAnsi="Verdana"/>
        </w:rPr>
      </w:pPr>
    </w:p>
    <w:p w:rsidR="00945D29" w:rsidRPr="00E8606C" w:rsidRDefault="00945D29" w:rsidP="000A2350">
      <w:pPr>
        <w:pStyle w:val="ListParagraph"/>
        <w:spacing w:after="160"/>
        <w:jc w:val="both"/>
        <w:rPr>
          <w:rFonts w:ascii="Verdana" w:hAnsi="Verdana"/>
        </w:rPr>
      </w:pPr>
      <w:r>
        <w:rPr>
          <w:rFonts w:ascii="Verdana" w:hAnsi="Verdana"/>
        </w:rPr>
        <w:t xml:space="preserve">It is expected that WAST will deliver a cost reduction programme equivalent to at least 1% of the EASC Commissioning Funds allocated from LHBs. </w:t>
      </w:r>
    </w:p>
    <w:p w:rsidR="00E8606C" w:rsidRDefault="00E8606C" w:rsidP="00A21794">
      <w:pPr>
        <w:spacing w:after="0" w:line="240" w:lineRule="auto"/>
        <w:rPr>
          <w:rFonts w:ascii="Verdana" w:hAnsi="Verdana"/>
          <w:sz w:val="24"/>
          <w:szCs w:val="24"/>
        </w:rPr>
      </w:pPr>
    </w:p>
    <w:p w:rsidR="00E8606C" w:rsidRDefault="00E8606C" w:rsidP="00A21794">
      <w:pPr>
        <w:spacing w:after="0" w:line="240" w:lineRule="auto"/>
        <w:rPr>
          <w:rFonts w:ascii="Verdana" w:hAnsi="Verdana"/>
          <w:sz w:val="24"/>
          <w:szCs w:val="24"/>
        </w:rPr>
      </w:pPr>
    </w:p>
    <w:p w:rsidR="00077F48" w:rsidRDefault="00077F48">
      <w:pPr>
        <w:rPr>
          <w:rFonts w:asciiTheme="majorHAnsi" w:eastAsiaTheme="majorEastAsia" w:hAnsiTheme="majorHAnsi" w:cstheme="majorBidi"/>
          <w:b/>
          <w:bCs/>
          <w:color w:val="2E74B5" w:themeColor="accent1" w:themeShade="BF"/>
          <w:sz w:val="32"/>
          <w:szCs w:val="32"/>
        </w:rPr>
      </w:pPr>
      <w:r>
        <w:rPr>
          <w:b/>
          <w:bCs/>
        </w:rPr>
        <w:br w:type="page"/>
      </w:r>
    </w:p>
    <w:p w:rsidR="004008ED" w:rsidRDefault="00482DD5" w:rsidP="005C349B">
      <w:pPr>
        <w:pStyle w:val="Heading1"/>
        <w:rPr>
          <w:rFonts w:eastAsia="Calibri"/>
        </w:rPr>
      </w:pPr>
      <w:bookmarkStart w:id="45" w:name="_Toc97733152"/>
      <w:r w:rsidRPr="005C349B">
        <w:lastRenderedPageBreak/>
        <w:t>Conclusion</w:t>
      </w:r>
      <w:bookmarkEnd w:id="45"/>
    </w:p>
    <w:p w:rsidR="00AB0D66" w:rsidRDefault="00AB0D66" w:rsidP="008E03A4">
      <w:pPr>
        <w:spacing w:after="0" w:line="240" w:lineRule="auto"/>
        <w:jc w:val="both"/>
        <w:rPr>
          <w:rFonts w:ascii="Verdana" w:hAnsi="Verdana" w:cstheme="minorHAnsi"/>
          <w:bCs/>
          <w:sz w:val="24"/>
          <w:szCs w:val="24"/>
        </w:rPr>
      </w:pPr>
    </w:p>
    <w:p w:rsidR="008A73F2" w:rsidRPr="008A73F2" w:rsidRDefault="008A73F2" w:rsidP="008A73F2">
      <w:pPr>
        <w:spacing w:line="240" w:lineRule="auto"/>
        <w:jc w:val="both"/>
        <w:rPr>
          <w:rFonts w:ascii="Verdana" w:hAnsi="Verdana"/>
          <w:sz w:val="24"/>
          <w:szCs w:val="24"/>
        </w:rPr>
      </w:pPr>
      <w:r w:rsidRPr="008A73F2">
        <w:rPr>
          <w:rFonts w:ascii="Verdana" w:hAnsi="Verdana"/>
          <w:sz w:val="24"/>
          <w:szCs w:val="24"/>
        </w:rPr>
        <w:t>The EASC IMTP describes the Committee priorities for commissioned services, with a particular focus on supporting the wider transformation of the urgent and emergency care system over the duration of this planning cycle.  The plan also describes the pragmatic and considered approach to resetting services and ensuring a renewed focus on driving recovery across our commissioned services.</w:t>
      </w:r>
    </w:p>
    <w:p w:rsidR="008A73F2" w:rsidRPr="008A73F2" w:rsidRDefault="008A73F2" w:rsidP="008A73F2">
      <w:pPr>
        <w:spacing w:line="240" w:lineRule="auto"/>
        <w:jc w:val="both"/>
        <w:rPr>
          <w:rFonts w:ascii="Verdana" w:hAnsi="Verdana"/>
          <w:sz w:val="24"/>
          <w:szCs w:val="24"/>
        </w:rPr>
      </w:pPr>
      <w:r w:rsidRPr="008A73F2">
        <w:rPr>
          <w:rFonts w:ascii="Verdana" w:hAnsi="Verdana"/>
          <w:sz w:val="24"/>
          <w:szCs w:val="24"/>
        </w:rPr>
        <w:t xml:space="preserve">The plan will drive a refocusing of efforts on ensuring commissioned services deliver their core and fundamental roles to a standard and consistency that meets the needs of the population. </w:t>
      </w:r>
    </w:p>
    <w:p w:rsidR="008A73F2" w:rsidRPr="008A73F2" w:rsidRDefault="008A73F2" w:rsidP="008A73F2">
      <w:pPr>
        <w:spacing w:line="240" w:lineRule="auto"/>
        <w:jc w:val="both"/>
        <w:rPr>
          <w:rFonts w:ascii="Verdana" w:hAnsi="Verdana"/>
          <w:sz w:val="24"/>
          <w:szCs w:val="24"/>
        </w:rPr>
      </w:pPr>
      <w:r w:rsidRPr="008A73F2">
        <w:rPr>
          <w:rFonts w:ascii="Verdana" w:hAnsi="Verdana"/>
          <w:sz w:val="24"/>
          <w:szCs w:val="24"/>
        </w:rPr>
        <w:t>The plan focuses on:</w:t>
      </w:r>
    </w:p>
    <w:p w:rsidR="008A73F2" w:rsidRDefault="008A73F2" w:rsidP="008A73F2">
      <w:pPr>
        <w:pStyle w:val="ListParagraph"/>
        <w:numPr>
          <w:ilvl w:val="0"/>
          <w:numId w:val="11"/>
        </w:numPr>
        <w:jc w:val="both"/>
        <w:rPr>
          <w:rFonts w:ascii="Verdana" w:eastAsiaTheme="minorHAnsi" w:hAnsi="Verdana"/>
        </w:rPr>
      </w:pPr>
      <w:r w:rsidRPr="008A73F2">
        <w:rPr>
          <w:rFonts w:ascii="Verdana" w:eastAsiaTheme="minorHAnsi" w:hAnsi="Verdana"/>
        </w:rPr>
        <w:t>Commissioning intentions for commissioned services (2022-23)</w:t>
      </w:r>
    </w:p>
    <w:p w:rsidR="008A73F2" w:rsidRPr="008A73F2" w:rsidRDefault="008A73F2" w:rsidP="008A73F2">
      <w:pPr>
        <w:pStyle w:val="ListParagraph"/>
        <w:numPr>
          <w:ilvl w:val="0"/>
          <w:numId w:val="11"/>
        </w:numPr>
        <w:jc w:val="both"/>
        <w:rPr>
          <w:rFonts w:ascii="Verdana" w:eastAsiaTheme="minorHAnsi" w:hAnsi="Verdana"/>
        </w:rPr>
      </w:pPr>
      <w:r w:rsidRPr="008A73F2">
        <w:rPr>
          <w:rFonts w:ascii="Verdana" w:eastAsiaTheme="minorHAnsi" w:hAnsi="Verdana"/>
        </w:rPr>
        <w:t>Commissioning priorities (2022-25) including:</w:t>
      </w:r>
    </w:p>
    <w:p w:rsidR="008A73F2" w:rsidRPr="008A73F2" w:rsidRDefault="008A73F2" w:rsidP="008A73F2">
      <w:pPr>
        <w:pStyle w:val="ListParagraph"/>
        <w:numPr>
          <w:ilvl w:val="1"/>
          <w:numId w:val="11"/>
        </w:numPr>
        <w:jc w:val="both"/>
        <w:rPr>
          <w:rFonts w:ascii="Verdana" w:eastAsiaTheme="minorHAnsi" w:hAnsi="Verdana"/>
        </w:rPr>
      </w:pPr>
      <w:r w:rsidRPr="008A73F2">
        <w:rPr>
          <w:rFonts w:ascii="Verdana" w:eastAsiaTheme="minorHAnsi" w:hAnsi="Verdana"/>
        </w:rPr>
        <w:t>Informatics and Ambulance Quality Indicators with an increased focus on data integrity and quality assurance</w:t>
      </w:r>
    </w:p>
    <w:p w:rsidR="008A73F2" w:rsidRPr="008A73F2" w:rsidRDefault="008A73F2" w:rsidP="008A73F2">
      <w:pPr>
        <w:pStyle w:val="ListParagraph"/>
        <w:numPr>
          <w:ilvl w:val="1"/>
          <w:numId w:val="11"/>
        </w:numPr>
        <w:jc w:val="both"/>
        <w:rPr>
          <w:rFonts w:ascii="Verdana" w:eastAsiaTheme="minorHAnsi" w:hAnsi="Verdana"/>
        </w:rPr>
      </w:pPr>
      <w:r w:rsidRPr="008A73F2">
        <w:rPr>
          <w:rFonts w:ascii="Verdana" w:eastAsiaTheme="minorHAnsi" w:hAnsi="Verdana"/>
        </w:rPr>
        <w:t>Development and delivery of the vision for a modern emergency ambulance service</w:t>
      </w:r>
    </w:p>
    <w:p w:rsidR="008A73F2" w:rsidRPr="008A73F2" w:rsidRDefault="008A73F2" w:rsidP="008A73F2">
      <w:pPr>
        <w:pStyle w:val="ListParagraph"/>
        <w:numPr>
          <w:ilvl w:val="1"/>
          <w:numId w:val="11"/>
        </w:numPr>
        <w:jc w:val="both"/>
        <w:rPr>
          <w:rFonts w:ascii="Verdana" w:eastAsiaTheme="minorHAnsi" w:hAnsi="Verdana"/>
        </w:rPr>
      </w:pPr>
      <w:r w:rsidRPr="008A73F2">
        <w:rPr>
          <w:rFonts w:ascii="Verdana" w:eastAsiaTheme="minorHAnsi" w:hAnsi="Verdana"/>
        </w:rPr>
        <w:t>Supporting the implementation of the Six Goals for Urgent and Emergency Care</w:t>
      </w:r>
    </w:p>
    <w:p w:rsidR="008A73F2" w:rsidRPr="008A73F2" w:rsidRDefault="008A73F2" w:rsidP="008A73F2">
      <w:pPr>
        <w:pStyle w:val="ListParagraph"/>
        <w:numPr>
          <w:ilvl w:val="1"/>
          <w:numId w:val="11"/>
        </w:numPr>
        <w:jc w:val="both"/>
        <w:rPr>
          <w:rFonts w:ascii="Verdana" w:eastAsiaTheme="minorHAnsi" w:hAnsi="Verdana"/>
        </w:rPr>
      </w:pPr>
      <w:r w:rsidRPr="008A73F2">
        <w:rPr>
          <w:rFonts w:ascii="Verdana" w:eastAsiaTheme="minorHAnsi" w:hAnsi="Verdana"/>
        </w:rPr>
        <w:t>National Transfer and Discharge Services</w:t>
      </w:r>
    </w:p>
    <w:p w:rsidR="008A73F2" w:rsidRPr="008A73F2" w:rsidRDefault="008A73F2" w:rsidP="008A73F2">
      <w:pPr>
        <w:pStyle w:val="ListParagraph"/>
        <w:numPr>
          <w:ilvl w:val="1"/>
          <w:numId w:val="11"/>
        </w:numPr>
        <w:jc w:val="both"/>
        <w:rPr>
          <w:rFonts w:ascii="Verdana" w:eastAsiaTheme="minorHAnsi" w:hAnsi="Verdana"/>
        </w:rPr>
      </w:pPr>
      <w:r w:rsidRPr="008A73F2">
        <w:rPr>
          <w:rFonts w:ascii="Verdana" w:eastAsiaTheme="minorHAnsi" w:hAnsi="Verdana"/>
        </w:rPr>
        <w:t>NHS Wales 111</w:t>
      </w:r>
    </w:p>
    <w:p w:rsidR="008A73F2" w:rsidRPr="008A73F2" w:rsidRDefault="008A73F2" w:rsidP="008A73F2">
      <w:pPr>
        <w:pStyle w:val="ListParagraph"/>
        <w:numPr>
          <w:ilvl w:val="1"/>
          <w:numId w:val="11"/>
        </w:numPr>
        <w:jc w:val="both"/>
        <w:rPr>
          <w:rFonts w:ascii="Verdana" w:eastAsiaTheme="minorHAnsi" w:hAnsi="Verdana"/>
        </w:rPr>
      </w:pPr>
      <w:r w:rsidRPr="008A73F2">
        <w:rPr>
          <w:rFonts w:ascii="Verdana" w:eastAsiaTheme="minorHAnsi" w:hAnsi="Verdana"/>
        </w:rPr>
        <w:t>Emerging System Transformational Change</w:t>
      </w:r>
    </w:p>
    <w:p w:rsidR="008A73F2" w:rsidRPr="008A73F2" w:rsidRDefault="008A73F2" w:rsidP="008A73F2">
      <w:pPr>
        <w:pStyle w:val="ListParagraph"/>
        <w:numPr>
          <w:ilvl w:val="0"/>
          <w:numId w:val="26"/>
        </w:numPr>
        <w:jc w:val="both"/>
        <w:rPr>
          <w:rFonts w:ascii="Verdana" w:eastAsiaTheme="minorHAnsi" w:hAnsi="Verdana"/>
        </w:rPr>
      </w:pPr>
      <w:r w:rsidRPr="008A73F2">
        <w:rPr>
          <w:rFonts w:ascii="Verdana" w:eastAsiaTheme="minorHAnsi" w:hAnsi="Verdana"/>
        </w:rPr>
        <w:t>EASC Financial Plan</w:t>
      </w:r>
    </w:p>
    <w:p w:rsidR="008A73F2" w:rsidRPr="008A73F2" w:rsidRDefault="008A73F2" w:rsidP="008A73F2">
      <w:pPr>
        <w:spacing w:line="240" w:lineRule="auto"/>
        <w:jc w:val="both"/>
        <w:rPr>
          <w:rFonts w:ascii="Verdana" w:hAnsi="Verdana"/>
          <w:sz w:val="24"/>
          <w:szCs w:val="24"/>
        </w:rPr>
      </w:pPr>
    </w:p>
    <w:p w:rsidR="008A73F2" w:rsidRPr="008A73F2" w:rsidRDefault="008A73F2" w:rsidP="008A73F2">
      <w:pPr>
        <w:spacing w:line="240" w:lineRule="auto"/>
        <w:jc w:val="both"/>
        <w:rPr>
          <w:rFonts w:ascii="Verdana" w:hAnsi="Verdana"/>
          <w:sz w:val="24"/>
          <w:szCs w:val="24"/>
        </w:rPr>
      </w:pPr>
      <w:r w:rsidRPr="008A73F2">
        <w:rPr>
          <w:rFonts w:ascii="Verdana" w:hAnsi="Verdana"/>
          <w:sz w:val="24"/>
          <w:szCs w:val="24"/>
        </w:rPr>
        <w:t xml:space="preserve">The details within this plan are consistent with those of the Welsh Ambulance Services NHS Trust and Health Boards.  </w:t>
      </w:r>
    </w:p>
    <w:p w:rsidR="00F81B43" w:rsidRPr="00324FEC" w:rsidRDefault="00F81B43" w:rsidP="008A73F2">
      <w:pPr>
        <w:spacing w:line="240" w:lineRule="auto"/>
        <w:rPr>
          <w:rFonts w:ascii="Verdana" w:hAnsi="Verdana"/>
          <w:sz w:val="24"/>
          <w:szCs w:val="24"/>
        </w:rPr>
      </w:pPr>
      <w:r w:rsidRPr="00324FEC">
        <w:rPr>
          <w:rFonts w:ascii="Verdana" w:hAnsi="Verdana"/>
          <w:sz w:val="24"/>
          <w:szCs w:val="24"/>
        </w:rPr>
        <w:br w:type="page"/>
      </w:r>
    </w:p>
    <w:p w:rsidR="008E03A4" w:rsidRDefault="008E03A4"/>
    <w:p w:rsidR="00F81B43" w:rsidRDefault="00C87CC1" w:rsidP="58011307">
      <w:pPr>
        <w:pStyle w:val="Heading1"/>
        <w:rPr>
          <w:b w:val="0"/>
          <w:bCs/>
        </w:rPr>
      </w:pPr>
      <w:bookmarkStart w:id="46" w:name="_Toc97733153"/>
      <w:r>
        <w:rPr>
          <w:b w:val="0"/>
          <w:bCs/>
        </w:rPr>
        <w:t>EASC Integrated Medium Term Pla</w:t>
      </w:r>
      <w:r w:rsidR="00CA1A1F">
        <w:rPr>
          <w:b w:val="0"/>
          <w:bCs/>
        </w:rPr>
        <w:t xml:space="preserve">n - </w:t>
      </w:r>
      <w:r w:rsidR="00F81B43" w:rsidRPr="58011307">
        <w:rPr>
          <w:b w:val="0"/>
          <w:bCs/>
        </w:rPr>
        <w:t>Appendices</w:t>
      </w:r>
      <w:bookmarkEnd w:id="46"/>
    </w:p>
    <w:p w:rsidR="00F81B43" w:rsidRDefault="00F81B43">
      <w:r>
        <w:br w:type="page"/>
      </w:r>
    </w:p>
    <w:p w:rsidR="0052733E" w:rsidRDefault="0052733E" w:rsidP="00F81B43">
      <w:pPr>
        <w:pStyle w:val="Heading2"/>
        <w:sectPr w:rsidR="0052733E" w:rsidSect="00F74B12">
          <w:headerReference w:type="even" r:id="rId22"/>
          <w:headerReference w:type="default" r:id="rId23"/>
          <w:footerReference w:type="default" r:id="rId24"/>
          <w:headerReference w:type="first" r:id="rId25"/>
          <w:footerReference w:type="first" r:id="rId26"/>
          <w:footnotePr>
            <w:numFmt w:val="lowerLetter"/>
          </w:footnotePr>
          <w:endnotePr>
            <w:numFmt w:val="decimal"/>
          </w:endnotePr>
          <w:pgSz w:w="11906" w:h="16838"/>
          <w:pgMar w:top="851" w:right="1440" w:bottom="1418" w:left="1440" w:header="709" w:footer="709" w:gutter="0"/>
          <w:cols w:space="708"/>
          <w:titlePg/>
          <w:docGrid w:linePitch="360"/>
        </w:sectPr>
      </w:pPr>
    </w:p>
    <w:p w:rsidR="65E12C99" w:rsidRDefault="65E12C99" w:rsidP="3C1B2D28">
      <w:pPr>
        <w:rPr>
          <w:rStyle w:val="Heading2Char"/>
        </w:rPr>
      </w:pPr>
      <w:bookmarkStart w:id="47" w:name="_Toc97733154"/>
      <w:r w:rsidRPr="3C1B2D28">
        <w:rPr>
          <w:rStyle w:val="Heading2Char"/>
        </w:rPr>
        <w:lastRenderedPageBreak/>
        <w:t>Appendix 1-</w:t>
      </w:r>
      <w:r w:rsidR="011B1E69" w:rsidRPr="3C1B2D28">
        <w:rPr>
          <w:rStyle w:val="Heading2Char"/>
        </w:rPr>
        <w:t>EASC Commissioning Cycle</w:t>
      </w:r>
      <w:bookmarkEnd w:id="47"/>
    </w:p>
    <w:p w:rsidR="003A5C13" w:rsidRDefault="003A5C13" w:rsidP="003A5C13">
      <w:pPr>
        <w:rPr>
          <w:rStyle w:val="Heading2Char"/>
        </w:rPr>
      </w:pPr>
      <w:r>
        <w:rPr>
          <w:noProof/>
          <w:lang w:eastAsia="en-GB"/>
        </w:rPr>
        <w:drawing>
          <wp:inline distT="0" distB="0" distL="0" distR="0" wp14:anchorId="7727F3A5" wp14:editId="6ACB4898">
            <wp:extent cx="9251315" cy="5158740"/>
            <wp:effectExtent l="0" t="0" r="6985"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9251315" cy="5158740"/>
                    </a:xfrm>
                    <a:prstGeom prst="rect">
                      <a:avLst/>
                    </a:prstGeom>
                  </pic:spPr>
                </pic:pic>
              </a:graphicData>
            </a:graphic>
          </wp:inline>
        </w:drawing>
      </w:r>
    </w:p>
    <w:p w:rsidR="003A5C13" w:rsidRDefault="003A5C13" w:rsidP="003A5C13">
      <w:pPr>
        <w:rPr>
          <w:rStyle w:val="Heading2Char"/>
        </w:rPr>
      </w:pPr>
    </w:p>
    <w:p w:rsidR="00AB0D66" w:rsidRDefault="00CC2AC6" w:rsidP="00AB0D66">
      <w:pPr>
        <w:rPr>
          <w:rStyle w:val="Heading2Char"/>
        </w:rPr>
      </w:pPr>
      <w:bookmarkStart w:id="48" w:name="_Toc97733155"/>
      <w:r w:rsidRPr="3C1B2D28">
        <w:rPr>
          <w:rStyle w:val="Heading2Char"/>
        </w:rPr>
        <w:t xml:space="preserve">Appendix </w:t>
      </w:r>
      <w:r w:rsidR="5FCB6422" w:rsidRPr="3C1B2D28">
        <w:rPr>
          <w:rStyle w:val="Heading2Char"/>
        </w:rPr>
        <w:t>2</w:t>
      </w:r>
      <w:r w:rsidRPr="3C1B2D28">
        <w:rPr>
          <w:rStyle w:val="Heading2Char"/>
        </w:rPr>
        <w:t xml:space="preserve">-EMS </w:t>
      </w:r>
      <w:r w:rsidR="00C952E5" w:rsidRPr="3C1B2D28">
        <w:rPr>
          <w:rStyle w:val="Heading2Char"/>
        </w:rPr>
        <w:t xml:space="preserve">Performance </w:t>
      </w:r>
      <w:r w:rsidR="00456A45" w:rsidRPr="3C1B2D28">
        <w:rPr>
          <w:rStyle w:val="Heading2Char"/>
        </w:rPr>
        <w:t>Overview 2021</w:t>
      </w:r>
      <w:bookmarkEnd w:id="48"/>
    </w:p>
    <w:p w:rsidR="00CC2AC6" w:rsidRPr="00CC2AC6" w:rsidRDefault="6F1EF2DB" w:rsidP="44A321D1">
      <w:pPr>
        <w:jc w:val="center"/>
      </w:pPr>
      <w:r>
        <w:rPr>
          <w:noProof/>
          <w:lang w:eastAsia="en-GB"/>
        </w:rPr>
        <w:drawing>
          <wp:inline distT="0" distB="0" distL="0" distR="0" wp14:anchorId="4A382BCC" wp14:editId="0FA0F699">
            <wp:extent cx="6267448" cy="4705352"/>
            <wp:effectExtent l="0" t="0" r="0" b="0"/>
            <wp:docPr id="1922815678" name="Picture 1922815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6267448" cy="4705352"/>
                    </a:xfrm>
                    <a:prstGeom prst="rect">
                      <a:avLst/>
                    </a:prstGeom>
                  </pic:spPr>
                </pic:pic>
              </a:graphicData>
            </a:graphic>
          </wp:inline>
        </w:drawing>
      </w:r>
      <w:r w:rsidR="00CC2AC6">
        <w:br/>
      </w:r>
    </w:p>
    <w:p w:rsidR="00AB0D66" w:rsidRPr="00AB0D66" w:rsidRDefault="3C1B2D28" w:rsidP="00E117C9">
      <w:pPr>
        <w:pStyle w:val="Heading2"/>
        <w:rPr>
          <w:sz w:val="2"/>
          <w:szCs w:val="2"/>
        </w:rPr>
      </w:pPr>
      <w:r>
        <w:br w:type="page"/>
      </w:r>
      <w:bookmarkStart w:id="49" w:name="_Toc97733156"/>
      <w:r w:rsidR="00456A45">
        <w:lastRenderedPageBreak/>
        <w:t xml:space="preserve">Appendix </w:t>
      </w:r>
      <w:r w:rsidR="3F39AFE6">
        <w:t>3</w:t>
      </w:r>
      <w:r w:rsidR="00456A45">
        <w:t xml:space="preserve">-NEPTS </w:t>
      </w:r>
      <w:r w:rsidR="00C952E5">
        <w:t xml:space="preserve">Performance </w:t>
      </w:r>
      <w:r w:rsidR="00456A45">
        <w:t>Overview 2021</w:t>
      </w:r>
      <w:bookmarkEnd w:id="49"/>
    </w:p>
    <w:p w:rsidR="00CC2AC6" w:rsidRPr="00CC2AC6" w:rsidRDefault="7C4FCA59" w:rsidP="7866E822">
      <w:pPr>
        <w:jc w:val="center"/>
      </w:pPr>
      <w:r>
        <w:rPr>
          <w:noProof/>
          <w:lang w:eastAsia="en-GB"/>
        </w:rPr>
        <w:drawing>
          <wp:inline distT="0" distB="0" distL="0" distR="0" wp14:anchorId="7D87DF7C" wp14:editId="6E36E692">
            <wp:extent cx="6477002" cy="4857750"/>
            <wp:effectExtent l="0" t="0" r="0" b="0"/>
            <wp:docPr id="1056848626" name="Picture 1056848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6477002" cy="4857750"/>
                    </a:xfrm>
                    <a:prstGeom prst="rect">
                      <a:avLst/>
                    </a:prstGeom>
                  </pic:spPr>
                </pic:pic>
              </a:graphicData>
            </a:graphic>
          </wp:inline>
        </w:drawing>
      </w:r>
      <w:r w:rsidR="00CC2AC6">
        <w:br/>
      </w:r>
    </w:p>
    <w:p w:rsidR="3C1B2D28" w:rsidRDefault="3C1B2D28">
      <w:r>
        <w:br w:type="page"/>
      </w:r>
    </w:p>
    <w:p w:rsidR="00CC2AC6" w:rsidRDefault="00CC2AC6" w:rsidP="00CC2AC6">
      <w:pPr>
        <w:pStyle w:val="Heading2"/>
      </w:pPr>
      <w:bookmarkStart w:id="50" w:name="_Toc97733157"/>
      <w:r>
        <w:lastRenderedPageBreak/>
        <w:t xml:space="preserve">Appendix </w:t>
      </w:r>
      <w:r w:rsidR="63FEE301">
        <w:t>4</w:t>
      </w:r>
      <w:r>
        <w:t xml:space="preserve">-EMRTS </w:t>
      </w:r>
      <w:r w:rsidR="00C952E5">
        <w:t xml:space="preserve">Performance </w:t>
      </w:r>
      <w:r>
        <w:t>Overview 202</w:t>
      </w:r>
      <w:r w:rsidR="00456A45">
        <w:t>1</w:t>
      </w:r>
      <w:bookmarkEnd w:id="50"/>
    </w:p>
    <w:p w:rsidR="00F41DD2" w:rsidRPr="00F41DD2" w:rsidRDefault="51A61579" w:rsidP="0E7FABDC">
      <w:pPr>
        <w:jc w:val="center"/>
      </w:pPr>
      <w:r>
        <w:rPr>
          <w:noProof/>
          <w:lang w:eastAsia="en-GB"/>
        </w:rPr>
        <w:drawing>
          <wp:inline distT="0" distB="0" distL="0" distR="0" wp14:anchorId="7BAC5B1B" wp14:editId="60925923">
            <wp:extent cx="6477002" cy="4857750"/>
            <wp:effectExtent l="0" t="0" r="0" b="0"/>
            <wp:docPr id="654367065" name="Picture 654367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6477002" cy="4857750"/>
                    </a:xfrm>
                    <a:prstGeom prst="rect">
                      <a:avLst/>
                    </a:prstGeom>
                  </pic:spPr>
                </pic:pic>
              </a:graphicData>
            </a:graphic>
          </wp:inline>
        </w:drawing>
      </w:r>
      <w:r w:rsidR="00F41DD2">
        <w:br/>
      </w:r>
    </w:p>
    <w:p w:rsidR="00400DDD" w:rsidRDefault="00400DDD">
      <w:pPr>
        <w:rPr>
          <w:rFonts w:asciiTheme="majorHAnsi" w:eastAsiaTheme="majorEastAsia" w:hAnsiTheme="majorHAnsi" w:cstheme="majorBidi"/>
          <w:color w:val="2E74B5" w:themeColor="accent1" w:themeShade="BF"/>
          <w:sz w:val="26"/>
          <w:szCs w:val="26"/>
        </w:rPr>
      </w:pPr>
      <w:r>
        <w:br w:type="page"/>
      </w:r>
    </w:p>
    <w:p w:rsidR="00F81B43" w:rsidRDefault="00CC2AC6" w:rsidP="00CC2AC6">
      <w:pPr>
        <w:pStyle w:val="Heading2"/>
      </w:pPr>
      <w:bookmarkStart w:id="51" w:name="_Toc97733158"/>
      <w:r>
        <w:lastRenderedPageBreak/>
        <w:t xml:space="preserve">Appendix </w:t>
      </w:r>
      <w:r w:rsidR="1051694F">
        <w:t>5</w:t>
      </w:r>
      <w:r w:rsidR="0034455D">
        <w:t>-EMS Commissioning Intentions 202</w:t>
      </w:r>
      <w:r w:rsidR="006A5DCA">
        <w:t>2</w:t>
      </w:r>
      <w:r w:rsidR="0034455D">
        <w:t>-2</w:t>
      </w:r>
      <w:r w:rsidR="006A5DCA">
        <w:t>3</w:t>
      </w:r>
      <w:bookmarkEnd w:id="51"/>
    </w:p>
    <w:p w:rsidR="000E78E8" w:rsidRPr="001B31C6" w:rsidRDefault="000E78E8" w:rsidP="000E78E8">
      <w:pPr>
        <w:rPr>
          <w:b/>
          <w:sz w:val="24"/>
          <w:szCs w:val="24"/>
        </w:rPr>
      </w:pPr>
      <w:r w:rsidRPr="001B31C6">
        <w:rPr>
          <w:b/>
          <w:sz w:val="24"/>
          <w:szCs w:val="24"/>
        </w:rPr>
        <w:t>Emergency Ambulance Services Committee – Emergency Ambulance Services Commissioning Intentions 202</w:t>
      </w:r>
      <w:r>
        <w:rPr>
          <w:b/>
          <w:sz w:val="24"/>
          <w:szCs w:val="24"/>
        </w:rPr>
        <w:t>2-23</w:t>
      </w:r>
    </w:p>
    <w:p w:rsidR="000E78E8" w:rsidRPr="001B31C6" w:rsidRDefault="000E78E8" w:rsidP="000E78E8">
      <w:pPr>
        <w:rPr>
          <w:sz w:val="24"/>
          <w:szCs w:val="24"/>
        </w:rPr>
      </w:pPr>
      <w:r w:rsidRPr="001B31C6">
        <w:rPr>
          <w:sz w:val="24"/>
          <w:szCs w:val="24"/>
        </w:rPr>
        <w:t>This document sets out the revised approach and guiding principles to the Emergency Ambulance Services c</w:t>
      </w:r>
      <w:r>
        <w:rPr>
          <w:sz w:val="24"/>
          <w:szCs w:val="24"/>
        </w:rPr>
        <w:t>ommissioning intentions for 2022-</w:t>
      </w:r>
      <w:r w:rsidRPr="001B31C6">
        <w:rPr>
          <w:sz w:val="24"/>
          <w:szCs w:val="24"/>
        </w:rPr>
        <w:t>2</w:t>
      </w:r>
      <w:r>
        <w:rPr>
          <w:sz w:val="24"/>
          <w:szCs w:val="24"/>
        </w:rPr>
        <w:t>3</w:t>
      </w:r>
      <w:r w:rsidRPr="001B31C6">
        <w:rPr>
          <w:sz w:val="24"/>
          <w:szCs w:val="24"/>
        </w:rPr>
        <w:t xml:space="preserve"> and beyond.  </w:t>
      </w:r>
    </w:p>
    <w:p w:rsidR="000E78E8" w:rsidRPr="001B31C6" w:rsidRDefault="000E78E8" w:rsidP="000E78E8">
      <w:pPr>
        <w:rPr>
          <w:sz w:val="24"/>
          <w:szCs w:val="24"/>
        </w:rPr>
      </w:pPr>
      <w:r w:rsidRPr="001B31C6">
        <w:rPr>
          <w:sz w:val="24"/>
          <w:szCs w:val="24"/>
        </w:rPr>
        <w:t>These intentions aim to reflect the direction from Committee members to limit the additional asks on commissioned organisations this year including</w:t>
      </w:r>
      <w:r>
        <w:rPr>
          <w:sz w:val="24"/>
          <w:szCs w:val="24"/>
        </w:rPr>
        <w:t>,</w:t>
      </w:r>
      <w:r w:rsidRPr="001B31C6">
        <w:rPr>
          <w:sz w:val="24"/>
          <w:szCs w:val="24"/>
        </w:rPr>
        <w:t xml:space="preserve"> but not limited to</w:t>
      </w:r>
      <w:r>
        <w:rPr>
          <w:sz w:val="24"/>
          <w:szCs w:val="24"/>
        </w:rPr>
        <w:t>,</w:t>
      </w:r>
      <w:r w:rsidRPr="001B31C6">
        <w:rPr>
          <w:sz w:val="24"/>
          <w:szCs w:val="24"/>
        </w:rPr>
        <w:t xml:space="preserve"> minimising meetings, reporting and developments in order to allow for commissioned organisations to focus on the pandemic response, stabilisation and recovery of services.  </w:t>
      </w:r>
    </w:p>
    <w:p w:rsidR="000E78E8" w:rsidRPr="001B31C6" w:rsidRDefault="000E78E8" w:rsidP="000E78E8">
      <w:pPr>
        <w:rPr>
          <w:sz w:val="24"/>
          <w:szCs w:val="24"/>
        </w:rPr>
      </w:pPr>
      <w:r w:rsidRPr="001B31C6">
        <w:rPr>
          <w:sz w:val="24"/>
          <w:szCs w:val="24"/>
        </w:rPr>
        <w:t xml:space="preserve">Intentions aim to support the </w:t>
      </w:r>
      <w:r>
        <w:rPr>
          <w:sz w:val="24"/>
          <w:szCs w:val="24"/>
        </w:rPr>
        <w:t xml:space="preserve">implementation of the new commissioning framework and </w:t>
      </w:r>
      <w:r w:rsidRPr="001B31C6">
        <w:rPr>
          <w:sz w:val="24"/>
          <w:szCs w:val="24"/>
        </w:rPr>
        <w:t xml:space="preserve">transition of performance management arrangements to focus on outcomes, </w:t>
      </w:r>
      <w:r>
        <w:rPr>
          <w:sz w:val="24"/>
          <w:szCs w:val="24"/>
        </w:rPr>
        <w:t xml:space="preserve">value, </w:t>
      </w:r>
      <w:r w:rsidRPr="001B31C6">
        <w:rPr>
          <w:sz w:val="24"/>
          <w:szCs w:val="24"/>
        </w:rPr>
        <w:t xml:space="preserve">quality and safety of service delivery.  </w:t>
      </w:r>
    </w:p>
    <w:p w:rsidR="000E78E8" w:rsidRPr="001B31C6" w:rsidRDefault="000E78E8" w:rsidP="000E78E8">
      <w:pPr>
        <w:rPr>
          <w:b/>
          <w:i/>
          <w:sz w:val="24"/>
          <w:szCs w:val="24"/>
        </w:rPr>
      </w:pPr>
      <w:r w:rsidRPr="001B31C6">
        <w:rPr>
          <w:b/>
          <w:i/>
          <w:sz w:val="24"/>
          <w:szCs w:val="24"/>
        </w:rPr>
        <w:t xml:space="preserve">These commissioning intentions are not intended to set out all activity that will be undertaken this year by commissioners or the provider, but to provide a clear indication of the </w:t>
      </w:r>
      <w:r>
        <w:rPr>
          <w:b/>
          <w:i/>
          <w:sz w:val="24"/>
          <w:szCs w:val="24"/>
        </w:rPr>
        <w:t xml:space="preserve">strategic </w:t>
      </w:r>
      <w:r w:rsidRPr="001B31C6">
        <w:rPr>
          <w:b/>
          <w:i/>
          <w:sz w:val="24"/>
          <w:szCs w:val="24"/>
        </w:rPr>
        <w:t>priorities of the Committee for the provider of Emergency Ambulance Services in Wales for 202</w:t>
      </w:r>
      <w:r>
        <w:rPr>
          <w:b/>
          <w:i/>
          <w:sz w:val="24"/>
          <w:szCs w:val="24"/>
        </w:rPr>
        <w:t>2-</w:t>
      </w:r>
      <w:r w:rsidRPr="001B31C6">
        <w:rPr>
          <w:b/>
          <w:i/>
          <w:sz w:val="24"/>
          <w:szCs w:val="24"/>
        </w:rPr>
        <w:t>2</w:t>
      </w:r>
      <w:r>
        <w:rPr>
          <w:b/>
          <w:i/>
          <w:sz w:val="24"/>
          <w:szCs w:val="24"/>
        </w:rPr>
        <w:t>3</w:t>
      </w:r>
      <w:r w:rsidRPr="001B31C6">
        <w:rPr>
          <w:b/>
          <w:i/>
          <w:sz w:val="24"/>
          <w:szCs w:val="24"/>
        </w:rPr>
        <w:t xml:space="preserve">.  </w:t>
      </w:r>
    </w:p>
    <w:p w:rsidR="000E78E8" w:rsidRPr="001B31C6" w:rsidRDefault="000E78E8" w:rsidP="000E78E8">
      <w:pPr>
        <w:rPr>
          <w:sz w:val="24"/>
          <w:szCs w:val="24"/>
        </w:rPr>
      </w:pPr>
    </w:p>
    <w:p w:rsidR="000E78E8" w:rsidRPr="001B31C6" w:rsidRDefault="000E78E8" w:rsidP="000E78E8">
      <w:pPr>
        <w:rPr>
          <w:b/>
          <w:sz w:val="24"/>
          <w:szCs w:val="24"/>
        </w:rPr>
      </w:pPr>
      <w:r w:rsidRPr="001B31C6">
        <w:rPr>
          <w:b/>
          <w:sz w:val="24"/>
          <w:szCs w:val="24"/>
        </w:rPr>
        <w:t>Guiding Principles for 202</w:t>
      </w:r>
      <w:r>
        <w:rPr>
          <w:b/>
          <w:sz w:val="24"/>
          <w:szCs w:val="24"/>
        </w:rPr>
        <w:t>2</w:t>
      </w:r>
      <w:r w:rsidRPr="001B31C6">
        <w:rPr>
          <w:b/>
          <w:sz w:val="24"/>
          <w:szCs w:val="24"/>
        </w:rPr>
        <w:t>/2</w:t>
      </w:r>
      <w:r>
        <w:rPr>
          <w:b/>
          <w:sz w:val="24"/>
          <w:szCs w:val="24"/>
        </w:rPr>
        <w:t>3</w:t>
      </w:r>
    </w:p>
    <w:p w:rsidR="000E78E8" w:rsidRPr="001B31C6" w:rsidRDefault="000E78E8" w:rsidP="00914819">
      <w:pPr>
        <w:pStyle w:val="ListParagraph"/>
        <w:numPr>
          <w:ilvl w:val="0"/>
          <w:numId w:val="13"/>
        </w:numPr>
        <w:spacing w:after="160" w:line="276" w:lineRule="auto"/>
      </w:pPr>
      <w:r w:rsidRPr="001B31C6">
        <w:t>Intentions will:</w:t>
      </w:r>
    </w:p>
    <w:p w:rsidR="000E78E8" w:rsidRPr="001B31C6" w:rsidRDefault="000E78E8" w:rsidP="00914819">
      <w:pPr>
        <w:pStyle w:val="ListParagraph"/>
        <w:numPr>
          <w:ilvl w:val="1"/>
          <w:numId w:val="13"/>
        </w:numPr>
        <w:spacing w:after="160" w:line="276" w:lineRule="auto"/>
      </w:pPr>
      <w:r w:rsidRPr="001B31C6">
        <w:t>be at the strategic level and will be extant for a minimum of 3 years</w:t>
      </w:r>
    </w:p>
    <w:p w:rsidR="000E78E8" w:rsidRPr="001B31C6" w:rsidRDefault="000E78E8" w:rsidP="00914819">
      <w:pPr>
        <w:pStyle w:val="ListParagraph"/>
        <w:numPr>
          <w:ilvl w:val="1"/>
          <w:numId w:val="13"/>
        </w:numPr>
        <w:spacing w:after="160" w:line="276" w:lineRule="auto"/>
      </w:pPr>
      <w:r w:rsidRPr="001B31C6">
        <w:t xml:space="preserve">focus on </w:t>
      </w:r>
      <w:r>
        <w:t xml:space="preserve">outcomes, value, quality and safety of service </w:t>
      </w:r>
      <w:r w:rsidRPr="001B31C6">
        <w:t>delivery</w:t>
      </w:r>
    </w:p>
    <w:p w:rsidR="000E78E8" w:rsidRPr="001B31C6" w:rsidRDefault="000E78E8" w:rsidP="00914819">
      <w:pPr>
        <w:pStyle w:val="ListParagraph"/>
        <w:numPr>
          <w:ilvl w:val="1"/>
          <w:numId w:val="13"/>
        </w:numPr>
        <w:spacing w:after="160" w:line="276" w:lineRule="auto"/>
      </w:pPr>
      <w:r w:rsidRPr="001B31C6">
        <w:t>support the delivery of the quadruple aims</w:t>
      </w:r>
    </w:p>
    <w:p w:rsidR="000E78E8" w:rsidRPr="001B31C6" w:rsidRDefault="000E78E8" w:rsidP="00914819">
      <w:pPr>
        <w:pStyle w:val="ListParagraph"/>
        <w:numPr>
          <w:ilvl w:val="1"/>
          <w:numId w:val="13"/>
        </w:numPr>
        <w:spacing w:after="160" w:line="276" w:lineRule="auto"/>
      </w:pPr>
      <w:r w:rsidRPr="001B31C6">
        <w:t>have annually agreed aim(s), product(s) and indicator(s) that will provide an outline of what will be provided within each intention</w:t>
      </w:r>
    </w:p>
    <w:p w:rsidR="000E78E8" w:rsidRDefault="000E78E8" w:rsidP="00914819">
      <w:pPr>
        <w:pStyle w:val="ListParagraph"/>
        <w:numPr>
          <w:ilvl w:val="1"/>
          <w:numId w:val="13"/>
        </w:numPr>
        <w:spacing w:after="160" w:line="276" w:lineRule="auto"/>
      </w:pPr>
      <w:r>
        <w:t>ensure reasonable expectations for the improvement of Emergency Ambulance Services</w:t>
      </w:r>
    </w:p>
    <w:p w:rsidR="000E78E8" w:rsidRPr="001B31C6" w:rsidRDefault="000E78E8" w:rsidP="00914819">
      <w:pPr>
        <w:pStyle w:val="ListParagraph"/>
        <w:numPr>
          <w:ilvl w:val="1"/>
          <w:numId w:val="13"/>
        </w:numPr>
        <w:spacing w:after="160" w:line="276" w:lineRule="auto"/>
      </w:pPr>
      <w:r w:rsidRPr="001B31C6">
        <w:t>recognise the challenges of resetting in the post-</w:t>
      </w:r>
      <w:proofErr w:type="spellStart"/>
      <w:r w:rsidRPr="001B31C6">
        <w:t>covid</w:t>
      </w:r>
      <w:proofErr w:type="spellEnd"/>
      <w:r w:rsidRPr="001B31C6">
        <w:t xml:space="preserve"> environment and the opportunities to fast track service transformation</w:t>
      </w:r>
    </w:p>
    <w:p w:rsidR="000E78E8" w:rsidRPr="001B31C6" w:rsidRDefault="000E78E8" w:rsidP="00914819">
      <w:pPr>
        <w:pStyle w:val="ListParagraph"/>
        <w:numPr>
          <w:ilvl w:val="0"/>
          <w:numId w:val="13"/>
        </w:numPr>
        <w:spacing w:after="160" w:line="276" w:lineRule="auto"/>
      </w:pPr>
      <w:r w:rsidRPr="001B31C6">
        <w:t>Ongoing engagement and review between WAST and Commissioners will allow the detail of each intention to be refined during the period, if required</w:t>
      </w:r>
    </w:p>
    <w:p w:rsidR="000E78E8" w:rsidRPr="001B31C6" w:rsidRDefault="000E78E8" w:rsidP="00914819">
      <w:pPr>
        <w:pStyle w:val="ListParagraph"/>
        <w:numPr>
          <w:ilvl w:val="0"/>
          <w:numId w:val="13"/>
        </w:numPr>
        <w:spacing w:after="160" w:line="276" w:lineRule="auto"/>
      </w:pPr>
      <w:r w:rsidRPr="001B31C6">
        <w:t>Intentions will not replace or override extant requirements within the commissioning framework or statutory targets or requirements</w:t>
      </w:r>
    </w:p>
    <w:p w:rsidR="000E78E8" w:rsidRPr="001B31C6" w:rsidRDefault="000E78E8" w:rsidP="000E78E8">
      <w:pPr>
        <w:rPr>
          <w:b/>
          <w:sz w:val="24"/>
          <w:szCs w:val="24"/>
        </w:rPr>
      </w:pPr>
      <w:r w:rsidRPr="001B31C6">
        <w:rPr>
          <w:b/>
          <w:sz w:val="24"/>
          <w:szCs w:val="24"/>
        </w:rPr>
        <w:lastRenderedPageBreak/>
        <w:t>Development and monitoring</w:t>
      </w:r>
    </w:p>
    <w:p w:rsidR="000E78E8" w:rsidRPr="001B31C6" w:rsidRDefault="000E78E8" w:rsidP="00914819">
      <w:pPr>
        <w:pStyle w:val="ListParagraph"/>
        <w:numPr>
          <w:ilvl w:val="0"/>
          <w:numId w:val="16"/>
        </w:numPr>
        <w:spacing w:after="160" w:line="259" w:lineRule="auto"/>
      </w:pPr>
      <w:r>
        <w:t xml:space="preserve">In line with the agreed commissioning cycle, organisations have been asked for their </w:t>
      </w:r>
      <w:r w:rsidRPr="00370CB7">
        <w:t xml:space="preserve">view on the priorities for next year and consequently a principle of the incremental development of existing commissioning intentions has been </w:t>
      </w:r>
      <w:r>
        <w:t>adopted.</w:t>
      </w:r>
    </w:p>
    <w:p w:rsidR="000E78E8" w:rsidRDefault="000E78E8" w:rsidP="00914819">
      <w:pPr>
        <w:pStyle w:val="ListParagraph"/>
        <w:numPr>
          <w:ilvl w:val="0"/>
          <w:numId w:val="16"/>
        </w:numPr>
        <w:spacing w:after="160" w:line="259" w:lineRule="auto"/>
      </w:pPr>
      <w:r>
        <w:t xml:space="preserve">Intentions have been developed in alignment with the </w:t>
      </w:r>
      <w:r w:rsidRPr="000479DB">
        <w:t>6 Goals for Urgent and Emergency Care</w:t>
      </w:r>
    </w:p>
    <w:p w:rsidR="000E78E8" w:rsidRDefault="000E78E8" w:rsidP="00914819">
      <w:pPr>
        <w:pStyle w:val="ListParagraph"/>
        <w:numPr>
          <w:ilvl w:val="0"/>
          <w:numId w:val="16"/>
        </w:numPr>
        <w:spacing w:after="160" w:line="259" w:lineRule="auto"/>
      </w:pPr>
      <w:r w:rsidRPr="001B31C6">
        <w:t>EASC Management Group will hold ultimate responsibility for the development and monitoring of progress against intentions to ensure the strategic intent is achieved</w:t>
      </w:r>
    </w:p>
    <w:p w:rsidR="000E78E8" w:rsidRDefault="000E78E8" w:rsidP="00914819">
      <w:pPr>
        <w:pStyle w:val="ListParagraph"/>
        <w:numPr>
          <w:ilvl w:val="0"/>
          <w:numId w:val="16"/>
        </w:numPr>
        <w:spacing w:after="160" w:line="259" w:lineRule="auto"/>
      </w:pPr>
      <w:r>
        <w:t>Regular updates will be provided against commissioning intentions to EASC Management Group</w:t>
      </w:r>
    </w:p>
    <w:p w:rsidR="000E78E8" w:rsidRPr="001B31C6" w:rsidRDefault="000E78E8" w:rsidP="00914819">
      <w:pPr>
        <w:pStyle w:val="ListParagraph"/>
        <w:numPr>
          <w:ilvl w:val="0"/>
          <w:numId w:val="16"/>
        </w:numPr>
        <w:spacing w:after="160" w:line="259" w:lineRule="auto"/>
      </w:pPr>
      <w:r>
        <w:t xml:space="preserve">Future intentions will continue to be developed in a collaborative and timely manner in line with the agreed </w:t>
      </w:r>
      <w:r w:rsidRPr="004432E7">
        <w:t>commissioning cycle</w:t>
      </w:r>
    </w:p>
    <w:p w:rsidR="000E78E8" w:rsidRDefault="000E78E8" w:rsidP="000E78E8"/>
    <w:p w:rsidR="000E78E8" w:rsidRDefault="000E78E8" w:rsidP="000E78E8"/>
    <w:p w:rsidR="000E78E8" w:rsidRDefault="000E78E8" w:rsidP="000E78E8"/>
    <w:p w:rsidR="000E78E8" w:rsidRDefault="000E78E8" w:rsidP="000E78E8"/>
    <w:p w:rsidR="000E78E8" w:rsidRDefault="000E78E8" w:rsidP="000E78E8"/>
    <w:p w:rsidR="000E78E8" w:rsidRDefault="000E78E8" w:rsidP="000E78E8">
      <w:r>
        <w:br w:type="page"/>
      </w:r>
    </w:p>
    <w:tbl>
      <w:tblPr>
        <w:tblStyle w:val="TableGrid"/>
        <w:tblW w:w="0" w:type="auto"/>
        <w:tblLook w:val="04A0" w:firstRow="1" w:lastRow="0" w:firstColumn="1" w:lastColumn="0" w:noHBand="0" w:noVBand="1"/>
      </w:tblPr>
      <w:tblGrid>
        <w:gridCol w:w="1134"/>
        <w:gridCol w:w="12814"/>
      </w:tblGrid>
      <w:tr w:rsidR="000E78E8" w:rsidTr="006F0AEE">
        <w:tc>
          <w:tcPr>
            <w:tcW w:w="13948" w:type="dxa"/>
            <w:gridSpan w:val="2"/>
            <w:shd w:val="clear" w:color="auto" w:fill="1F3864" w:themeFill="accent5" w:themeFillShade="80"/>
          </w:tcPr>
          <w:p w:rsidR="000E78E8" w:rsidRPr="00C3738E" w:rsidRDefault="000E78E8" w:rsidP="006F0AEE">
            <w:pPr>
              <w:rPr>
                <w:b/>
                <w:sz w:val="28"/>
              </w:rPr>
            </w:pPr>
            <w:r w:rsidRPr="00C3738E">
              <w:rPr>
                <w:b/>
                <w:sz w:val="28"/>
              </w:rPr>
              <w:lastRenderedPageBreak/>
              <w:t xml:space="preserve">Commissioning Intention </w:t>
            </w:r>
            <w:r>
              <w:rPr>
                <w:b/>
                <w:sz w:val="28"/>
              </w:rPr>
              <w:t>– CI1: Clinical Response Model</w:t>
            </w:r>
          </w:p>
        </w:tc>
      </w:tr>
      <w:tr w:rsidR="000E78E8" w:rsidTr="006F0AEE">
        <w:tc>
          <w:tcPr>
            <w:tcW w:w="13948" w:type="dxa"/>
            <w:gridSpan w:val="2"/>
            <w:shd w:val="clear" w:color="auto" w:fill="DEEAF6" w:themeFill="accent1" w:themeFillTint="33"/>
          </w:tcPr>
          <w:p w:rsidR="000E78E8" w:rsidRPr="00C3738E" w:rsidRDefault="000E78E8" w:rsidP="006F0AEE">
            <w:pPr>
              <w:jc w:val="center"/>
              <w:rPr>
                <w:b/>
                <w:bCs/>
                <w:i/>
                <w:sz w:val="10"/>
              </w:rPr>
            </w:pPr>
          </w:p>
          <w:p w:rsidR="000E78E8" w:rsidRPr="00C3738E" w:rsidRDefault="000E78E8" w:rsidP="006F0AEE">
            <w:pPr>
              <w:jc w:val="center"/>
              <w:rPr>
                <w:i/>
                <w:sz w:val="28"/>
              </w:rPr>
            </w:pPr>
            <w:r w:rsidRPr="00C3738E">
              <w:rPr>
                <w:b/>
                <w:bCs/>
                <w:i/>
                <w:sz w:val="28"/>
              </w:rPr>
              <w:t>The</w:t>
            </w:r>
            <w:r>
              <w:rPr>
                <w:b/>
                <w:bCs/>
                <w:i/>
                <w:sz w:val="28"/>
              </w:rPr>
              <w:t xml:space="preserve"> </w:t>
            </w:r>
            <w:r w:rsidRPr="00C3738E">
              <w:rPr>
                <w:b/>
                <w:bCs/>
                <w:i/>
                <w:sz w:val="28"/>
              </w:rPr>
              <w:t>Emergency Ambulance Service and its Commissioners will seize the opportunities afforded by the Welsh Cl</w:t>
            </w:r>
            <w:r>
              <w:rPr>
                <w:b/>
                <w:bCs/>
                <w:i/>
                <w:sz w:val="28"/>
              </w:rPr>
              <w:t>inical Response Model and the 5 Step Ambulance P</w:t>
            </w:r>
            <w:r w:rsidRPr="00C3738E">
              <w:rPr>
                <w:b/>
                <w:bCs/>
                <w:i/>
                <w:sz w:val="28"/>
              </w:rPr>
              <w:t>athway</w:t>
            </w:r>
            <w:r>
              <w:rPr>
                <w:b/>
                <w:bCs/>
                <w:i/>
                <w:sz w:val="28"/>
              </w:rPr>
              <w:t xml:space="preserve"> (EMS)</w:t>
            </w:r>
            <w:r w:rsidRPr="00C3738E">
              <w:rPr>
                <w:b/>
                <w:bCs/>
                <w:i/>
                <w:sz w:val="28"/>
              </w:rPr>
              <w:t>.</w:t>
            </w:r>
          </w:p>
          <w:p w:rsidR="000E78E8" w:rsidRPr="00C3738E" w:rsidRDefault="000E78E8" w:rsidP="006F0AEE">
            <w:pPr>
              <w:rPr>
                <w:sz w:val="10"/>
              </w:rPr>
            </w:pPr>
          </w:p>
        </w:tc>
      </w:tr>
      <w:tr w:rsidR="000E78E8" w:rsidTr="006F0AEE">
        <w:tc>
          <w:tcPr>
            <w:tcW w:w="13948" w:type="dxa"/>
            <w:gridSpan w:val="2"/>
            <w:shd w:val="clear" w:color="auto" w:fill="1F3864" w:themeFill="accent5" w:themeFillShade="80"/>
          </w:tcPr>
          <w:p w:rsidR="000E78E8" w:rsidRPr="00C3738E" w:rsidRDefault="000E78E8" w:rsidP="006F0AEE">
            <w:pPr>
              <w:rPr>
                <w:b/>
              </w:rPr>
            </w:pPr>
            <w:r w:rsidRPr="00C3738E">
              <w:rPr>
                <w:b/>
              </w:rPr>
              <w:t xml:space="preserve">Commissioning Statement </w:t>
            </w:r>
          </w:p>
        </w:tc>
      </w:tr>
      <w:tr w:rsidR="000E78E8" w:rsidTr="006F0AEE">
        <w:tc>
          <w:tcPr>
            <w:tcW w:w="13948" w:type="dxa"/>
            <w:gridSpan w:val="2"/>
            <w:shd w:val="clear" w:color="auto" w:fill="DEEAF6" w:themeFill="accent1" w:themeFillTint="33"/>
          </w:tcPr>
          <w:p w:rsidR="000E78E8" w:rsidRPr="00C3738E" w:rsidRDefault="000E78E8" w:rsidP="006F0AEE">
            <w:pPr>
              <w:rPr>
                <w:sz w:val="10"/>
              </w:rPr>
            </w:pPr>
          </w:p>
          <w:p w:rsidR="000E78E8" w:rsidRDefault="000E78E8" w:rsidP="006F0AEE">
            <w:r>
              <w:t xml:space="preserve">The 5 step Ambulance Pathway (EMS) provides a simplified framework for health systems to collaborate to optimise the care patients receive at each step. A high performing health system will enable services and practitioners at each step to resolve a patient episode of care without the need to progress further along the pathway. Maximising the potential of this opportunity will require system wide collaboration that transcends traditional organisational and professional boundaries. </w:t>
            </w:r>
          </w:p>
          <w:p w:rsidR="000E78E8" w:rsidRPr="00C3738E" w:rsidRDefault="000E78E8" w:rsidP="006F0AEE">
            <w:pPr>
              <w:rPr>
                <w:sz w:val="10"/>
              </w:rPr>
            </w:pPr>
          </w:p>
        </w:tc>
      </w:tr>
      <w:tr w:rsidR="000E78E8" w:rsidTr="006F0AEE">
        <w:tc>
          <w:tcPr>
            <w:tcW w:w="13948" w:type="dxa"/>
            <w:gridSpan w:val="2"/>
            <w:shd w:val="clear" w:color="auto" w:fill="1F3864" w:themeFill="accent5" w:themeFillShade="80"/>
          </w:tcPr>
          <w:p w:rsidR="000E78E8" w:rsidRPr="00D247C1" w:rsidRDefault="000E78E8" w:rsidP="006F0AEE">
            <w:pPr>
              <w:rPr>
                <w:b/>
              </w:rPr>
            </w:pPr>
            <w:r w:rsidRPr="00D247C1">
              <w:rPr>
                <w:b/>
              </w:rPr>
              <w:t>Aim</w:t>
            </w:r>
            <w:r>
              <w:rPr>
                <w:b/>
              </w:rPr>
              <w:t>s</w:t>
            </w:r>
            <w:r w:rsidRPr="00D247C1">
              <w:rPr>
                <w:b/>
              </w:rPr>
              <w:t xml:space="preserve"> </w:t>
            </w:r>
            <w:r>
              <w:t xml:space="preserve"> </w:t>
            </w:r>
          </w:p>
        </w:tc>
      </w:tr>
      <w:tr w:rsidR="000E78E8" w:rsidTr="006F0AEE">
        <w:tc>
          <w:tcPr>
            <w:tcW w:w="1134" w:type="dxa"/>
          </w:tcPr>
          <w:p w:rsidR="000E78E8" w:rsidRPr="007D061F" w:rsidRDefault="000E78E8" w:rsidP="006F0AEE">
            <w:pPr>
              <w:rPr>
                <w:b/>
              </w:rPr>
            </w:pPr>
            <w:r w:rsidRPr="007D061F">
              <w:rPr>
                <w:b/>
              </w:rPr>
              <w:t xml:space="preserve">CI1-A1 </w:t>
            </w:r>
          </w:p>
        </w:tc>
        <w:tc>
          <w:tcPr>
            <w:tcW w:w="12814" w:type="dxa"/>
          </w:tcPr>
          <w:p w:rsidR="000E78E8" w:rsidRDefault="000E78E8" w:rsidP="006F0AEE">
            <w:r w:rsidRPr="00D247C1">
              <w:rPr>
                <w:b/>
              </w:rPr>
              <w:t xml:space="preserve">Increase the proportion of activity resolved at Step 2 </w:t>
            </w:r>
            <w:r>
              <w:rPr>
                <w:b/>
              </w:rPr>
              <w:t xml:space="preserve">– </w:t>
            </w:r>
            <w:r>
              <w:t>Using the activity within the demand and capacity review as a baseline, this aim requires the proportion of activity resolved at step 2 to increase.</w:t>
            </w:r>
          </w:p>
          <w:p w:rsidR="000E78E8" w:rsidRPr="000479DB" w:rsidRDefault="000E78E8" w:rsidP="006F0AEE">
            <w:r>
              <w:t>The improvement trajectory will be included in the new commissioning framework that will be collaboratively agreed ahead of 1</w:t>
            </w:r>
            <w:r w:rsidRPr="000479DB">
              <w:rPr>
                <w:vertAlign w:val="superscript"/>
              </w:rPr>
              <w:t>st</w:t>
            </w:r>
            <w:r>
              <w:t xml:space="preserve"> April 2022.</w:t>
            </w:r>
          </w:p>
          <w:p w:rsidR="000E78E8" w:rsidRPr="00BE4236" w:rsidRDefault="000E78E8" w:rsidP="006F0AEE">
            <w:pPr>
              <w:rPr>
                <w:sz w:val="12"/>
                <w:szCs w:val="12"/>
              </w:rPr>
            </w:pPr>
          </w:p>
        </w:tc>
      </w:tr>
      <w:tr w:rsidR="000E78E8" w:rsidTr="006F0AEE">
        <w:tc>
          <w:tcPr>
            <w:tcW w:w="1134" w:type="dxa"/>
          </w:tcPr>
          <w:p w:rsidR="000E78E8" w:rsidRPr="007D061F" w:rsidRDefault="000E78E8" w:rsidP="006F0AEE">
            <w:pPr>
              <w:rPr>
                <w:b/>
              </w:rPr>
            </w:pPr>
            <w:r w:rsidRPr="007D061F">
              <w:rPr>
                <w:b/>
              </w:rPr>
              <w:t>CI1-A2</w:t>
            </w:r>
          </w:p>
        </w:tc>
        <w:tc>
          <w:tcPr>
            <w:tcW w:w="12814" w:type="dxa"/>
          </w:tcPr>
          <w:p w:rsidR="000E78E8" w:rsidRDefault="000E78E8" w:rsidP="006F0AEE">
            <w:r w:rsidRPr="007D061F">
              <w:rPr>
                <w:b/>
              </w:rPr>
              <w:t>Right response first time –</w:t>
            </w:r>
            <w:r>
              <w:rPr>
                <w:b/>
              </w:rPr>
              <w:t xml:space="preserve"> Optimising </w:t>
            </w:r>
            <w:r w:rsidRPr="007D061F">
              <w:rPr>
                <w:b/>
              </w:rPr>
              <w:t xml:space="preserve">multiple responses at Step 3 </w:t>
            </w:r>
            <w:r>
              <w:rPr>
                <w:b/>
              </w:rPr>
              <w:t xml:space="preserve">– </w:t>
            </w:r>
            <w:r w:rsidRPr="007D061F">
              <w:t>U</w:t>
            </w:r>
            <w:r>
              <w:t>sing activity within the demand and capacity review as a baseline, this aim requires an improvement in the multiple response rate and the resolution of that episode of care by a single resource (excluding red response as multiple responses are expected).</w:t>
            </w:r>
          </w:p>
          <w:p w:rsidR="000E78E8" w:rsidRPr="000479DB" w:rsidRDefault="000E78E8" w:rsidP="006F0AEE">
            <w:r>
              <w:t>The improvement trajectory will be included in the new commissioning framework.</w:t>
            </w:r>
          </w:p>
          <w:p w:rsidR="000E78E8" w:rsidRPr="00BE4236" w:rsidRDefault="000E78E8" w:rsidP="006F0AEE">
            <w:pPr>
              <w:rPr>
                <w:sz w:val="12"/>
                <w:szCs w:val="12"/>
              </w:rPr>
            </w:pPr>
          </w:p>
        </w:tc>
      </w:tr>
      <w:tr w:rsidR="000E78E8" w:rsidTr="006F0AEE">
        <w:tc>
          <w:tcPr>
            <w:tcW w:w="13948" w:type="dxa"/>
            <w:gridSpan w:val="2"/>
            <w:shd w:val="clear" w:color="auto" w:fill="1F3864" w:themeFill="accent5" w:themeFillShade="80"/>
          </w:tcPr>
          <w:p w:rsidR="000E78E8" w:rsidRPr="00ED40FC" w:rsidRDefault="000E78E8" w:rsidP="006F0AEE">
            <w:pPr>
              <w:rPr>
                <w:b/>
              </w:rPr>
            </w:pPr>
            <w:r w:rsidRPr="00ED40FC">
              <w:rPr>
                <w:b/>
              </w:rPr>
              <w:t>Pr</w:t>
            </w:r>
            <w:r>
              <w:rPr>
                <w:b/>
              </w:rPr>
              <w:t>oducts</w:t>
            </w:r>
          </w:p>
        </w:tc>
      </w:tr>
      <w:tr w:rsidR="000E78E8" w:rsidTr="006F0AEE">
        <w:tc>
          <w:tcPr>
            <w:tcW w:w="1134" w:type="dxa"/>
          </w:tcPr>
          <w:p w:rsidR="000E78E8" w:rsidRPr="00B854D2" w:rsidRDefault="000E78E8" w:rsidP="006F0AEE">
            <w:pPr>
              <w:rPr>
                <w:b/>
              </w:rPr>
            </w:pPr>
            <w:r w:rsidRPr="00B854D2">
              <w:rPr>
                <w:b/>
              </w:rPr>
              <w:t>CI1-P1</w:t>
            </w:r>
          </w:p>
        </w:tc>
        <w:tc>
          <w:tcPr>
            <w:tcW w:w="12814" w:type="dxa"/>
          </w:tcPr>
          <w:p w:rsidR="000E78E8" w:rsidRDefault="000E78E8" w:rsidP="006F0AEE">
            <w:r w:rsidRPr="00ED40FC">
              <w:rPr>
                <w:b/>
              </w:rPr>
              <w:t xml:space="preserve">Remote Clinical Support Strategy </w:t>
            </w:r>
            <w:r>
              <w:t xml:space="preserve">– The first element will be to finalise an integrated remote clinical support strategy and infrastructure that outlines the organisational ambition for remote clinical support at the forefront of ambulance service care. </w:t>
            </w:r>
          </w:p>
          <w:p w:rsidR="000E78E8" w:rsidRPr="00BE4236" w:rsidRDefault="000E78E8" w:rsidP="006F0AEE">
            <w:pPr>
              <w:rPr>
                <w:sz w:val="12"/>
                <w:szCs w:val="12"/>
              </w:rPr>
            </w:pPr>
          </w:p>
        </w:tc>
      </w:tr>
      <w:tr w:rsidR="000E78E8" w:rsidTr="006F0AEE">
        <w:tc>
          <w:tcPr>
            <w:tcW w:w="1134" w:type="dxa"/>
          </w:tcPr>
          <w:p w:rsidR="000E78E8" w:rsidRPr="00B854D2" w:rsidRDefault="000E78E8" w:rsidP="006F0AEE">
            <w:pPr>
              <w:rPr>
                <w:b/>
              </w:rPr>
            </w:pPr>
            <w:r w:rsidRPr="00B854D2">
              <w:rPr>
                <w:b/>
              </w:rPr>
              <w:t>CI1-P2</w:t>
            </w:r>
          </w:p>
        </w:tc>
        <w:tc>
          <w:tcPr>
            <w:tcW w:w="12814" w:type="dxa"/>
          </w:tcPr>
          <w:p w:rsidR="000E78E8" w:rsidRDefault="000E78E8" w:rsidP="006F0AEE">
            <w:r>
              <w:rPr>
                <w:b/>
              </w:rPr>
              <w:t xml:space="preserve">Optimising Conveyance Improvement Plan – </w:t>
            </w:r>
            <w:r>
              <w:t xml:space="preserve">Development and implementation of an improvement plan or programme that supports the optimisation of decisions about conveyance. This will include non-conveyance as well as improving conveyance destination decisions and reducing variation for example. </w:t>
            </w:r>
          </w:p>
          <w:p w:rsidR="000E78E8" w:rsidRPr="00BE4236" w:rsidRDefault="000E78E8" w:rsidP="006F0AEE">
            <w:pPr>
              <w:rPr>
                <w:sz w:val="12"/>
                <w:szCs w:val="12"/>
              </w:rPr>
            </w:pPr>
          </w:p>
        </w:tc>
      </w:tr>
      <w:tr w:rsidR="000E78E8" w:rsidTr="006F0AEE">
        <w:tc>
          <w:tcPr>
            <w:tcW w:w="13948" w:type="dxa"/>
            <w:gridSpan w:val="2"/>
            <w:shd w:val="clear" w:color="auto" w:fill="1F3864" w:themeFill="accent5" w:themeFillShade="80"/>
          </w:tcPr>
          <w:p w:rsidR="000E78E8" w:rsidRDefault="000E78E8" w:rsidP="006F0AEE">
            <w:r w:rsidRPr="00ED40FC">
              <w:rPr>
                <w:b/>
              </w:rPr>
              <w:t>Indicators</w:t>
            </w:r>
          </w:p>
        </w:tc>
      </w:tr>
      <w:tr w:rsidR="000E78E8" w:rsidTr="006F0AEE">
        <w:tc>
          <w:tcPr>
            <w:tcW w:w="1134" w:type="dxa"/>
          </w:tcPr>
          <w:p w:rsidR="000E78E8" w:rsidRPr="00B854D2" w:rsidRDefault="000E78E8" w:rsidP="006F0AEE">
            <w:pPr>
              <w:rPr>
                <w:b/>
              </w:rPr>
            </w:pPr>
            <w:r w:rsidRPr="00B854D2">
              <w:rPr>
                <w:b/>
              </w:rPr>
              <w:t>CI1-I1</w:t>
            </w:r>
          </w:p>
        </w:tc>
        <w:tc>
          <w:tcPr>
            <w:tcW w:w="12814" w:type="dxa"/>
          </w:tcPr>
          <w:p w:rsidR="000E78E8" w:rsidRDefault="000E78E8" w:rsidP="006F0AEE">
            <w:r w:rsidRPr="00F93113">
              <w:rPr>
                <w:b/>
              </w:rPr>
              <w:t>Clinical Support Desk Outcomes</w:t>
            </w:r>
            <w:r>
              <w:t xml:space="preserve"> – The development of quarterly reports that describe the patient level outcomes for clinical support desk care episodes.</w:t>
            </w:r>
          </w:p>
          <w:p w:rsidR="000E78E8" w:rsidRPr="00BE4236" w:rsidRDefault="000E78E8" w:rsidP="006F0AEE">
            <w:pPr>
              <w:rPr>
                <w:sz w:val="12"/>
                <w:szCs w:val="12"/>
              </w:rPr>
            </w:pPr>
            <w:r>
              <w:t xml:space="preserve"> </w:t>
            </w:r>
          </w:p>
        </w:tc>
      </w:tr>
      <w:tr w:rsidR="000E78E8" w:rsidTr="006F0AEE">
        <w:tc>
          <w:tcPr>
            <w:tcW w:w="1134" w:type="dxa"/>
          </w:tcPr>
          <w:p w:rsidR="000E78E8" w:rsidRPr="00B854D2" w:rsidRDefault="000E78E8" w:rsidP="006F0AEE">
            <w:pPr>
              <w:rPr>
                <w:b/>
              </w:rPr>
            </w:pPr>
            <w:r w:rsidRPr="00B854D2">
              <w:rPr>
                <w:b/>
              </w:rPr>
              <w:t>CI1-I2</w:t>
            </w:r>
          </w:p>
        </w:tc>
        <w:tc>
          <w:tcPr>
            <w:tcW w:w="12814" w:type="dxa"/>
          </w:tcPr>
          <w:p w:rsidR="000E78E8" w:rsidRDefault="000E78E8" w:rsidP="006F0AEE">
            <w:r w:rsidRPr="00B854D2">
              <w:rPr>
                <w:b/>
              </w:rPr>
              <w:t xml:space="preserve">Outcome by Response Type </w:t>
            </w:r>
            <w:r>
              <w:rPr>
                <w:b/>
              </w:rPr>
              <w:t>–</w:t>
            </w:r>
            <w:r>
              <w:t xml:space="preserve"> The development of quarterly reports will be available that describe the patient level outcomes for different response types.</w:t>
            </w:r>
          </w:p>
          <w:p w:rsidR="000E78E8" w:rsidRPr="00BE4236" w:rsidRDefault="000E78E8" w:rsidP="006F0AEE">
            <w:pPr>
              <w:rPr>
                <w:sz w:val="12"/>
                <w:szCs w:val="12"/>
              </w:rPr>
            </w:pPr>
          </w:p>
        </w:tc>
      </w:tr>
    </w:tbl>
    <w:p w:rsidR="00C8358E" w:rsidRDefault="00C8358E"/>
    <w:tbl>
      <w:tblPr>
        <w:tblStyle w:val="TableGrid"/>
        <w:tblW w:w="0" w:type="auto"/>
        <w:tblLook w:val="04A0" w:firstRow="1" w:lastRow="0" w:firstColumn="1" w:lastColumn="0" w:noHBand="0" w:noVBand="1"/>
      </w:tblPr>
      <w:tblGrid>
        <w:gridCol w:w="1134"/>
        <w:gridCol w:w="12814"/>
      </w:tblGrid>
      <w:tr w:rsidR="000E78E8" w:rsidTr="006F0AEE">
        <w:tc>
          <w:tcPr>
            <w:tcW w:w="13948" w:type="dxa"/>
            <w:gridSpan w:val="2"/>
            <w:shd w:val="clear" w:color="auto" w:fill="1F3864" w:themeFill="accent5" w:themeFillShade="80"/>
          </w:tcPr>
          <w:p w:rsidR="000E78E8" w:rsidRPr="00C3738E" w:rsidRDefault="000E78E8" w:rsidP="006F0AEE">
            <w:pPr>
              <w:rPr>
                <w:b/>
                <w:sz w:val="28"/>
              </w:rPr>
            </w:pPr>
            <w:r w:rsidRPr="00C3738E">
              <w:rPr>
                <w:b/>
                <w:sz w:val="28"/>
              </w:rPr>
              <w:t xml:space="preserve">Commissioning Intention </w:t>
            </w:r>
            <w:r>
              <w:rPr>
                <w:b/>
                <w:sz w:val="28"/>
              </w:rPr>
              <w:t>– CI2: Availability</w:t>
            </w:r>
          </w:p>
        </w:tc>
      </w:tr>
      <w:tr w:rsidR="000E78E8" w:rsidTr="006F0AEE">
        <w:tc>
          <w:tcPr>
            <w:tcW w:w="13948" w:type="dxa"/>
            <w:gridSpan w:val="2"/>
            <w:shd w:val="clear" w:color="auto" w:fill="DEEAF6" w:themeFill="accent1" w:themeFillTint="33"/>
          </w:tcPr>
          <w:p w:rsidR="000E78E8" w:rsidRPr="00C3738E" w:rsidRDefault="000E78E8" w:rsidP="006F0AEE">
            <w:pPr>
              <w:jc w:val="center"/>
              <w:rPr>
                <w:b/>
                <w:bCs/>
                <w:i/>
                <w:sz w:val="10"/>
              </w:rPr>
            </w:pPr>
          </w:p>
          <w:p w:rsidR="000E78E8" w:rsidRDefault="000E78E8" w:rsidP="006F0AEE">
            <w:pPr>
              <w:jc w:val="center"/>
              <w:rPr>
                <w:b/>
                <w:bCs/>
                <w:i/>
                <w:sz w:val="28"/>
              </w:rPr>
            </w:pPr>
            <w:r w:rsidRPr="00B854D2">
              <w:rPr>
                <w:b/>
                <w:bCs/>
                <w:i/>
                <w:sz w:val="28"/>
              </w:rPr>
              <w:t>The Emergency Ambulance Service and its Commissioners will optimise the availability and flexibility of front line resources to meet demand</w:t>
            </w:r>
            <w:r>
              <w:rPr>
                <w:b/>
                <w:bCs/>
                <w:i/>
                <w:sz w:val="28"/>
              </w:rPr>
              <w:t>.</w:t>
            </w:r>
          </w:p>
          <w:p w:rsidR="000E78E8" w:rsidRPr="00B854D2" w:rsidRDefault="000E78E8" w:rsidP="006F0AEE">
            <w:pPr>
              <w:jc w:val="center"/>
              <w:rPr>
                <w:i/>
                <w:sz w:val="10"/>
                <w:szCs w:val="16"/>
              </w:rPr>
            </w:pPr>
          </w:p>
          <w:p w:rsidR="000E78E8" w:rsidRPr="00C3738E" w:rsidRDefault="000E78E8" w:rsidP="006F0AEE">
            <w:pPr>
              <w:rPr>
                <w:sz w:val="10"/>
              </w:rPr>
            </w:pPr>
          </w:p>
        </w:tc>
      </w:tr>
      <w:tr w:rsidR="000E78E8" w:rsidTr="006F0AEE">
        <w:tc>
          <w:tcPr>
            <w:tcW w:w="13948" w:type="dxa"/>
            <w:gridSpan w:val="2"/>
            <w:shd w:val="clear" w:color="auto" w:fill="1F3864" w:themeFill="accent5" w:themeFillShade="80"/>
          </w:tcPr>
          <w:p w:rsidR="000E78E8" w:rsidRPr="00C3738E" w:rsidRDefault="000E78E8" w:rsidP="006F0AEE">
            <w:pPr>
              <w:rPr>
                <w:b/>
              </w:rPr>
            </w:pPr>
            <w:r w:rsidRPr="00C3738E">
              <w:rPr>
                <w:b/>
              </w:rPr>
              <w:t xml:space="preserve">Commissioning Statement </w:t>
            </w:r>
          </w:p>
        </w:tc>
      </w:tr>
      <w:tr w:rsidR="000E78E8" w:rsidTr="006F0AEE">
        <w:tc>
          <w:tcPr>
            <w:tcW w:w="13948" w:type="dxa"/>
            <w:gridSpan w:val="2"/>
            <w:shd w:val="clear" w:color="auto" w:fill="DEEAF6" w:themeFill="accent1" w:themeFillTint="33"/>
          </w:tcPr>
          <w:p w:rsidR="000E78E8" w:rsidRPr="00C3738E" w:rsidRDefault="000E78E8" w:rsidP="006F0AEE">
            <w:pPr>
              <w:rPr>
                <w:sz w:val="10"/>
              </w:rPr>
            </w:pPr>
          </w:p>
          <w:p w:rsidR="000E78E8" w:rsidRDefault="000E78E8" w:rsidP="006F0AEE">
            <w:r>
              <w:t xml:space="preserve">The Emergency Ambulance Services Committee holds statutory responsibility for the planning and securing of sufficient ambulances services for the population of Wales. Discharging this responsibility requires close collaboration between commissioners and the provider to ensure that all available resources are used effectively. </w:t>
            </w:r>
          </w:p>
          <w:p w:rsidR="000E78E8" w:rsidRPr="00C3738E" w:rsidRDefault="000E78E8" w:rsidP="006F0AEE">
            <w:pPr>
              <w:rPr>
                <w:sz w:val="10"/>
              </w:rPr>
            </w:pPr>
          </w:p>
        </w:tc>
      </w:tr>
      <w:tr w:rsidR="000E78E8" w:rsidTr="006F0AEE">
        <w:tc>
          <w:tcPr>
            <w:tcW w:w="13948" w:type="dxa"/>
            <w:gridSpan w:val="2"/>
            <w:shd w:val="clear" w:color="auto" w:fill="1F3864" w:themeFill="accent5" w:themeFillShade="80"/>
          </w:tcPr>
          <w:p w:rsidR="000E78E8" w:rsidRPr="00D247C1" w:rsidRDefault="000E78E8" w:rsidP="006F0AEE">
            <w:pPr>
              <w:rPr>
                <w:b/>
              </w:rPr>
            </w:pPr>
            <w:r w:rsidRPr="00D247C1">
              <w:rPr>
                <w:b/>
              </w:rPr>
              <w:t>Aim</w:t>
            </w:r>
            <w:r>
              <w:rPr>
                <w:b/>
              </w:rPr>
              <w:t>s</w:t>
            </w:r>
            <w:r w:rsidRPr="00D247C1">
              <w:rPr>
                <w:b/>
              </w:rPr>
              <w:t xml:space="preserve"> </w:t>
            </w:r>
            <w:r>
              <w:t xml:space="preserve"> </w:t>
            </w:r>
          </w:p>
        </w:tc>
      </w:tr>
      <w:tr w:rsidR="000E78E8" w:rsidTr="006F0AEE">
        <w:tc>
          <w:tcPr>
            <w:tcW w:w="1134" w:type="dxa"/>
          </w:tcPr>
          <w:p w:rsidR="000E78E8" w:rsidRPr="007D061F" w:rsidRDefault="000E78E8" w:rsidP="006F0AEE">
            <w:pPr>
              <w:rPr>
                <w:b/>
              </w:rPr>
            </w:pPr>
            <w:r>
              <w:rPr>
                <w:b/>
              </w:rPr>
              <w:t>CI2</w:t>
            </w:r>
            <w:r w:rsidRPr="007D061F">
              <w:rPr>
                <w:b/>
              </w:rPr>
              <w:t xml:space="preserve">-A1 </w:t>
            </w:r>
          </w:p>
        </w:tc>
        <w:tc>
          <w:tcPr>
            <w:tcW w:w="12814" w:type="dxa"/>
          </w:tcPr>
          <w:p w:rsidR="000E78E8" w:rsidRPr="0033213F" w:rsidRDefault="000E78E8" w:rsidP="006F0AEE">
            <w:pPr>
              <w:rPr>
                <w:b/>
              </w:rPr>
            </w:pPr>
            <w:r w:rsidRPr="0033213F">
              <w:rPr>
                <w:b/>
              </w:rPr>
              <w:t xml:space="preserve">Workforce </w:t>
            </w:r>
            <w:r>
              <w:rPr>
                <w:b/>
              </w:rPr>
              <w:t>Stab</w:t>
            </w:r>
            <w:r w:rsidRPr="0033213F">
              <w:rPr>
                <w:b/>
              </w:rPr>
              <w:t>ility</w:t>
            </w:r>
            <w:r>
              <w:rPr>
                <w:b/>
              </w:rPr>
              <w:t xml:space="preserve"> - </w:t>
            </w:r>
            <w:r w:rsidRPr="004E1C13">
              <w:t xml:space="preserve">Maintaining </w:t>
            </w:r>
            <w:r>
              <w:t>the increased staff base following closure of the relief gap identified in the ORH Demand and Capacity Review (2019).  Maximising the availability of these staff through reducing sickness levels and abstractions by ensuring that their wellbeing needs are appropriately supported.</w:t>
            </w:r>
          </w:p>
          <w:p w:rsidR="000E78E8" w:rsidRPr="00D247C1" w:rsidRDefault="000E78E8" w:rsidP="006F0AEE"/>
        </w:tc>
      </w:tr>
      <w:tr w:rsidR="000E78E8" w:rsidTr="006F0AEE">
        <w:tc>
          <w:tcPr>
            <w:tcW w:w="1134" w:type="dxa"/>
          </w:tcPr>
          <w:p w:rsidR="000E78E8" w:rsidRDefault="000E78E8" w:rsidP="006F0AEE">
            <w:pPr>
              <w:rPr>
                <w:b/>
              </w:rPr>
            </w:pPr>
            <w:r>
              <w:rPr>
                <w:b/>
              </w:rPr>
              <w:t>CI2-A2</w:t>
            </w:r>
          </w:p>
        </w:tc>
        <w:tc>
          <w:tcPr>
            <w:tcW w:w="12814" w:type="dxa"/>
          </w:tcPr>
          <w:p w:rsidR="000E78E8" w:rsidRPr="0033213F" w:rsidRDefault="000E78E8" w:rsidP="006F0AEE">
            <w:pPr>
              <w:rPr>
                <w:b/>
              </w:rPr>
            </w:pPr>
            <w:r w:rsidRPr="0033213F">
              <w:rPr>
                <w:b/>
              </w:rPr>
              <w:t>W</w:t>
            </w:r>
            <w:r>
              <w:rPr>
                <w:b/>
              </w:rPr>
              <w:t>orkforce A</w:t>
            </w:r>
            <w:r w:rsidRPr="0033213F">
              <w:rPr>
                <w:b/>
              </w:rPr>
              <w:t>vailability</w:t>
            </w:r>
            <w:r>
              <w:rPr>
                <w:b/>
              </w:rPr>
              <w:t xml:space="preserve"> - </w:t>
            </w:r>
            <w:r>
              <w:t>Grow the workforce in line with the strategic ambition, agreed forecasting and modelling and within financial allocation when made available by Commissioners.</w:t>
            </w:r>
          </w:p>
          <w:p w:rsidR="000E78E8" w:rsidRPr="0033213F" w:rsidRDefault="000E78E8" w:rsidP="006F0AEE">
            <w:pPr>
              <w:rPr>
                <w:b/>
              </w:rPr>
            </w:pPr>
          </w:p>
        </w:tc>
      </w:tr>
      <w:tr w:rsidR="000E78E8" w:rsidTr="006F0AEE">
        <w:tc>
          <w:tcPr>
            <w:tcW w:w="1134" w:type="dxa"/>
          </w:tcPr>
          <w:p w:rsidR="000E78E8" w:rsidRPr="007D061F" w:rsidRDefault="000E78E8" w:rsidP="006F0AEE">
            <w:pPr>
              <w:rPr>
                <w:b/>
              </w:rPr>
            </w:pPr>
            <w:r>
              <w:rPr>
                <w:b/>
              </w:rPr>
              <w:t>CI2-A3</w:t>
            </w:r>
          </w:p>
        </w:tc>
        <w:tc>
          <w:tcPr>
            <w:tcW w:w="12814" w:type="dxa"/>
          </w:tcPr>
          <w:p w:rsidR="000E78E8" w:rsidRDefault="000E78E8" w:rsidP="006F0AEE">
            <w:r>
              <w:rPr>
                <w:b/>
              </w:rPr>
              <w:t xml:space="preserve">Rosters Aligned to Demand - </w:t>
            </w:r>
            <w:r>
              <w:t xml:space="preserve">The current demand profile is not matched by available resource. This has a significant impact on quality of service for patients and wellbeing of staff.  Roster reviews have been undertaken with partners throughout 2021-22 to agree core principles and working parties have progressed the design and building of rosters.  Rosters aligned to demand will be available for each area in 2022-23 and an implementation programme will be developed and delivered.   </w:t>
            </w:r>
          </w:p>
          <w:p w:rsidR="000E78E8" w:rsidRPr="00DD259D" w:rsidRDefault="000E78E8" w:rsidP="006F0AEE"/>
        </w:tc>
      </w:tr>
      <w:tr w:rsidR="000E78E8" w:rsidTr="006F0AEE">
        <w:tc>
          <w:tcPr>
            <w:tcW w:w="13948" w:type="dxa"/>
            <w:gridSpan w:val="2"/>
            <w:shd w:val="clear" w:color="auto" w:fill="1F3864" w:themeFill="accent5" w:themeFillShade="80"/>
          </w:tcPr>
          <w:p w:rsidR="000E78E8" w:rsidRPr="00ED40FC" w:rsidRDefault="000E78E8" w:rsidP="006F0AEE">
            <w:pPr>
              <w:rPr>
                <w:b/>
              </w:rPr>
            </w:pPr>
            <w:r w:rsidRPr="00ED40FC">
              <w:rPr>
                <w:b/>
              </w:rPr>
              <w:t>Pr</w:t>
            </w:r>
            <w:r>
              <w:rPr>
                <w:b/>
              </w:rPr>
              <w:t>oducts</w:t>
            </w:r>
          </w:p>
        </w:tc>
      </w:tr>
      <w:tr w:rsidR="000E78E8" w:rsidTr="006F0AEE">
        <w:tc>
          <w:tcPr>
            <w:tcW w:w="1134" w:type="dxa"/>
          </w:tcPr>
          <w:p w:rsidR="000E78E8" w:rsidRPr="00B854D2" w:rsidRDefault="000E78E8" w:rsidP="006F0AEE">
            <w:pPr>
              <w:rPr>
                <w:b/>
              </w:rPr>
            </w:pPr>
            <w:r w:rsidRPr="00B854D2">
              <w:rPr>
                <w:b/>
              </w:rPr>
              <w:t>CI</w:t>
            </w:r>
            <w:r>
              <w:rPr>
                <w:b/>
              </w:rPr>
              <w:t>2</w:t>
            </w:r>
            <w:r w:rsidRPr="00B854D2">
              <w:rPr>
                <w:b/>
              </w:rPr>
              <w:t>-P1</w:t>
            </w:r>
          </w:p>
        </w:tc>
        <w:tc>
          <w:tcPr>
            <w:tcW w:w="12814" w:type="dxa"/>
          </w:tcPr>
          <w:p w:rsidR="000E78E8" w:rsidRDefault="000E78E8" w:rsidP="006F0AEE">
            <w:r>
              <w:rPr>
                <w:b/>
              </w:rPr>
              <w:t>Forecasting and Modelling Framework -</w:t>
            </w:r>
            <w:r>
              <w:t xml:space="preserve"> A collaboratively developed forecasting and modelling framework that underpins a demand and capacity approach that will set out the ongoing arrangements for proactively undertaking this work for the next decade, this will include demand-led iterative forecasting and modelling and health economic evaluations.  This will ensure the required strategic, tactical and operational focus </w:t>
            </w:r>
            <w:proofErr w:type="gramStart"/>
            <w:r>
              <w:t>to  plan</w:t>
            </w:r>
            <w:proofErr w:type="gramEnd"/>
            <w:r>
              <w:t xml:space="preserve"> and forecast seasonal fluctuation and to ensure resource and resilience during times of system pressure.</w:t>
            </w:r>
          </w:p>
          <w:p w:rsidR="000E78E8" w:rsidRDefault="000E78E8" w:rsidP="006F0AEE">
            <w:r>
              <w:t xml:space="preserve">  </w:t>
            </w:r>
          </w:p>
        </w:tc>
      </w:tr>
      <w:tr w:rsidR="000E78E8" w:rsidTr="006F0AEE">
        <w:tc>
          <w:tcPr>
            <w:tcW w:w="13948" w:type="dxa"/>
            <w:gridSpan w:val="2"/>
            <w:shd w:val="clear" w:color="auto" w:fill="1F3864" w:themeFill="accent5" w:themeFillShade="80"/>
          </w:tcPr>
          <w:p w:rsidR="000E78E8" w:rsidRDefault="000E78E8" w:rsidP="006F0AEE">
            <w:r w:rsidRPr="00ED40FC">
              <w:rPr>
                <w:b/>
              </w:rPr>
              <w:t>Indicators</w:t>
            </w:r>
          </w:p>
        </w:tc>
      </w:tr>
      <w:tr w:rsidR="000E78E8" w:rsidTr="006F0AEE">
        <w:tc>
          <w:tcPr>
            <w:tcW w:w="1134" w:type="dxa"/>
          </w:tcPr>
          <w:p w:rsidR="000E78E8" w:rsidRPr="00B854D2" w:rsidRDefault="000E78E8" w:rsidP="006F0AEE">
            <w:pPr>
              <w:rPr>
                <w:b/>
              </w:rPr>
            </w:pPr>
            <w:r>
              <w:rPr>
                <w:b/>
              </w:rPr>
              <w:lastRenderedPageBreak/>
              <w:t>C2</w:t>
            </w:r>
            <w:r w:rsidRPr="00B854D2">
              <w:rPr>
                <w:b/>
              </w:rPr>
              <w:t>-I1</w:t>
            </w:r>
          </w:p>
        </w:tc>
        <w:tc>
          <w:tcPr>
            <w:tcW w:w="12814" w:type="dxa"/>
          </w:tcPr>
          <w:p w:rsidR="000E78E8" w:rsidRDefault="000E78E8" w:rsidP="006F0AEE">
            <w:r>
              <w:rPr>
                <w:b/>
              </w:rPr>
              <w:t xml:space="preserve">Workforce </w:t>
            </w:r>
            <w:proofErr w:type="spellStart"/>
            <w:r>
              <w:rPr>
                <w:b/>
              </w:rPr>
              <w:t>A</w:t>
            </w:r>
            <w:r w:rsidRPr="00FF6AFE">
              <w:rPr>
                <w:b/>
              </w:rPr>
              <w:t>dditionality</w:t>
            </w:r>
            <w:proofErr w:type="spellEnd"/>
            <w:r w:rsidRPr="00FF6AFE">
              <w:rPr>
                <w:b/>
              </w:rPr>
              <w:t xml:space="preserve"> </w:t>
            </w:r>
            <w:r>
              <w:rPr>
                <w:b/>
              </w:rPr>
              <w:t>M</w:t>
            </w:r>
            <w:r w:rsidRPr="00FF6AFE">
              <w:rPr>
                <w:b/>
              </w:rPr>
              <w:t>easure</w:t>
            </w:r>
            <w:r>
              <w:t xml:space="preserve"> – A collaboratively </w:t>
            </w:r>
            <w:r w:rsidRPr="00BE4236">
              <w:t xml:space="preserve">agreed baseline and workforce </w:t>
            </w:r>
            <w:proofErr w:type="spellStart"/>
            <w:r w:rsidRPr="00BE4236">
              <w:t>additionality</w:t>
            </w:r>
            <w:proofErr w:type="spellEnd"/>
            <w:r w:rsidRPr="00BE4236">
              <w:t xml:space="preserve"> requirement will continue to be reported and refined, including vacancy factors, turnover and other confounders.</w:t>
            </w:r>
            <w:r>
              <w:t xml:space="preserve"> </w:t>
            </w:r>
          </w:p>
          <w:p w:rsidR="000E78E8" w:rsidRDefault="000E78E8" w:rsidP="006F0AEE"/>
        </w:tc>
      </w:tr>
    </w:tbl>
    <w:p w:rsidR="00C8358E" w:rsidRDefault="00C8358E"/>
    <w:tbl>
      <w:tblPr>
        <w:tblStyle w:val="TableGrid"/>
        <w:tblW w:w="0" w:type="auto"/>
        <w:tblLook w:val="04A0" w:firstRow="1" w:lastRow="0" w:firstColumn="1" w:lastColumn="0" w:noHBand="0" w:noVBand="1"/>
      </w:tblPr>
      <w:tblGrid>
        <w:gridCol w:w="1134"/>
        <w:gridCol w:w="12814"/>
      </w:tblGrid>
      <w:tr w:rsidR="000E78E8" w:rsidTr="006F0AEE">
        <w:tc>
          <w:tcPr>
            <w:tcW w:w="13948" w:type="dxa"/>
            <w:gridSpan w:val="2"/>
            <w:shd w:val="clear" w:color="auto" w:fill="1F3864" w:themeFill="accent5" w:themeFillShade="80"/>
          </w:tcPr>
          <w:p w:rsidR="000E78E8" w:rsidRPr="00C3738E" w:rsidRDefault="000E78E8" w:rsidP="006F0AEE">
            <w:pPr>
              <w:rPr>
                <w:b/>
                <w:sz w:val="28"/>
              </w:rPr>
            </w:pPr>
            <w:r>
              <w:br w:type="page"/>
            </w:r>
            <w:r w:rsidRPr="00C3738E">
              <w:rPr>
                <w:b/>
                <w:sz w:val="28"/>
              </w:rPr>
              <w:t xml:space="preserve">Commissioning Intention </w:t>
            </w:r>
            <w:r>
              <w:rPr>
                <w:b/>
                <w:sz w:val="28"/>
              </w:rPr>
              <w:t xml:space="preserve">–  CI3: Productivity </w:t>
            </w:r>
          </w:p>
        </w:tc>
      </w:tr>
      <w:tr w:rsidR="000E78E8" w:rsidTr="006F0AEE">
        <w:tc>
          <w:tcPr>
            <w:tcW w:w="13948" w:type="dxa"/>
            <w:gridSpan w:val="2"/>
            <w:shd w:val="clear" w:color="auto" w:fill="DEEAF6" w:themeFill="accent1" w:themeFillTint="33"/>
          </w:tcPr>
          <w:p w:rsidR="000E78E8" w:rsidRPr="00C3738E" w:rsidRDefault="000E78E8" w:rsidP="006F0AEE">
            <w:pPr>
              <w:jc w:val="center"/>
              <w:rPr>
                <w:b/>
                <w:bCs/>
                <w:i/>
                <w:sz w:val="10"/>
              </w:rPr>
            </w:pPr>
          </w:p>
          <w:p w:rsidR="000E78E8" w:rsidRPr="00FF6AFE" w:rsidRDefault="000E78E8" w:rsidP="006F0AEE">
            <w:pPr>
              <w:jc w:val="center"/>
              <w:rPr>
                <w:b/>
                <w:bCs/>
                <w:i/>
                <w:sz w:val="28"/>
              </w:rPr>
            </w:pPr>
            <w:r w:rsidRPr="00FF6AFE">
              <w:rPr>
                <w:b/>
                <w:bCs/>
                <w:i/>
                <w:sz w:val="28"/>
              </w:rPr>
              <w:t xml:space="preserve">The Emergency Ambulance Service </w:t>
            </w:r>
            <w:r>
              <w:rPr>
                <w:b/>
                <w:bCs/>
                <w:i/>
                <w:sz w:val="28"/>
              </w:rPr>
              <w:t xml:space="preserve">and its Commissioners will maximise productivity from </w:t>
            </w:r>
            <w:r w:rsidRPr="00FF6AFE">
              <w:rPr>
                <w:b/>
                <w:bCs/>
                <w:i/>
                <w:sz w:val="28"/>
              </w:rPr>
              <w:t>resources and demonstrate continuous improvement</w:t>
            </w:r>
            <w:r>
              <w:rPr>
                <w:b/>
                <w:bCs/>
                <w:i/>
                <w:sz w:val="28"/>
              </w:rPr>
              <w:t>.</w:t>
            </w:r>
          </w:p>
          <w:p w:rsidR="000E78E8" w:rsidRPr="00B854D2" w:rsidRDefault="000E78E8" w:rsidP="006F0AEE">
            <w:pPr>
              <w:jc w:val="center"/>
              <w:rPr>
                <w:i/>
                <w:sz w:val="10"/>
                <w:szCs w:val="16"/>
              </w:rPr>
            </w:pPr>
          </w:p>
          <w:p w:rsidR="000E78E8" w:rsidRPr="00C3738E" w:rsidRDefault="000E78E8" w:rsidP="006F0AEE">
            <w:pPr>
              <w:rPr>
                <w:sz w:val="10"/>
              </w:rPr>
            </w:pPr>
          </w:p>
        </w:tc>
      </w:tr>
      <w:tr w:rsidR="000E78E8" w:rsidTr="006F0AEE">
        <w:tc>
          <w:tcPr>
            <w:tcW w:w="13948" w:type="dxa"/>
            <w:gridSpan w:val="2"/>
            <w:shd w:val="clear" w:color="auto" w:fill="1F3864" w:themeFill="accent5" w:themeFillShade="80"/>
          </w:tcPr>
          <w:p w:rsidR="000E78E8" w:rsidRPr="00C3738E" w:rsidRDefault="000E78E8" w:rsidP="006F0AEE">
            <w:pPr>
              <w:rPr>
                <w:b/>
              </w:rPr>
            </w:pPr>
            <w:r w:rsidRPr="00C3738E">
              <w:rPr>
                <w:b/>
              </w:rPr>
              <w:t xml:space="preserve">Commissioning Statement </w:t>
            </w:r>
          </w:p>
        </w:tc>
      </w:tr>
      <w:tr w:rsidR="000E78E8" w:rsidTr="006F0AEE">
        <w:tc>
          <w:tcPr>
            <w:tcW w:w="13948" w:type="dxa"/>
            <w:gridSpan w:val="2"/>
            <w:shd w:val="clear" w:color="auto" w:fill="DEEAF6" w:themeFill="accent1" w:themeFillTint="33"/>
          </w:tcPr>
          <w:p w:rsidR="000E78E8" w:rsidRPr="00C3738E" w:rsidRDefault="000E78E8" w:rsidP="006F0AEE">
            <w:pPr>
              <w:rPr>
                <w:sz w:val="10"/>
              </w:rPr>
            </w:pPr>
          </w:p>
          <w:p w:rsidR="000E78E8" w:rsidRPr="00DC1AE0" w:rsidRDefault="000E78E8" w:rsidP="006F0AEE">
            <w:r>
              <w:t xml:space="preserve">Ensuring appropriate levels of productivity from the resources available is a key component of delivering an effective ambulance service. There are a number of external and internal drivers leading to suboptimal productivity. Addressing these areas has the potential to deliver significant gains for emergency ambulance provision and the wider emergency and urgent care system. </w:t>
            </w:r>
          </w:p>
          <w:p w:rsidR="000E78E8" w:rsidRPr="00C3738E" w:rsidRDefault="000E78E8" w:rsidP="006F0AEE">
            <w:pPr>
              <w:rPr>
                <w:sz w:val="10"/>
              </w:rPr>
            </w:pPr>
          </w:p>
        </w:tc>
      </w:tr>
      <w:tr w:rsidR="000E78E8" w:rsidTr="006F0AEE">
        <w:tc>
          <w:tcPr>
            <w:tcW w:w="13948" w:type="dxa"/>
            <w:gridSpan w:val="2"/>
            <w:shd w:val="clear" w:color="auto" w:fill="1F3864" w:themeFill="accent5" w:themeFillShade="80"/>
          </w:tcPr>
          <w:p w:rsidR="000E78E8" w:rsidRPr="00D247C1" w:rsidRDefault="000E78E8" w:rsidP="006F0AEE">
            <w:pPr>
              <w:rPr>
                <w:b/>
              </w:rPr>
            </w:pPr>
            <w:r w:rsidRPr="00D247C1">
              <w:rPr>
                <w:b/>
              </w:rPr>
              <w:t>Aim</w:t>
            </w:r>
            <w:r>
              <w:rPr>
                <w:b/>
              </w:rPr>
              <w:t>s</w:t>
            </w:r>
            <w:r w:rsidRPr="00D247C1">
              <w:rPr>
                <w:b/>
              </w:rPr>
              <w:t xml:space="preserve"> </w:t>
            </w:r>
            <w:r>
              <w:t xml:space="preserve"> </w:t>
            </w:r>
          </w:p>
        </w:tc>
      </w:tr>
      <w:tr w:rsidR="000E78E8" w:rsidTr="006F0AEE">
        <w:tc>
          <w:tcPr>
            <w:tcW w:w="1134" w:type="dxa"/>
          </w:tcPr>
          <w:p w:rsidR="000E78E8" w:rsidRPr="00CA45F9" w:rsidRDefault="000E78E8" w:rsidP="006F0AEE">
            <w:pPr>
              <w:rPr>
                <w:b/>
              </w:rPr>
            </w:pPr>
            <w:r w:rsidRPr="00CA45F9">
              <w:rPr>
                <w:b/>
              </w:rPr>
              <w:t xml:space="preserve">CI3-A1 </w:t>
            </w:r>
          </w:p>
        </w:tc>
        <w:tc>
          <w:tcPr>
            <w:tcW w:w="12814" w:type="dxa"/>
          </w:tcPr>
          <w:p w:rsidR="000E78E8" w:rsidRDefault="000E78E8" w:rsidP="006F0AEE">
            <w:r w:rsidRPr="00CA45F9">
              <w:rPr>
                <w:b/>
              </w:rPr>
              <w:t xml:space="preserve">Reducing Post-Production Lost Hours </w:t>
            </w:r>
            <w:r>
              <w:rPr>
                <w:b/>
              </w:rPr>
              <w:t>–</w:t>
            </w:r>
            <w:r w:rsidRPr="0065410F">
              <w:t xml:space="preserve"> Po</w:t>
            </w:r>
            <w:r>
              <w:t>st-production lost hours have long been a significant contributor to reduced productivity. Using an agreed baseline measurement period, post-production lost hours will be reduced in line with a quarterly agreed improvement trajectory.</w:t>
            </w:r>
          </w:p>
          <w:p w:rsidR="000E78E8" w:rsidRDefault="000E78E8" w:rsidP="006F0AEE"/>
          <w:p w:rsidR="000E78E8" w:rsidRPr="000479DB" w:rsidRDefault="000E78E8" w:rsidP="006F0AEE">
            <w:r>
              <w:t>The improvement trajectory will be included in the new commissioning framework that will be collaboratively agreed ahead of 1</w:t>
            </w:r>
            <w:r w:rsidRPr="000479DB">
              <w:rPr>
                <w:vertAlign w:val="superscript"/>
              </w:rPr>
              <w:t>st</w:t>
            </w:r>
            <w:r>
              <w:t xml:space="preserve"> April 2022.</w:t>
            </w:r>
          </w:p>
          <w:p w:rsidR="000E78E8" w:rsidRPr="0065410F" w:rsidRDefault="000E78E8" w:rsidP="006F0AEE">
            <w:r>
              <w:t xml:space="preserve"> </w:t>
            </w:r>
          </w:p>
        </w:tc>
      </w:tr>
      <w:tr w:rsidR="000E78E8" w:rsidTr="006F0AEE">
        <w:tc>
          <w:tcPr>
            <w:tcW w:w="1134" w:type="dxa"/>
          </w:tcPr>
          <w:p w:rsidR="000E78E8" w:rsidRPr="007D061F" w:rsidRDefault="000E78E8" w:rsidP="006F0AEE">
            <w:pPr>
              <w:rPr>
                <w:b/>
              </w:rPr>
            </w:pPr>
            <w:r>
              <w:rPr>
                <w:b/>
              </w:rPr>
              <w:t>CI3</w:t>
            </w:r>
            <w:r w:rsidRPr="007D061F">
              <w:rPr>
                <w:b/>
              </w:rPr>
              <w:t>-A2</w:t>
            </w:r>
          </w:p>
        </w:tc>
        <w:tc>
          <w:tcPr>
            <w:tcW w:w="12814" w:type="dxa"/>
          </w:tcPr>
          <w:p w:rsidR="000E78E8" w:rsidRDefault="000E78E8" w:rsidP="006F0AEE">
            <w:r>
              <w:rPr>
                <w:b/>
              </w:rPr>
              <w:t xml:space="preserve">Reducing </w:t>
            </w:r>
            <w:r w:rsidRPr="00CA45F9">
              <w:rPr>
                <w:b/>
              </w:rPr>
              <w:t>Notification to Handover</w:t>
            </w:r>
            <w:r>
              <w:rPr>
                <w:b/>
              </w:rPr>
              <w:t xml:space="preserve"> Time </w:t>
            </w:r>
            <w:r>
              <w:t>– NHS Wales is a significant outlier in the UK and internationally for lost productivity due to extended notification to handover times.  EASC is committed to delivering less than 150 hours per day across Wales and 95% of handovers completed within 1 hour, with a backstop of no handover taking more than 4 hours.</w:t>
            </w:r>
          </w:p>
          <w:p w:rsidR="000E78E8" w:rsidRDefault="000E78E8" w:rsidP="006F0AEE"/>
          <w:p w:rsidR="000E78E8" w:rsidRPr="000479DB" w:rsidRDefault="000E78E8" w:rsidP="006F0AEE">
            <w:r>
              <w:t>Individual improvement trajectories will be agreed for each site and will be included in the new commissioning framework.</w:t>
            </w:r>
          </w:p>
          <w:p w:rsidR="000E78E8" w:rsidRPr="00DD259D" w:rsidRDefault="000E78E8" w:rsidP="006F0AEE"/>
        </w:tc>
      </w:tr>
      <w:tr w:rsidR="000E78E8" w:rsidTr="006F0AEE">
        <w:tc>
          <w:tcPr>
            <w:tcW w:w="13948" w:type="dxa"/>
            <w:gridSpan w:val="2"/>
            <w:shd w:val="clear" w:color="auto" w:fill="1F3864" w:themeFill="accent5" w:themeFillShade="80"/>
          </w:tcPr>
          <w:p w:rsidR="000E78E8" w:rsidRPr="00ED40FC" w:rsidRDefault="000E78E8" w:rsidP="006F0AEE">
            <w:pPr>
              <w:rPr>
                <w:b/>
              </w:rPr>
            </w:pPr>
            <w:r>
              <w:rPr>
                <w:b/>
              </w:rPr>
              <w:t>Indicators</w:t>
            </w:r>
          </w:p>
        </w:tc>
      </w:tr>
      <w:tr w:rsidR="000E78E8" w:rsidTr="006F0AEE">
        <w:tc>
          <w:tcPr>
            <w:tcW w:w="1134" w:type="dxa"/>
          </w:tcPr>
          <w:p w:rsidR="000E78E8" w:rsidRPr="00B854D2" w:rsidRDefault="000E78E8" w:rsidP="006F0AEE">
            <w:pPr>
              <w:rPr>
                <w:b/>
              </w:rPr>
            </w:pPr>
            <w:r w:rsidRPr="00B854D2">
              <w:rPr>
                <w:b/>
              </w:rPr>
              <w:t>CI</w:t>
            </w:r>
            <w:r>
              <w:rPr>
                <w:b/>
              </w:rPr>
              <w:t>3</w:t>
            </w:r>
            <w:r w:rsidRPr="00B854D2">
              <w:rPr>
                <w:b/>
              </w:rPr>
              <w:t>-P1</w:t>
            </w:r>
          </w:p>
        </w:tc>
        <w:tc>
          <w:tcPr>
            <w:tcW w:w="12814" w:type="dxa"/>
          </w:tcPr>
          <w:p w:rsidR="000E78E8" w:rsidRDefault="000E78E8" w:rsidP="006F0AEE">
            <w:r w:rsidRPr="001C66A2">
              <w:rPr>
                <w:b/>
              </w:rPr>
              <w:t>Modernising Work</w:t>
            </w:r>
            <w:r>
              <w:rPr>
                <w:b/>
              </w:rPr>
              <w:t xml:space="preserve">place Practices Implementation Plan – </w:t>
            </w:r>
            <w:r>
              <w:t xml:space="preserve">There will be an implementation plan and supporting structures in place to ensure workforce practices and policies are reviewed, modernised and improved. The wellbeing of the workforce and safety of patients will be paramount within this. </w:t>
            </w:r>
          </w:p>
          <w:p w:rsidR="000E78E8" w:rsidRDefault="000E78E8" w:rsidP="006F0AEE"/>
          <w:p w:rsidR="000E78E8" w:rsidRPr="000479DB" w:rsidRDefault="000E78E8" w:rsidP="006F0AEE">
            <w:r>
              <w:t>The improvement trajectory will be included in the new commissioning framework.</w:t>
            </w:r>
          </w:p>
          <w:p w:rsidR="000E78E8" w:rsidRPr="00BF6106" w:rsidRDefault="000E78E8" w:rsidP="006F0AEE"/>
        </w:tc>
      </w:tr>
      <w:tr w:rsidR="000E78E8" w:rsidTr="006F0AEE">
        <w:tc>
          <w:tcPr>
            <w:tcW w:w="13948" w:type="dxa"/>
            <w:gridSpan w:val="2"/>
            <w:shd w:val="clear" w:color="auto" w:fill="1F3864" w:themeFill="accent5" w:themeFillShade="80"/>
          </w:tcPr>
          <w:p w:rsidR="000E78E8" w:rsidRDefault="000E78E8" w:rsidP="006F0AEE">
            <w:r w:rsidRPr="00ED40FC">
              <w:rPr>
                <w:b/>
              </w:rPr>
              <w:lastRenderedPageBreak/>
              <w:t>Indicators</w:t>
            </w:r>
          </w:p>
        </w:tc>
      </w:tr>
      <w:tr w:rsidR="000E78E8" w:rsidTr="006F0AEE">
        <w:tc>
          <w:tcPr>
            <w:tcW w:w="1134" w:type="dxa"/>
          </w:tcPr>
          <w:p w:rsidR="000E78E8" w:rsidRPr="00B854D2" w:rsidRDefault="000E78E8" w:rsidP="006F0AEE">
            <w:pPr>
              <w:rPr>
                <w:b/>
              </w:rPr>
            </w:pPr>
            <w:r>
              <w:rPr>
                <w:b/>
              </w:rPr>
              <w:t>CI3</w:t>
            </w:r>
            <w:r w:rsidRPr="00B854D2">
              <w:rPr>
                <w:b/>
              </w:rPr>
              <w:t>-I1</w:t>
            </w:r>
          </w:p>
        </w:tc>
        <w:tc>
          <w:tcPr>
            <w:tcW w:w="12814" w:type="dxa"/>
          </w:tcPr>
          <w:p w:rsidR="000E78E8" w:rsidRDefault="000E78E8" w:rsidP="006F0AEE">
            <w:r w:rsidRPr="00B941DD">
              <w:rPr>
                <w:b/>
              </w:rPr>
              <w:t xml:space="preserve">Unit Hour Utilisation Metric – </w:t>
            </w:r>
            <w:r>
              <w:t>continue to refine the approach and reporting in order to actively improve patient safety, performance and efficiency.</w:t>
            </w:r>
          </w:p>
          <w:p w:rsidR="000E78E8" w:rsidRPr="001C66A2" w:rsidRDefault="000E78E8" w:rsidP="006F0AEE">
            <w:pPr>
              <w:rPr>
                <w:b/>
              </w:rPr>
            </w:pPr>
          </w:p>
        </w:tc>
      </w:tr>
    </w:tbl>
    <w:tbl>
      <w:tblPr>
        <w:tblStyle w:val="TableGrid"/>
        <w:tblpPr w:leftFromText="180" w:rightFromText="180" w:vertAnchor="page" w:horzAnchor="margin" w:tblpY="768"/>
        <w:tblW w:w="0" w:type="auto"/>
        <w:tblLook w:val="04A0" w:firstRow="1" w:lastRow="0" w:firstColumn="1" w:lastColumn="0" w:noHBand="0" w:noVBand="1"/>
      </w:tblPr>
      <w:tblGrid>
        <w:gridCol w:w="1120"/>
        <w:gridCol w:w="12828"/>
      </w:tblGrid>
      <w:tr w:rsidR="000E78E8" w:rsidRPr="0098384E" w:rsidTr="006F0AEE">
        <w:tc>
          <w:tcPr>
            <w:tcW w:w="13948" w:type="dxa"/>
            <w:gridSpan w:val="2"/>
            <w:shd w:val="clear" w:color="auto" w:fill="1F3864" w:themeFill="accent5" w:themeFillShade="80"/>
          </w:tcPr>
          <w:p w:rsidR="000E78E8" w:rsidRPr="0098384E" w:rsidRDefault="000E78E8" w:rsidP="006F0AEE">
            <w:pPr>
              <w:rPr>
                <w:b/>
                <w:sz w:val="20"/>
              </w:rPr>
            </w:pPr>
            <w:r>
              <w:rPr>
                <w:b/>
                <w:sz w:val="28"/>
              </w:rPr>
              <w:lastRenderedPageBreak/>
              <w:t>Commissioning Intention – CI4:</w:t>
            </w:r>
            <w:r w:rsidRPr="00331EEF">
              <w:rPr>
                <w:b/>
                <w:sz w:val="28"/>
              </w:rPr>
              <w:t xml:space="preserve"> Value</w:t>
            </w:r>
          </w:p>
        </w:tc>
      </w:tr>
      <w:tr w:rsidR="000E78E8" w:rsidRPr="0098384E" w:rsidTr="006F0AEE">
        <w:trPr>
          <w:trHeight w:val="1059"/>
        </w:trPr>
        <w:tc>
          <w:tcPr>
            <w:tcW w:w="13948" w:type="dxa"/>
            <w:gridSpan w:val="2"/>
            <w:shd w:val="clear" w:color="auto" w:fill="DEEAF6" w:themeFill="accent1" w:themeFillTint="33"/>
          </w:tcPr>
          <w:p w:rsidR="000E78E8" w:rsidRPr="0098384E" w:rsidRDefault="000E78E8" w:rsidP="006F0AEE">
            <w:pPr>
              <w:jc w:val="center"/>
              <w:rPr>
                <w:b/>
                <w:bCs/>
                <w:i/>
                <w:sz w:val="28"/>
              </w:rPr>
            </w:pPr>
            <w:r w:rsidRPr="0098384E">
              <w:rPr>
                <w:b/>
                <w:bCs/>
                <w:i/>
                <w:sz w:val="28"/>
              </w:rPr>
              <w:t>The Emergence Ambulance Service and its Commissioners will develop a value-based approach to service commissioning and delivery, which enables an equitable, sustainable and transparent use of resources to achieve better outcomes for patients.</w:t>
            </w:r>
          </w:p>
        </w:tc>
      </w:tr>
      <w:tr w:rsidR="000E78E8" w:rsidRPr="0098384E" w:rsidTr="006F0AEE">
        <w:tc>
          <w:tcPr>
            <w:tcW w:w="13948" w:type="dxa"/>
            <w:gridSpan w:val="2"/>
            <w:shd w:val="clear" w:color="auto" w:fill="1F3864" w:themeFill="accent5" w:themeFillShade="80"/>
          </w:tcPr>
          <w:p w:rsidR="000E78E8" w:rsidRPr="0098384E" w:rsidRDefault="000E78E8" w:rsidP="006F0AEE">
            <w:pPr>
              <w:rPr>
                <w:b/>
                <w:sz w:val="21"/>
                <w:szCs w:val="21"/>
              </w:rPr>
            </w:pPr>
            <w:r w:rsidRPr="00331EEF">
              <w:rPr>
                <w:b/>
                <w:szCs w:val="21"/>
              </w:rPr>
              <w:t xml:space="preserve">Commissioning Statement </w:t>
            </w:r>
          </w:p>
        </w:tc>
      </w:tr>
      <w:tr w:rsidR="000E78E8" w:rsidRPr="0098384E" w:rsidTr="006F0AEE">
        <w:trPr>
          <w:trHeight w:val="752"/>
        </w:trPr>
        <w:tc>
          <w:tcPr>
            <w:tcW w:w="13948" w:type="dxa"/>
            <w:gridSpan w:val="2"/>
            <w:shd w:val="clear" w:color="auto" w:fill="DEEAF6" w:themeFill="accent1" w:themeFillTint="33"/>
          </w:tcPr>
          <w:p w:rsidR="000E78E8" w:rsidRPr="007F2228" w:rsidRDefault="000E78E8" w:rsidP="006F0AEE">
            <w:r w:rsidRPr="007F2228">
              <w:t xml:space="preserve">Value is created when we achieve the best possible healthcare outcomes for the Welsh population with the most efficient and effective use of available resources. We also recognise that value can be depleted and therefore the development of a value-based strategy will need to identify ways to effectively manage and mitigate the risks of value depletion in addition to identifying opportunities for value creation. </w:t>
            </w:r>
          </w:p>
        </w:tc>
      </w:tr>
      <w:tr w:rsidR="000E78E8" w:rsidRPr="0098384E" w:rsidTr="006F0AEE">
        <w:tc>
          <w:tcPr>
            <w:tcW w:w="13948" w:type="dxa"/>
            <w:gridSpan w:val="2"/>
            <w:shd w:val="clear" w:color="auto" w:fill="1F3864" w:themeFill="accent5" w:themeFillShade="80"/>
          </w:tcPr>
          <w:p w:rsidR="000E78E8" w:rsidRPr="0098384E" w:rsidRDefault="000E78E8" w:rsidP="006F0AEE">
            <w:pPr>
              <w:rPr>
                <w:b/>
                <w:sz w:val="21"/>
                <w:szCs w:val="21"/>
              </w:rPr>
            </w:pPr>
            <w:r w:rsidRPr="00331EEF">
              <w:rPr>
                <w:b/>
                <w:szCs w:val="21"/>
              </w:rPr>
              <w:t>Aims</w:t>
            </w:r>
            <w:r w:rsidRPr="0098384E">
              <w:rPr>
                <w:b/>
                <w:sz w:val="21"/>
                <w:szCs w:val="21"/>
              </w:rPr>
              <w:t xml:space="preserve"> </w:t>
            </w:r>
            <w:r w:rsidRPr="0098384E">
              <w:rPr>
                <w:sz w:val="21"/>
                <w:szCs w:val="21"/>
              </w:rPr>
              <w:t xml:space="preserve"> </w:t>
            </w:r>
          </w:p>
        </w:tc>
      </w:tr>
      <w:tr w:rsidR="000E78E8" w:rsidRPr="0098384E" w:rsidTr="006F0AEE">
        <w:tc>
          <w:tcPr>
            <w:tcW w:w="1120" w:type="dxa"/>
          </w:tcPr>
          <w:p w:rsidR="000E78E8" w:rsidRPr="007F2228" w:rsidRDefault="000E78E8" w:rsidP="006F0AEE">
            <w:pPr>
              <w:rPr>
                <w:b/>
              </w:rPr>
            </w:pPr>
            <w:r w:rsidRPr="007F2228">
              <w:rPr>
                <w:b/>
              </w:rPr>
              <w:t xml:space="preserve">CI4-A1 </w:t>
            </w:r>
          </w:p>
        </w:tc>
        <w:tc>
          <w:tcPr>
            <w:tcW w:w="12828" w:type="dxa"/>
          </w:tcPr>
          <w:p w:rsidR="000E78E8" w:rsidRPr="007F2228" w:rsidRDefault="000E78E8" w:rsidP="006F0AEE">
            <w:r w:rsidRPr="007F2228">
              <w:rPr>
                <w:b/>
              </w:rPr>
              <w:t>Value-Based Healthcare for the Welsh Ambulance Service</w:t>
            </w:r>
          </w:p>
          <w:p w:rsidR="000E78E8" w:rsidRPr="007F2228" w:rsidRDefault="000E78E8" w:rsidP="006F0AEE">
            <w:r>
              <w:t>Building on the engagement already undertaken, d</w:t>
            </w:r>
            <w:r w:rsidRPr="007F2228">
              <w:t xml:space="preserve">evelop and embed a value-based approach for the Welsh Ambulance Service which enables better collective decision making across the whole urgent and emergency care system and accounts for WAST’s use of, and impact on, economic, social and environmental resources over the short, medium and long term. This will include: </w:t>
            </w:r>
          </w:p>
          <w:p w:rsidR="000E78E8" w:rsidRPr="007F2228" w:rsidRDefault="000E78E8" w:rsidP="00914819">
            <w:pPr>
              <w:numPr>
                <w:ilvl w:val="0"/>
                <w:numId w:val="14"/>
              </w:numPr>
              <w:tabs>
                <w:tab w:val="clear" w:pos="360"/>
                <w:tab w:val="num" w:pos="720"/>
              </w:tabs>
              <w:ind w:left="720"/>
            </w:pPr>
            <w:r w:rsidRPr="007F2228">
              <w:t xml:space="preserve">Development of WAST’s strategy and approach to Value-Based healthcare which links outcomes, patient experience and use of resources </w:t>
            </w:r>
          </w:p>
          <w:p w:rsidR="000E78E8" w:rsidRPr="007F2228" w:rsidRDefault="000E78E8" w:rsidP="00914819">
            <w:pPr>
              <w:numPr>
                <w:ilvl w:val="0"/>
                <w:numId w:val="14"/>
              </w:numPr>
              <w:tabs>
                <w:tab w:val="clear" w:pos="360"/>
                <w:tab w:val="num" w:pos="720"/>
              </w:tabs>
              <w:ind w:left="720"/>
            </w:pPr>
            <w:r w:rsidRPr="007F2228">
              <w:t>Implementation of a costing model for “5 step” pathway</w:t>
            </w:r>
          </w:p>
          <w:p w:rsidR="000E78E8" w:rsidRPr="007F2228" w:rsidRDefault="000E78E8" w:rsidP="00914819">
            <w:pPr>
              <w:numPr>
                <w:ilvl w:val="0"/>
                <w:numId w:val="14"/>
              </w:numPr>
              <w:tabs>
                <w:tab w:val="clear" w:pos="360"/>
                <w:tab w:val="num" w:pos="720"/>
              </w:tabs>
              <w:ind w:left="720"/>
            </w:pPr>
            <w:r w:rsidRPr="007F2228">
              <w:t>Improvement in ability to identify areas of unwarranted variation in service delivery across Wales</w:t>
            </w:r>
          </w:p>
        </w:tc>
      </w:tr>
      <w:tr w:rsidR="000E78E8" w:rsidRPr="0098384E" w:rsidTr="006F0AEE">
        <w:tc>
          <w:tcPr>
            <w:tcW w:w="13948" w:type="dxa"/>
            <w:gridSpan w:val="2"/>
            <w:shd w:val="clear" w:color="auto" w:fill="1F3864" w:themeFill="accent5" w:themeFillShade="80"/>
          </w:tcPr>
          <w:p w:rsidR="000E78E8" w:rsidRPr="007F2228" w:rsidRDefault="000E78E8" w:rsidP="006F0AEE">
            <w:pPr>
              <w:rPr>
                <w:b/>
              </w:rPr>
            </w:pPr>
            <w:r w:rsidRPr="007F2228">
              <w:rPr>
                <w:b/>
              </w:rPr>
              <w:t>Products</w:t>
            </w:r>
          </w:p>
        </w:tc>
      </w:tr>
      <w:tr w:rsidR="000E78E8" w:rsidRPr="0098384E" w:rsidTr="006F0AEE">
        <w:tc>
          <w:tcPr>
            <w:tcW w:w="1120" w:type="dxa"/>
          </w:tcPr>
          <w:p w:rsidR="000E78E8" w:rsidRPr="007F2228" w:rsidRDefault="000E78E8" w:rsidP="006F0AEE">
            <w:pPr>
              <w:rPr>
                <w:b/>
              </w:rPr>
            </w:pPr>
            <w:r w:rsidRPr="007F2228">
              <w:rPr>
                <w:b/>
              </w:rPr>
              <w:t>CI4-P1</w:t>
            </w:r>
          </w:p>
        </w:tc>
        <w:tc>
          <w:tcPr>
            <w:tcW w:w="12828" w:type="dxa"/>
          </w:tcPr>
          <w:p w:rsidR="000E78E8" w:rsidRPr="007F2228" w:rsidRDefault="000E78E8" w:rsidP="006F0AEE">
            <w:pPr>
              <w:rPr>
                <w:b/>
              </w:rPr>
            </w:pPr>
            <w:r w:rsidRPr="007F2228">
              <w:rPr>
                <w:b/>
              </w:rPr>
              <w:t>Value-Based Strategy</w:t>
            </w:r>
          </w:p>
          <w:p w:rsidR="000E78E8" w:rsidRPr="007F2228" w:rsidRDefault="000E78E8" w:rsidP="006F0AEE">
            <w:r w:rsidRPr="007F2228">
              <w:t xml:space="preserve">The Trust will develop a strategy to implement a value-based approach across the organisation and outline its role in delivering value across the wider UEC system. The value-based strategy will be integrated with and align to existing organisational strategies (e.g. clinical, quality, long term, digital, environmental etc) and the Commissioning Intentions outlined in this document in order to ensure goal congruence. </w:t>
            </w:r>
          </w:p>
        </w:tc>
      </w:tr>
      <w:tr w:rsidR="000E78E8" w:rsidRPr="0098384E" w:rsidTr="006F0AEE">
        <w:tc>
          <w:tcPr>
            <w:tcW w:w="1120" w:type="dxa"/>
          </w:tcPr>
          <w:p w:rsidR="000E78E8" w:rsidRPr="007F2228" w:rsidRDefault="000E78E8" w:rsidP="006F0AEE">
            <w:pPr>
              <w:rPr>
                <w:b/>
              </w:rPr>
            </w:pPr>
            <w:r w:rsidRPr="007F2228">
              <w:rPr>
                <w:b/>
              </w:rPr>
              <w:t>CI4-P2</w:t>
            </w:r>
          </w:p>
        </w:tc>
        <w:tc>
          <w:tcPr>
            <w:tcW w:w="12828" w:type="dxa"/>
          </w:tcPr>
          <w:p w:rsidR="000E78E8" w:rsidRPr="007F2228" w:rsidRDefault="000E78E8" w:rsidP="006F0AEE">
            <w:r w:rsidRPr="007F2228">
              <w:rPr>
                <w:b/>
              </w:rPr>
              <w:t>Value-Based Tools and Methods</w:t>
            </w:r>
          </w:p>
          <w:p w:rsidR="000E78E8" w:rsidRPr="007F2228" w:rsidRDefault="000E78E8" w:rsidP="006F0AEE">
            <w:r w:rsidRPr="007F2228">
              <w:t xml:space="preserve">In order to monitor and measure value-based performance, the Trust will need to design, develop and implement a range of tools including, but not limited to, the following: </w:t>
            </w:r>
          </w:p>
          <w:p w:rsidR="000E78E8" w:rsidRPr="007F2228" w:rsidRDefault="000E78E8" w:rsidP="00914819">
            <w:pPr>
              <w:numPr>
                <w:ilvl w:val="0"/>
                <w:numId w:val="15"/>
              </w:numPr>
            </w:pPr>
            <w:r w:rsidRPr="007F2228">
              <w:t>Patient Level Costing Model</w:t>
            </w:r>
          </w:p>
          <w:p w:rsidR="000E78E8" w:rsidRPr="007F2228" w:rsidRDefault="000E78E8" w:rsidP="00914819">
            <w:pPr>
              <w:numPr>
                <w:ilvl w:val="0"/>
                <w:numId w:val="15"/>
              </w:numPr>
            </w:pPr>
            <w:r w:rsidRPr="007F2228">
              <w:t>Benchmarking Dashboard(s)</w:t>
            </w:r>
          </w:p>
        </w:tc>
      </w:tr>
      <w:tr w:rsidR="000E78E8" w:rsidRPr="0098384E" w:rsidTr="006F0AEE">
        <w:tc>
          <w:tcPr>
            <w:tcW w:w="1120" w:type="dxa"/>
          </w:tcPr>
          <w:p w:rsidR="000E78E8" w:rsidRPr="007F2228" w:rsidRDefault="000E78E8" w:rsidP="006F0AEE">
            <w:pPr>
              <w:rPr>
                <w:b/>
              </w:rPr>
            </w:pPr>
            <w:r w:rsidRPr="007F2228">
              <w:rPr>
                <w:b/>
              </w:rPr>
              <w:t>CI4-P3</w:t>
            </w:r>
          </w:p>
        </w:tc>
        <w:tc>
          <w:tcPr>
            <w:tcW w:w="12828" w:type="dxa"/>
          </w:tcPr>
          <w:p w:rsidR="000E78E8" w:rsidRPr="007F2228" w:rsidRDefault="000E78E8" w:rsidP="006F0AEE">
            <w:pPr>
              <w:rPr>
                <w:b/>
              </w:rPr>
            </w:pPr>
            <w:r w:rsidRPr="007F2228">
              <w:rPr>
                <w:b/>
              </w:rPr>
              <w:t>Value-Based Reporting</w:t>
            </w:r>
          </w:p>
          <w:p w:rsidR="000E78E8" w:rsidRPr="007F2228" w:rsidRDefault="000E78E8" w:rsidP="006F0AEE">
            <w:r w:rsidRPr="007F2228">
              <w:t>WAST will enable a clear line of sight from commissioner allocation through to utilisation and the outcomes delivered by the services. WAST will holistically demonstrate through its reporting all separate revenue streams and associated costs of broader service provision (e.g. 111, NEPTS etc</w:t>
            </w:r>
            <w:r>
              <w:t>.</w:t>
            </w:r>
            <w:r w:rsidRPr="007F2228">
              <w:t xml:space="preserve">). </w:t>
            </w:r>
          </w:p>
          <w:p w:rsidR="000E78E8" w:rsidRPr="007F2228" w:rsidRDefault="000E78E8" w:rsidP="006F0AEE">
            <w:r w:rsidRPr="007F2228">
              <w:lastRenderedPageBreak/>
              <w:t xml:space="preserve">WAST receives a capital allocation directly from Welsh Government. The utilisation of the capital budget and the use of the ring-fenced depreciation allocation will need to be clearly identified in any report. As a result, WAST will be able to demonstrate how its capital allocation is being invested to deliver on the commissioning intentions. </w:t>
            </w:r>
          </w:p>
        </w:tc>
      </w:tr>
      <w:tr w:rsidR="000E78E8" w:rsidRPr="0098384E" w:rsidTr="006F0AEE">
        <w:tc>
          <w:tcPr>
            <w:tcW w:w="13948" w:type="dxa"/>
            <w:gridSpan w:val="2"/>
            <w:shd w:val="clear" w:color="auto" w:fill="1F3864" w:themeFill="accent5" w:themeFillShade="80"/>
          </w:tcPr>
          <w:p w:rsidR="000E78E8" w:rsidRPr="0098384E" w:rsidRDefault="000E78E8" w:rsidP="006F0AEE">
            <w:pPr>
              <w:rPr>
                <w:sz w:val="21"/>
                <w:szCs w:val="21"/>
              </w:rPr>
            </w:pPr>
            <w:r w:rsidRPr="00331EEF">
              <w:rPr>
                <w:b/>
                <w:szCs w:val="21"/>
              </w:rPr>
              <w:lastRenderedPageBreak/>
              <w:t>Indicators</w:t>
            </w:r>
          </w:p>
        </w:tc>
      </w:tr>
      <w:tr w:rsidR="000E78E8" w:rsidRPr="0098384E" w:rsidTr="006F0AEE">
        <w:tc>
          <w:tcPr>
            <w:tcW w:w="1120" w:type="dxa"/>
          </w:tcPr>
          <w:p w:rsidR="000E78E8" w:rsidRPr="0098384E" w:rsidRDefault="000E78E8" w:rsidP="006F0AEE">
            <w:pPr>
              <w:rPr>
                <w:b/>
                <w:sz w:val="21"/>
                <w:szCs w:val="21"/>
              </w:rPr>
            </w:pPr>
            <w:r w:rsidRPr="0098384E">
              <w:rPr>
                <w:b/>
                <w:sz w:val="21"/>
                <w:szCs w:val="21"/>
              </w:rPr>
              <w:t>CI4-I1</w:t>
            </w:r>
          </w:p>
        </w:tc>
        <w:tc>
          <w:tcPr>
            <w:tcW w:w="12828" w:type="dxa"/>
          </w:tcPr>
          <w:p w:rsidR="000E78E8" w:rsidRPr="0098384E" w:rsidRDefault="000E78E8" w:rsidP="006F0AEE">
            <w:pPr>
              <w:rPr>
                <w:b/>
                <w:sz w:val="21"/>
                <w:szCs w:val="21"/>
              </w:rPr>
            </w:pPr>
            <w:r w:rsidRPr="0098384E">
              <w:rPr>
                <w:b/>
                <w:sz w:val="21"/>
                <w:szCs w:val="21"/>
              </w:rPr>
              <w:t>Value-Based Core Requirement</w:t>
            </w:r>
            <w:r>
              <w:rPr>
                <w:b/>
                <w:sz w:val="21"/>
                <w:szCs w:val="21"/>
              </w:rPr>
              <w:t xml:space="preserve"> to be agreed with Commissioner</w:t>
            </w:r>
            <w:r w:rsidRPr="0098384E">
              <w:rPr>
                <w:b/>
                <w:sz w:val="21"/>
                <w:szCs w:val="21"/>
              </w:rPr>
              <w:t xml:space="preserve"> </w:t>
            </w:r>
            <w:r>
              <w:rPr>
                <w:b/>
                <w:sz w:val="21"/>
                <w:szCs w:val="21"/>
              </w:rPr>
              <w:t xml:space="preserve">by the end of quarter 2: </w:t>
            </w:r>
          </w:p>
          <w:p w:rsidR="000E78E8" w:rsidRPr="00217BF5" w:rsidRDefault="000E78E8" w:rsidP="00914819">
            <w:pPr>
              <w:numPr>
                <w:ilvl w:val="0"/>
                <w:numId w:val="15"/>
              </w:numPr>
              <w:rPr>
                <w:sz w:val="21"/>
                <w:szCs w:val="21"/>
              </w:rPr>
            </w:pPr>
            <w:r w:rsidRPr="00217BF5">
              <w:rPr>
                <w:sz w:val="21"/>
                <w:szCs w:val="21"/>
              </w:rPr>
              <w:t xml:space="preserve">WAST Value Based Strategy </w:t>
            </w:r>
          </w:p>
          <w:p w:rsidR="000E78E8" w:rsidRDefault="000E78E8" w:rsidP="00914819">
            <w:pPr>
              <w:numPr>
                <w:ilvl w:val="0"/>
                <w:numId w:val="15"/>
              </w:numPr>
              <w:rPr>
                <w:sz w:val="21"/>
                <w:szCs w:val="21"/>
              </w:rPr>
            </w:pPr>
            <w:r w:rsidRPr="00217BF5">
              <w:rPr>
                <w:sz w:val="21"/>
                <w:szCs w:val="21"/>
              </w:rPr>
              <w:t xml:space="preserve">Plan for Value Based Tools and Methods design, development and implementation </w:t>
            </w:r>
          </w:p>
          <w:p w:rsidR="000E78E8" w:rsidRPr="00217BF5" w:rsidRDefault="000E78E8" w:rsidP="00914819">
            <w:pPr>
              <w:numPr>
                <w:ilvl w:val="0"/>
                <w:numId w:val="15"/>
              </w:numPr>
              <w:rPr>
                <w:sz w:val="21"/>
                <w:szCs w:val="21"/>
              </w:rPr>
            </w:pPr>
            <w:r>
              <w:rPr>
                <w:sz w:val="21"/>
                <w:szCs w:val="21"/>
              </w:rPr>
              <w:t>Value Based Reports developed for revenue and capital</w:t>
            </w:r>
          </w:p>
          <w:p w:rsidR="000E78E8" w:rsidRPr="00217BF5" w:rsidRDefault="000E78E8" w:rsidP="00914819">
            <w:pPr>
              <w:numPr>
                <w:ilvl w:val="0"/>
                <w:numId w:val="15"/>
              </w:numPr>
              <w:rPr>
                <w:sz w:val="21"/>
                <w:szCs w:val="21"/>
              </w:rPr>
            </w:pPr>
            <w:r w:rsidRPr="00217BF5">
              <w:rPr>
                <w:sz w:val="21"/>
                <w:szCs w:val="21"/>
              </w:rPr>
              <w:t>Value-Based indicators developed in line with broader indicators outlined in CI1 to CI5</w:t>
            </w:r>
          </w:p>
          <w:p w:rsidR="000E78E8" w:rsidRPr="00217BF5" w:rsidRDefault="000E78E8" w:rsidP="00914819">
            <w:pPr>
              <w:numPr>
                <w:ilvl w:val="0"/>
                <w:numId w:val="15"/>
              </w:numPr>
              <w:rPr>
                <w:sz w:val="21"/>
                <w:szCs w:val="21"/>
              </w:rPr>
            </w:pPr>
            <w:r w:rsidRPr="00217BF5">
              <w:rPr>
                <w:sz w:val="21"/>
                <w:szCs w:val="21"/>
              </w:rPr>
              <w:t>Connections to system-wide urgent and emergency care performance measures as identified in CI6 – Wider Health System</w:t>
            </w:r>
          </w:p>
        </w:tc>
      </w:tr>
    </w:tbl>
    <w:p w:rsidR="000E78E8" w:rsidRDefault="000E78E8" w:rsidP="000E78E8"/>
    <w:p w:rsidR="000E78E8" w:rsidRDefault="000E78E8" w:rsidP="000E78E8">
      <w:r>
        <w:br w:type="page"/>
      </w:r>
    </w:p>
    <w:tbl>
      <w:tblPr>
        <w:tblStyle w:val="TableGrid"/>
        <w:tblW w:w="0" w:type="auto"/>
        <w:tblLook w:val="04A0" w:firstRow="1" w:lastRow="0" w:firstColumn="1" w:lastColumn="0" w:noHBand="0" w:noVBand="1"/>
      </w:tblPr>
      <w:tblGrid>
        <w:gridCol w:w="1120"/>
        <w:gridCol w:w="12828"/>
      </w:tblGrid>
      <w:tr w:rsidR="000E78E8" w:rsidTr="006F0AEE">
        <w:tc>
          <w:tcPr>
            <w:tcW w:w="13948" w:type="dxa"/>
            <w:gridSpan w:val="2"/>
            <w:shd w:val="clear" w:color="auto" w:fill="1F3864" w:themeFill="accent5" w:themeFillShade="80"/>
          </w:tcPr>
          <w:p w:rsidR="000E78E8" w:rsidRPr="00C3738E" w:rsidRDefault="000E78E8" w:rsidP="006F0AEE">
            <w:pPr>
              <w:rPr>
                <w:b/>
                <w:sz w:val="28"/>
              </w:rPr>
            </w:pPr>
            <w:r w:rsidRPr="00C3738E">
              <w:rPr>
                <w:b/>
                <w:sz w:val="28"/>
              </w:rPr>
              <w:lastRenderedPageBreak/>
              <w:t xml:space="preserve">Commissioning Intention </w:t>
            </w:r>
            <w:r>
              <w:rPr>
                <w:b/>
                <w:sz w:val="28"/>
              </w:rPr>
              <w:t>– CI5: Harm &amp; Outcomes</w:t>
            </w:r>
          </w:p>
        </w:tc>
      </w:tr>
      <w:tr w:rsidR="000E78E8" w:rsidTr="006F0AEE">
        <w:tc>
          <w:tcPr>
            <w:tcW w:w="13948" w:type="dxa"/>
            <w:gridSpan w:val="2"/>
            <w:shd w:val="clear" w:color="auto" w:fill="DEEAF6" w:themeFill="accent1" w:themeFillTint="33"/>
          </w:tcPr>
          <w:p w:rsidR="000E78E8" w:rsidRPr="00C3738E" w:rsidRDefault="000E78E8" w:rsidP="006F0AEE">
            <w:pPr>
              <w:jc w:val="center"/>
              <w:rPr>
                <w:b/>
                <w:bCs/>
                <w:i/>
                <w:sz w:val="10"/>
              </w:rPr>
            </w:pPr>
          </w:p>
          <w:p w:rsidR="000E78E8" w:rsidRPr="00FF6AFE" w:rsidRDefault="000E78E8" w:rsidP="006F0AEE">
            <w:pPr>
              <w:jc w:val="center"/>
              <w:rPr>
                <w:b/>
                <w:bCs/>
                <w:i/>
                <w:sz w:val="28"/>
              </w:rPr>
            </w:pPr>
            <w:r w:rsidRPr="00FF6AFE">
              <w:rPr>
                <w:b/>
                <w:bCs/>
                <w:i/>
                <w:sz w:val="28"/>
              </w:rPr>
              <w:t>The Emergency Ambulance Service</w:t>
            </w:r>
            <w:r>
              <w:rPr>
                <w:b/>
                <w:bCs/>
                <w:i/>
                <w:sz w:val="28"/>
              </w:rPr>
              <w:t xml:space="preserve"> and its Commissioners</w:t>
            </w:r>
            <w:r w:rsidRPr="00FF6AFE">
              <w:rPr>
                <w:b/>
                <w:bCs/>
                <w:i/>
                <w:sz w:val="28"/>
              </w:rPr>
              <w:t xml:space="preserve"> will</w:t>
            </w:r>
            <w:r>
              <w:rPr>
                <w:b/>
                <w:bCs/>
                <w:i/>
                <w:sz w:val="28"/>
              </w:rPr>
              <w:t xml:space="preserve"> collaborate to</w:t>
            </w:r>
            <w:r w:rsidRPr="00FF6AFE">
              <w:rPr>
                <w:b/>
                <w:bCs/>
                <w:i/>
                <w:sz w:val="28"/>
              </w:rPr>
              <w:t xml:space="preserve"> reduce and prevent harm, and improve </w:t>
            </w:r>
            <w:r>
              <w:rPr>
                <w:b/>
                <w:bCs/>
                <w:i/>
                <w:sz w:val="28"/>
              </w:rPr>
              <w:t xml:space="preserve">quality of service and </w:t>
            </w:r>
            <w:r w:rsidRPr="00FF6AFE">
              <w:rPr>
                <w:b/>
                <w:bCs/>
                <w:i/>
                <w:sz w:val="28"/>
              </w:rPr>
              <w:t>outcomes</w:t>
            </w:r>
            <w:r>
              <w:rPr>
                <w:b/>
                <w:bCs/>
                <w:i/>
                <w:sz w:val="28"/>
              </w:rPr>
              <w:t xml:space="preserve"> for patients.</w:t>
            </w:r>
          </w:p>
          <w:p w:rsidR="000E78E8" w:rsidRPr="00B854D2" w:rsidRDefault="000E78E8" w:rsidP="006F0AEE">
            <w:pPr>
              <w:jc w:val="center"/>
              <w:rPr>
                <w:i/>
                <w:sz w:val="10"/>
                <w:szCs w:val="16"/>
              </w:rPr>
            </w:pPr>
          </w:p>
          <w:p w:rsidR="000E78E8" w:rsidRPr="00C3738E" w:rsidRDefault="000E78E8" w:rsidP="006F0AEE">
            <w:pPr>
              <w:rPr>
                <w:sz w:val="10"/>
              </w:rPr>
            </w:pPr>
          </w:p>
        </w:tc>
      </w:tr>
      <w:tr w:rsidR="000E78E8" w:rsidTr="006F0AEE">
        <w:tc>
          <w:tcPr>
            <w:tcW w:w="13948" w:type="dxa"/>
            <w:gridSpan w:val="2"/>
            <w:shd w:val="clear" w:color="auto" w:fill="1F3864" w:themeFill="accent5" w:themeFillShade="80"/>
          </w:tcPr>
          <w:p w:rsidR="000E78E8" w:rsidRPr="00C3738E" w:rsidRDefault="000E78E8" w:rsidP="006F0AEE">
            <w:pPr>
              <w:rPr>
                <w:b/>
              </w:rPr>
            </w:pPr>
            <w:r w:rsidRPr="00C3738E">
              <w:rPr>
                <w:b/>
              </w:rPr>
              <w:t xml:space="preserve">Commissioning Statement </w:t>
            </w:r>
          </w:p>
        </w:tc>
      </w:tr>
      <w:tr w:rsidR="000E78E8" w:rsidTr="006F0AEE">
        <w:tc>
          <w:tcPr>
            <w:tcW w:w="13948" w:type="dxa"/>
            <w:gridSpan w:val="2"/>
            <w:shd w:val="clear" w:color="auto" w:fill="DEEAF6" w:themeFill="accent1" w:themeFillTint="33"/>
          </w:tcPr>
          <w:p w:rsidR="000E78E8" w:rsidRPr="00C3738E" w:rsidRDefault="000E78E8" w:rsidP="006F0AEE">
            <w:pPr>
              <w:rPr>
                <w:sz w:val="10"/>
              </w:rPr>
            </w:pPr>
            <w:r>
              <w:t xml:space="preserve">Emergency ambulance services operate in complex and challenging environments. The delivery of a quality ambulance service requires </w:t>
            </w:r>
            <w:r w:rsidRPr="0058403B">
              <w:t>effective, safe and people-centred</w:t>
            </w:r>
            <w:r>
              <w:t xml:space="preserve"> care</w:t>
            </w:r>
            <w:r w:rsidRPr="0058403B">
              <w:t xml:space="preserve">. </w:t>
            </w:r>
            <w:r>
              <w:t xml:space="preserve">To </w:t>
            </w:r>
            <w:r w:rsidRPr="0058403B">
              <w:t>realize the benefit</w:t>
            </w:r>
            <w:r>
              <w:t>s of quality health care, ambulance</w:t>
            </w:r>
            <w:r w:rsidRPr="0058403B">
              <w:t xml:space="preserve"> services must be timely, equitable, integrated and efficient.</w:t>
            </w:r>
            <w:r>
              <w:t xml:space="preserve"> </w:t>
            </w:r>
            <w:r w:rsidRPr="00577142">
              <w:t xml:space="preserve">A </w:t>
            </w:r>
            <w:r>
              <w:t>mature health system proactively seeks opportunities to reduce and prevent harm. C</w:t>
            </w:r>
            <w:r w:rsidRPr="00577142">
              <w:t>ontinuous improvement based on learning from errors and adverse events</w:t>
            </w:r>
            <w:r>
              <w:t xml:space="preserve"> must be a cornerstone of emergency ambulance provision</w:t>
            </w:r>
            <w:r w:rsidRPr="00577142">
              <w:t>.</w:t>
            </w:r>
          </w:p>
        </w:tc>
      </w:tr>
      <w:tr w:rsidR="000E78E8" w:rsidTr="006F0AEE">
        <w:tc>
          <w:tcPr>
            <w:tcW w:w="13948" w:type="dxa"/>
            <w:gridSpan w:val="2"/>
            <w:shd w:val="clear" w:color="auto" w:fill="1F3864" w:themeFill="accent5" w:themeFillShade="80"/>
          </w:tcPr>
          <w:p w:rsidR="000E78E8" w:rsidRPr="00D247C1" w:rsidRDefault="000E78E8" w:rsidP="006F0AEE">
            <w:pPr>
              <w:rPr>
                <w:b/>
              </w:rPr>
            </w:pPr>
            <w:r w:rsidRPr="00D247C1">
              <w:rPr>
                <w:b/>
              </w:rPr>
              <w:t>Aim</w:t>
            </w:r>
            <w:r>
              <w:rPr>
                <w:b/>
              </w:rPr>
              <w:t>s</w:t>
            </w:r>
            <w:r w:rsidRPr="00D247C1">
              <w:rPr>
                <w:b/>
              </w:rPr>
              <w:t xml:space="preserve"> </w:t>
            </w:r>
            <w:r>
              <w:t xml:space="preserve"> </w:t>
            </w:r>
          </w:p>
        </w:tc>
      </w:tr>
      <w:tr w:rsidR="000E78E8" w:rsidTr="006F0AEE">
        <w:tc>
          <w:tcPr>
            <w:tcW w:w="1120" w:type="dxa"/>
          </w:tcPr>
          <w:p w:rsidR="000E78E8" w:rsidRPr="007D061F" w:rsidRDefault="000E78E8" w:rsidP="006F0AEE">
            <w:pPr>
              <w:rPr>
                <w:b/>
              </w:rPr>
            </w:pPr>
            <w:r>
              <w:rPr>
                <w:b/>
              </w:rPr>
              <w:t>CI5</w:t>
            </w:r>
            <w:r w:rsidRPr="007D061F">
              <w:rPr>
                <w:b/>
              </w:rPr>
              <w:t xml:space="preserve">-A1 </w:t>
            </w:r>
          </w:p>
        </w:tc>
        <w:tc>
          <w:tcPr>
            <w:tcW w:w="12828" w:type="dxa"/>
          </w:tcPr>
          <w:p w:rsidR="000E78E8" w:rsidRDefault="000E78E8" w:rsidP="006F0AEE">
            <w:r>
              <w:rPr>
                <w:b/>
              </w:rPr>
              <w:t xml:space="preserve">Proactively Identifying Harm </w:t>
            </w:r>
            <w:r>
              <w:t>– There will be a process for identifying harm/near misses prior to a complaint or report being logged. This will include process for reviewing patient clinical records and engagement with the wider health system (i.e. sharing information around patients impacted by CSP levels).</w:t>
            </w:r>
          </w:p>
          <w:p w:rsidR="000E78E8" w:rsidRPr="00D247C1" w:rsidRDefault="000E78E8" w:rsidP="006F0AEE"/>
        </w:tc>
      </w:tr>
      <w:tr w:rsidR="000E78E8" w:rsidTr="006F0AEE">
        <w:tc>
          <w:tcPr>
            <w:tcW w:w="13948" w:type="dxa"/>
            <w:gridSpan w:val="2"/>
            <w:shd w:val="clear" w:color="auto" w:fill="1F3864" w:themeFill="accent5" w:themeFillShade="80"/>
          </w:tcPr>
          <w:p w:rsidR="000E78E8" w:rsidRPr="00ED40FC" w:rsidRDefault="000E78E8" w:rsidP="006F0AEE">
            <w:pPr>
              <w:rPr>
                <w:b/>
              </w:rPr>
            </w:pPr>
            <w:r w:rsidRPr="00ED40FC">
              <w:rPr>
                <w:b/>
              </w:rPr>
              <w:t>Pr</w:t>
            </w:r>
            <w:r>
              <w:rPr>
                <w:b/>
              </w:rPr>
              <w:t>oducts</w:t>
            </w:r>
          </w:p>
        </w:tc>
      </w:tr>
      <w:tr w:rsidR="000E78E8" w:rsidTr="006F0AEE">
        <w:tc>
          <w:tcPr>
            <w:tcW w:w="1120" w:type="dxa"/>
          </w:tcPr>
          <w:p w:rsidR="000E78E8" w:rsidRPr="00B854D2" w:rsidRDefault="000E78E8" w:rsidP="006F0AEE">
            <w:pPr>
              <w:rPr>
                <w:b/>
              </w:rPr>
            </w:pPr>
            <w:r w:rsidRPr="00B854D2">
              <w:rPr>
                <w:b/>
              </w:rPr>
              <w:t>CI</w:t>
            </w:r>
            <w:r>
              <w:rPr>
                <w:b/>
              </w:rPr>
              <w:t>5</w:t>
            </w:r>
            <w:r w:rsidRPr="00B854D2">
              <w:rPr>
                <w:b/>
              </w:rPr>
              <w:t>-P1</w:t>
            </w:r>
          </w:p>
        </w:tc>
        <w:tc>
          <w:tcPr>
            <w:tcW w:w="12828" w:type="dxa"/>
          </w:tcPr>
          <w:p w:rsidR="000E78E8" w:rsidRDefault="000E78E8" w:rsidP="006F0AEE">
            <w:r w:rsidRPr="00F16CF4">
              <w:rPr>
                <w:b/>
              </w:rPr>
              <w:t>Clinical Indicator Plan</w:t>
            </w:r>
            <w:r>
              <w:rPr>
                <w:b/>
              </w:rPr>
              <w:t xml:space="preserve"> and Audit Cycle</w:t>
            </w:r>
            <w:r w:rsidRPr="00F16CF4">
              <w:rPr>
                <w:b/>
              </w:rPr>
              <w:t xml:space="preserve"> </w:t>
            </w:r>
            <w:r>
              <w:rPr>
                <w:b/>
              </w:rPr>
              <w:t xml:space="preserve">– </w:t>
            </w:r>
            <w:r w:rsidRPr="00B941DD">
              <w:t xml:space="preserve">Implementation of the </w:t>
            </w:r>
            <w:r w:rsidRPr="00C46910">
              <w:t xml:space="preserve">clinical </w:t>
            </w:r>
            <w:r>
              <w:t xml:space="preserve">indicator plan and audit cycle, this will provide a forward view of the type, content and regularity of clinical indicator and audit reporting. Specific seasonal and responsive (to emerging trends) reports and audits will be included within the plan. </w:t>
            </w:r>
          </w:p>
          <w:p w:rsidR="000E78E8" w:rsidRPr="00F16CF4" w:rsidRDefault="000E78E8" w:rsidP="006F0AEE">
            <w:pPr>
              <w:rPr>
                <w:b/>
              </w:rPr>
            </w:pPr>
          </w:p>
        </w:tc>
      </w:tr>
      <w:tr w:rsidR="000E78E8" w:rsidTr="006F0AEE">
        <w:tc>
          <w:tcPr>
            <w:tcW w:w="13948" w:type="dxa"/>
            <w:gridSpan w:val="2"/>
            <w:shd w:val="clear" w:color="auto" w:fill="1F3864" w:themeFill="accent5" w:themeFillShade="80"/>
          </w:tcPr>
          <w:p w:rsidR="000E78E8" w:rsidRDefault="000E78E8" w:rsidP="006F0AEE">
            <w:r w:rsidRPr="00ED40FC">
              <w:rPr>
                <w:b/>
              </w:rPr>
              <w:t>Indicators</w:t>
            </w:r>
          </w:p>
        </w:tc>
      </w:tr>
      <w:tr w:rsidR="000E78E8" w:rsidTr="006F0AEE">
        <w:trPr>
          <w:trHeight w:val="127"/>
        </w:trPr>
        <w:tc>
          <w:tcPr>
            <w:tcW w:w="1120" w:type="dxa"/>
          </w:tcPr>
          <w:p w:rsidR="000E78E8" w:rsidRPr="00B854D2" w:rsidRDefault="000E78E8" w:rsidP="006F0AEE">
            <w:pPr>
              <w:rPr>
                <w:b/>
              </w:rPr>
            </w:pPr>
            <w:r>
              <w:rPr>
                <w:b/>
              </w:rPr>
              <w:t>CI5</w:t>
            </w:r>
            <w:r w:rsidRPr="00B854D2">
              <w:rPr>
                <w:b/>
              </w:rPr>
              <w:t>-I1</w:t>
            </w:r>
          </w:p>
        </w:tc>
        <w:tc>
          <w:tcPr>
            <w:tcW w:w="12828" w:type="dxa"/>
          </w:tcPr>
          <w:p w:rsidR="000E78E8" w:rsidRDefault="000E78E8" w:rsidP="006F0AEE">
            <w:r w:rsidRPr="000E4DA4">
              <w:rPr>
                <w:b/>
              </w:rPr>
              <w:t>Call to Door Times</w:t>
            </w:r>
            <w:r w:rsidRPr="000E4DA4">
              <w:t xml:space="preserve"> – </w:t>
            </w:r>
            <w:r>
              <w:t>C</w:t>
            </w:r>
            <w:r w:rsidRPr="000E4DA4">
              <w:t>all to door times for STEMI and stroke will be produced on a monthly basis.</w:t>
            </w:r>
            <w:r>
              <w:t xml:space="preserve"> </w:t>
            </w:r>
          </w:p>
          <w:p w:rsidR="000E78E8" w:rsidRPr="000E4DA4" w:rsidRDefault="000E78E8" w:rsidP="006F0AEE"/>
        </w:tc>
      </w:tr>
    </w:tbl>
    <w:p w:rsidR="000E78E8" w:rsidRDefault="000E78E8" w:rsidP="000E78E8">
      <w:r>
        <w:br w:type="page"/>
      </w:r>
    </w:p>
    <w:tbl>
      <w:tblPr>
        <w:tblStyle w:val="TableGrid"/>
        <w:tblW w:w="0" w:type="auto"/>
        <w:tblLook w:val="04A0" w:firstRow="1" w:lastRow="0" w:firstColumn="1" w:lastColumn="0" w:noHBand="0" w:noVBand="1"/>
      </w:tblPr>
      <w:tblGrid>
        <w:gridCol w:w="1120"/>
        <w:gridCol w:w="12828"/>
      </w:tblGrid>
      <w:tr w:rsidR="000E78E8" w:rsidTr="006F0AEE">
        <w:tc>
          <w:tcPr>
            <w:tcW w:w="13948" w:type="dxa"/>
            <w:gridSpan w:val="2"/>
            <w:shd w:val="clear" w:color="auto" w:fill="1F3864" w:themeFill="accent5" w:themeFillShade="80"/>
          </w:tcPr>
          <w:p w:rsidR="000E78E8" w:rsidRPr="00C3738E" w:rsidRDefault="000E78E8" w:rsidP="006F0AEE">
            <w:pPr>
              <w:rPr>
                <w:b/>
                <w:sz w:val="28"/>
              </w:rPr>
            </w:pPr>
            <w:r w:rsidRPr="00C3738E">
              <w:rPr>
                <w:b/>
                <w:sz w:val="28"/>
              </w:rPr>
              <w:lastRenderedPageBreak/>
              <w:t xml:space="preserve">Commissioning Intention </w:t>
            </w:r>
            <w:r>
              <w:rPr>
                <w:b/>
                <w:sz w:val="28"/>
              </w:rPr>
              <w:t xml:space="preserve">– CI6: Wider Health System </w:t>
            </w:r>
          </w:p>
        </w:tc>
      </w:tr>
      <w:tr w:rsidR="000E78E8" w:rsidTr="006F0AEE">
        <w:tc>
          <w:tcPr>
            <w:tcW w:w="13948" w:type="dxa"/>
            <w:gridSpan w:val="2"/>
            <w:shd w:val="clear" w:color="auto" w:fill="DEEAF6" w:themeFill="accent1" w:themeFillTint="33"/>
          </w:tcPr>
          <w:p w:rsidR="000E78E8" w:rsidRPr="00C3738E" w:rsidRDefault="000E78E8" w:rsidP="006F0AEE">
            <w:pPr>
              <w:jc w:val="center"/>
              <w:rPr>
                <w:b/>
                <w:bCs/>
                <w:i/>
                <w:sz w:val="10"/>
              </w:rPr>
            </w:pPr>
          </w:p>
          <w:p w:rsidR="000E78E8" w:rsidRPr="00FF6AFE" w:rsidRDefault="000E78E8" w:rsidP="006F0AEE">
            <w:pPr>
              <w:jc w:val="center"/>
              <w:rPr>
                <w:b/>
                <w:bCs/>
                <w:i/>
                <w:sz w:val="28"/>
              </w:rPr>
            </w:pPr>
            <w:r w:rsidRPr="00FF6AFE">
              <w:rPr>
                <w:b/>
                <w:bCs/>
                <w:i/>
                <w:sz w:val="28"/>
              </w:rPr>
              <w:t>The Emergency Ambulance Service and its Com</w:t>
            </w:r>
            <w:r>
              <w:rPr>
                <w:b/>
                <w:bCs/>
                <w:i/>
                <w:sz w:val="28"/>
              </w:rPr>
              <w:t>missioners will collaboratively</w:t>
            </w:r>
            <w:r w:rsidRPr="00FF6AFE">
              <w:rPr>
                <w:b/>
                <w:bCs/>
                <w:i/>
                <w:sz w:val="28"/>
              </w:rPr>
              <w:t xml:space="preserve"> develop and deliver services that </w:t>
            </w:r>
            <w:r>
              <w:rPr>
                <w:b/>
                <w:bCs/>
                <w:i/>
                <w:sz w:val="28"/>
              </w:rPr>
              <w:t xml:space="preserve">allow the ambulance service to </w:t>
            </w:r>
            <w:r w:rsidRPr="00FF6AFE">
              <w:rPr>
                <w:b/>
                <w:bCs/>
                <w:i/>
                <w:sz w:val="28"/>
              </w:rPr>
              <w:t>contribute to the wider health system</w:t>
            </w:r>
            <w:r>
              <w:rPr>
                <w:b/>
                <w:bCs/>
                <w:i/>
                <w:sz w:val="28"/>
              </w:rPr>
              <w:t xml:space="preserve"> and the ambition to reset services and drive recovery.</w:t>
            </w:r>
          </w:p>
          <w:p w:rsidR="000E78E8" w:rsidRPr="00B854D2" w:rsidRDefault="000E78E8" w:rsidP="006F0AEE">
            <w:pPr>
              <w:jc w:val="center"/>
              <w:rPr>
                <w:i/>
                <w:sz w:val="10"/>
                <w:szCs w:val="16"/>
              </w:rPr>
            </w:pPr>
          </w:p>
          <w:p w:rsidR="000E78E8" w:rsidRPr="00C3738E" w:rsidRDefault="000E78E8" w:rsidP="006F0AEE">
            <w:pPr>
              <w:rPr>
                <w:sz w:val="10"/>
              </w:rPr>
            </w:pPr>
          </w:p>
        </w:tc>
      </w:tr>
      <w:tr w:rsidR="000E78E8" w:rsidTr="006F0AEE">
        <w:tc>
          <w:tcPr>
            <w:tcW w:w="13948" w:type="dxa"/>
            <w:gridSpan w:val="2"/>
            <w:shd w:val="clear" w:color="auto" w:fill="1F3864" w:themeFill="accent5" w:themeFillShade="80"/>
          </w:tcPr>
          <w:p w:rsidR="000E78E8" w:rsidRPr="00C3738E" w:rsidRDefault="000E78E8" w:rsidP="006F0AEE">
            <w:pPr>
              <w:rPr>
                <w:b/>
              </w:rPr>
            </w:pPr>
            <w:r w:rsidRPr="00C3738E">
              <w:rPr>
                <w:b/>
              </w:rPr>
              <w:t xml:space="preserve">Commissioning Statement </w:t>
            </w:r>
          </w:p>
        </w:tc>
      </w:tr>
      <w:tr w:rsidR="000E78E8" w:rsidTr="006F0AEE">
        <w:tc>
          <w:tcPr>
            <w:tcW w:w="13948" w:type="dxa"/>
            <w:gridSpan w:val="2"/>
            <w:shd w:val="clear" w:color="auto" w:fill="DEEAF6" w:themeFill="accent1" w:themeFillTint="33"/>
          </w:tcPr>
          <w:p w:rsidR="000E78E8" w:rsidRPr="007F2228" w:rsidRDefault="000E78E8" w:rsidP="006F0AEE">
            <w:r w:rsidRPr="0062218D">
              <w:t>The</w:t>
            </w:r>
            <w:r>
              <w:t xml:space="preserve"> Emergency Ambulance Services has a unique role as the only all Wales operational service. Today, ambulance services provide mobile urgent treatment services with staff educated and trained to deal with a wide range of emergency and urgent conditions. Maximising both of these opportunities will benefit the whole of NHS Wales and will be an important part of the pandemic response.</w:t>
            </w:r>
          </w:p>
        </w:tc>
      </w:tr>
      <w:tr w:rsidR="000E78E8" w:rsidTr="006F0AEE">
        <w:tc>
          <w:tcPr>
            <w:tcW w:w="13948" w:type="dxa"/>
            <w:gridSpan w:val="2"/>
            <w:shd w:val="clear" w:color="auto" w:fill="1F3864" w:themeFill="accent5" w:themeFillShade="80"/>
          </w:tcPr>
          <w:p w:rsidR="000E78E8" w:rsidRPr="00D247C1" w:rsidRDefault="000E78E8" w:rsidP="006F0AEE">
            <w:pPr>
              <w:rPr>
                <w:b/>
              </w:rPr>
            </w:pPr>
            <w:r w:rsidRPr="00D247C1">
              <w:rPr>
                <w:b/>
              </w:rPr>
              <w:t>Aim</w:t>
            </w:r>
            <w:r>
              <w:rPr>
                <w:b/>
              </w:rPr>
              <w:t>s</w:t>
            </w:r>
            <w:r w:rsidRPr="00D247C1">
              <w:rPr>
                <w:b/>
              </w:rPr>
              <w:t xml:space="preserve"> </w:t>
            </w:r>
            <w:r>
              <w:t xml:space="preserve"> </w:t>
            </w:r>
          </w:p>
        </w:tc>
      </w:tr>
      <w:tr w:rsidR="000E78E8" w:rsidTr="006F0AEE">
        <w:tc>
          <w:tcPr>
            <w:tcW w:w="1120" w:type="dxa"/>
          </w:tcPr>
          <w:p w:rsidR="000E78E8" w:rsidRPr="007D061F" w:rsidRDefault="000E78E8" w:rsidP="006F0AEE">
            <w:pPr>
              <w:rPr>
                <w:b/>
              </w:rPr>
            </w:pPr>
            <w:r>
              <w:rPr>
                <w:b/>
              </w:rPr>
              <w:t>CI6</w:t>
            </w:r>
            <w:r w:rsidRPr="007D061F">
              <w:rPr>
                <w:b/>
              </w:rPr>
              <w:t xml:space="preserve">-A1 </w:t>
            </w:r>
          </w:p>
        </w:tc>
        <w:tc>
          <w:tcPr>
            <w:tcW w:w="12828" w:type="dxa"/>
          </w:tcPr>
          <w:p w:rsidR="000E78E8" w:rsidRPr="000479DB" w:rsidRDefault="000E78E8" w:rsidP="006F0AEE">
            <w:r w:rsidRPr="00932EA5">
              <w:rPr>
                <w:b/>
              </w:rPr>
              <w:t xml:space="preserve">System Flow </w:t>
            </w:r>
            <w:r>
              <w:rPr>
                <w:b/>
              </w:rPr>
              <w:t xml:space="preserve">– </w:t>
            </w:r>
            <w:r>
              <w:t>Optimise the flow of ambulances in to hospital sites in Wales, reducing batching and increasing the timeliness of patients accessing secondary care.  The implementation of rosters aligned to demand for each area in 2022-23 will address this, with the improvement trajectory included in the new commissioning framework that will be collaboratively agreed ahead of 1</w:t>
            </w:r>
            <w:r w:rsidRPr="000479DB">
              <w:rPr>
                <w:vertAlign w:val="superscript"/>
              </w:rPr>
              <w:t>st</w:t>
            </w:r>
            <w:r>
              <w:t xml:space="preserve"> April 2022.</w:t>
            </w:r>
          </w:p>
          <w:p w:rsidR="000E78E8" w:rsidRPr="007F5904" w:rsidRDefault="000E78E8" w:rsidP="006F0AEE"/>
        </w:tc>
      </w:tr>
      <w:tr w:rsidR="000E78E8" w:rsidTr="006F0AEE">
        <w:tc>
          <w:tcPr>
            <w:tcW w:w="1120" w:type="dxa"/>
          </w:tcPr>
          <w:p w:rsidR="000E78E8" w:rsidRPr="006A00C0" w:rsidRDefault="000E78E8" w:rsidP="006F0AEE">
            <w:pPr>
              <w:rPr>
                <w:b/>
              </w:rPr>
            </w:pPr>
            <w:r w:rsidRPr="006A00C0">
              <w:rPr>
                <w:b/>
              </w:rPr>
              <w:t>CI6-A2</w:t>
            </w:r>
          </w:p>
        </w:tc>
        <w:tc>
          <w:tcPr>
            <w:tcW w:w="12828" w:type="dxa"/>
          </w:tcPr>
          <w:p w:rsidR="000E78E8" w:rsidRPr="006A00C0" w:rsidRDefault="000E78E8" w:rsidP="006F0AEE">
            <w:r w:rsidRPr="006A00C0">
              <w:rPr>
                <w:b/>
              </w:rPr>
              <w:t xml:space="preserve">Transfer and Discharge Service – </w:t>
            </w:r>
            <w:r w:rsidRPr="006A00C0">
              <w:t>To reduce the number of transfers and discharges being undertaken by the EMS fleet.  This will include the development of a case for a new national transfer and discharge service.</w:t>
            </w:r>
          </w:p>
          <w:p w:rsidR="000E78E8" w:rsidRPr="006A00C0" w:rsidRDefault="000E78E8" w:rsidP="006F0AEE">
            <w:pPr>
              <w:rPr>
                <w:b/>
              </w:rPr>
            </w:pPr>
          </w:p>
        </w:tc>
      </w:tr>
      <w:tr w:rsidR="000E78E8" w:rsidTr="006F0AEE">
        <w:tc>
          <w:tcPr>
            <w:tcW w:w="13948" w:type="dxa"/>
            <w:gridSpan w:val="2"/>
            <w:shd w:val="clear" w:color="auto" w:fill="1F3864" w:themeFill="accent5" w:themeFillShade="80"/>
          </w:tcPr>
          <w:p w:rsidR="000E78E8" w:rsidRPr="00ED40FC" w:rsidRDefault="000E78E8" w:rsidP="006F0AEE">
            <w:pPr>
              <w:rPr>
                <w:b/>
              </w:rPr>
            </w:pPr>
            <w:r w:rsidRPr="00ED40FC">
              <w:rPr>
                <w:b/>
              </w:rPr>
              <w:t>Pr</w:t>
            </w:r>
            <w:r>
              <w:rPr>
                <w:b/>
              </w:rPr>
              <w:t>oducts</w:t>
            </w:r>
          </w:p>
        </w:tc>
      </w:tr>
      <w:tr w:rsidR="000E78E8" w:rsidTr="006F0AEE">
        <w:tc>
          <w:tcPr>
            <w:tcW w:w="1120" w:type="dxa"/>
          </w:tcPr>
          <w:p w:rsidR="000E78E8" w:rsidRPr="00B854D2" w:rsidRDefault="000E78E8" w:rsidP="006F0AEE">
            <w:pPr>
              <w:rPr>
                <w:b/>
              </w:rPr>
            </w:pPr>
            <w:r w:rsidRPr="00B854D2">
              <w:rPr>
                <w:b/>
              </w:rPr>
              <w:t>CI</w:t>
            </w:r>
            <w:r>
              <w:rPr>
                <w:b/>
              </w:rPr>
              <w:t>6</w:t>
            </w:r>
            <w:r w:rsidRPr="00B854D2">
              <w:rPr>
                <w:b/>
              </w:rPr>
              <w:t>-P1</w:t>
            </w:r>
          </w:p>
        </w:tc>
        <w:tc>
          <w:tcPr>
            <w:tcW w:w="12828" w:type="dxa"/>
          </w:tcPr>
          <w:p w:rsidR="000E78E8" w:rsidRPr="00016657" w:rsidRDefault="000E78E8" w:rsidP="006F0AEE">
            <w:r>
              <w:rPr>
                <w:b/>
              </w:rPr>
              <w:t>Aligned E</w:t>
            </w:r>
            <w:r w:rsidRPr="00016657">
              <w:rPr>
                <w:b/>
              </w:rPr>
              <w:t xml:space="preserve">scalation and </w:t>
            </w:r>
            <w:r>
              <w:rPr>
                <w:b/>
              </w:rPr>
              <w:t>C</w:t>
            </w:r>
            <w:r w:rsidRPr="00016657">
              <w:rPr>
                <w:b/>
              </w:rPr>
              <w:t xml:space="preserve">linical </w:t>
            </w:r>
            <w:r>
              <w:rPr>
                <w:b/>
              </w:rPr>
              <w:t>S</w:t>
            </w:r>
            <w:r w:rsidRPr="00016657">
              <w:rPr>
                <w:b/>
              </w:rPr>
              <w:t xml:space="preserve">afety </w:t>
            </w:r>
            <w:r>
              <w:rPr>
                <w:b/>
              </w:rPr>
              <w:t>P</w:t>
            </w:r>
            <w:r w:rsidRPr="00016657">
              <w:rPr>
                <w:b/>
              </w:rPr>
              <w:t xml:space="preserve">lan – </w:t>
            </w:r>
            <w:r w:rsidRPr="00016657">
              <w:t>A single WAST escalation and clinical safety plan will be in place that is aligned with system-wide escalation</w:t>
            </w:r>
            <w:r>
              <w:t xml:space="preserve"> processes, r</w:t>
            </w:r>
            <w:r w:rsidRPr="006D0A13">
              <w:t>espond</w:t>
            </w:r>
            <w:r>
              <w:t>ing</w:t>
            </w:r>
            <w:r w:rsidRPr="006D0A13">
              <w:t xml:space="preserve"> to areas of greatest clinical risk.</w:t>
            </w:r>
          </w:p>
          <w:p w:rsidR="000E78E8" w:rsidRPr="00016657" w:rsidRDefault="000E78E8" w:rsidP="006F0AEE">
            <w:pPr>
              <w:rPr>
                <w:strike/>
              </w:rPr>
            </w:pPr>
          </w:p>
        </w:tc>
      </w:tr>
      <w:tr w:rsidR="000E78E8" w:rsidTr="006F0AEE">
        <w:tc>
          <w:tcPr>
            <w:tcW w:w="1120" w:type="dxa"/>
          </w:tcPr>
          <w:p w:rsidR="000E78E8" w:rsidRPr="00B854D2" w:rsidRDefault="000E78E8" w:rsidP="006F0AEE">
            <w:pPr>
              <w:rPr>
                <w:b/>
              </w:rPr>
            </w:pPr>
            <w:r>
              <w:rPr>
                <w:b/>
              </w:rPr>
              <w:t>CI6-P2</w:t>
            </w:r>
          </w:p>
        </w:tc>
        <w:tc>
          <w:tcPr>
            <w:tcW w:w="12828" w:type="dxa"/>
          </w:tcPr>
          <w:p w:rsidR="000E78E8" w:rsidRDefault="000E78E8" w:rsidP="006F0AEE">
            <w:r w:rsidRPr="007F5904">
              <w:rPr>
                <w:b/>
              </w:rPr>
              <w:t xml:space="preserve">National Transfer and Discharge Commissioning Framework </w:t>
            </w:r>
            <w:r>
              <w:rPr>
                <w:b/>
              </w:rPr>
              <w:t xml:space="preserve">– </w:t>
            </w:r>
            <w:r>
              <w:t xml:space="preserve">A collaborative commissioning framework for a national transfer and discharge service will be agreed following the development of the business case. </w:t>
            </w:r>
          </w:p>
          <w:p w:rsidR="000E78E8" w:rsidRPr="007F5904" w:rsidRDefault="000E78E8" w:rsidP="006F0AEE"/>
        </w:tc>
      </w:tr>
      <w:tr w:rsidR="000E78E8" w:rsidTr="006F0AEE">
        <w:tc>
          <w:tcPr>
            <w:tcW w:w="13948" w:type="dxa"/>
            <w:gridSpan w:val="2"/>
            <w:shd w:val="clear" w:color="auto" w:fill="1F3864" w:themeFill="accent5" w:themeFillShade="80"/>
          </w:tcPr>
          <w:p w:rsidR="000E78E8" w:rsidRDefault="000E78E8" w:rsidP="006F0AEE">
            <w:r w:rsidRPr="00ED40FC">
              <w:rPr>
                <w:b/>
              </w:rPr>
              <w:t>Indicators</w:t>
            </w:r>
          </w:p>
        </w:tc>
      </w:tr>
      <w:tr w:rsidR="000E78E8" w:rsidTr="006F0AEE">
        <w:tc>
          <w:tcPr>
            <w:tcW w:w="1120" w:type="dxa"/>
          </w:tcPr>
          <w:p w:rsidR="000E78E8" w:rsidRPr="00B854D2" w:rsidRDefault="000E78E8" w:rsidP="006F0AEE">
            <w:pPr>
              <w:rPr>
                <w:b/>
              </w:rPr>
            </w:pPr>
            <w:r>
              <w:rPr>
                <w:b/>
              </w:rPr>
              <w:t>CI6</w:t>
            </w:r>
            <w:r w:rsidRPr="00B854D2">
              <w:rPr>
                <w:b/>
              </w:rPr>
              <w:t>-I1</w:t>
            </w:r>
          </w:p>
        </w:tc>
        <w:tc>
          <w:tcPr>
            <w:tcW w:w="12828" w:type="dxa"/>
          </w:tcPr>
          <w:p w:rsidR="000E78E8" w:rsidRDefault="000E78E8" w:rsidP="006F0AEE">
            <w:pPr>
              <w:rPr>
                <w:highlight w:val="yellow"/>
              </w:rPr>
            </w:pPr>
            <w:r w:rsidRPr="003C408D">
              <w:rPr>
                <w:b/>
              </w:rPr>
              <w:t>System Pressures Dashboard</w:t>
            </w:r>
            <w:r w:rsidRPr="004C3A63">
              <w:t xml:space="preserve"> – WAST and Health Boards will collaborate to ensure that a live system pressures dashboard is in place that enables users to understand current and emerging pressures.</w:t>
            </w:r>
          </w:p>
          <w:p w:rsidR="000E78E8" w:rsidRPr="00932EA5" w:rsidRDefault="000E78E8" w:rsidP="006F0AEE">
            <w:pPr>
              <w:rPr>
                <w:b/>
              </w:rPr>
            </w:pPr>
          </w:p>
        </w:tc>
      </w:tr>
    </w:tbl>
    <w:p w:rsidR="000E78E8" w:rsidRDefault="000E78E8" w:rsidP="000E78E8"/>
    <w:p w:rsidR="000E78E8" w:rsidRPr="00893079" w:rsidRDefault="000E78E8" w:rsidP="0052733E">
      <w:pPr>
        <w:spacing w:after="0" w:line="240" w:lineRule="auto"/>
        <w:rPr>
          <w:sz w:val="24"/>
          <w:szCs w:val="24"/>
        </w:rPr>
      </w:pPr>
    </w:p>
    <w:p w:rsidR="0052733E" w:rsidRPr="0052733E" w:rsidRDefault="0052733E" w:rsidP="0052733E"/>
    <w:p w:rsidR="00F81B43" w:rsidRDefault="00F81B43">
      <w:r>
        <w:lastRenderedPageBreak/>
        <w:br w:type="page"/>
      </w:r>
    </w:p>
    <w:p w:rsidR="00F81B43" w:rsidRDefault="00CC2AC6" w:rsidP="00F81B43">
      <w:pPr>
        <w:pStyle w:val="Heading2"/>
      </w:pPr>
      <w:bookmarkStart w:id="52" w:name="_Toc97733159"/>
      <w:r>
        <w:lastRenderedPageBreak/>
        <w:t xml:space="preserve">Appendix </w:t>
      </w:r>
      <w:r w:rsidR="2D7290A2">
        <w:t>6</w:t>
      </w:r>
      <w:r w:rsidR="0034455D">
        <w:t>-NEPTS Commissioning Intentions 202</w:t>
      </w:r>
      <w:r w:rsidR="006A5DCA">
        <w:t>2</w:t>
      </w:r>
      <w:r w:rsidR="0034455D">
        <w:t>-2</w:t>
      </w:r>
      <w:r w:rsidR="006A5DCA">
        <w:t>3</w:t>
      </w:r>
      <w:bookmarkEnd w:id="52"/>
    </w:p>
    <w:p w:rsidR="000E78E8" w:rsidRPr="004432E7" w:rsidRDefault="000E78E8" w:rsidP="000E78E8">
      <w:pPr>
        <w:spacing w:after="0" w:line="240" w:lineRule="auto"/>
        <w:jc w:val="center"/>
        <w:rPr>
          <w:b/>
          <w:sz w:val="24"/>
          <w:szCs w:val="24"/>
        </w:rPr>
      </w:pPr>
      <w:r w:rsidRPr="004432E7">
        <w:rPr>
          <w:b/>
          <w:sz w:val="24"/>
          <w:szCs w:val="24"/>
        </w:rPr>
        <w:t>Emergency Ambulance Services Committee – Non-Emergency Patient Transport Services Commissioning Intentions 202</w:t>
      </w:r>
      <w:r>
        <w:rPr>
          <w:b/>
          <w:sz w:val="24"/>
          <w:szCs w:val="24"/>
        </w:rPr>
        <w:t>2-23</w:t>
      </w:r>
    </w:p>
    <w:p w:rsidR="000E78E8" w:rsidRDefault="000E78E8" w:rsidP="000E78E8">
      <w:pPr>
        <w:spacing w:after="0" w:line="240" w:lineRule="auto"/>
        <w:jc w:val="both"/>
        <w:rPr>
          <w:sz w:val="24"/>
          <w:szCs w:val="24"/>
        </w:rPr>
      </w:pPr>
    </w:p>
    <w:p w:rsidR="000E78E8" w:rsidRPr="004432E7" w:rsidRDefault="000E78E8" w:rsidP="000E78E8">
      <w:pPr>
        <w:spacing w:after="0" w:line="240" w:lineRule="auto"/>
        <w:jc w:val="both"/>
        <w:rPr>
          <w:sz w:val="24"/>
          <w:szCs w:val="24"/>
        </w:rPr>
      </w:pPr>
      <w:r w:rsidRPr="004432E7">
        <w:rPr>
          <w:sz w:val="24"/>
          <w:szCs w:val="24"/>
        </w:rPr>
        <w:t>This document sets out the approach and guiding principles to the Commissioning Intentions for Non-Emergency Patient Transport Services (NEPTS) for the period 202</w:t>
      </w:r>
      <w:r>
        <w:rPr>
          <w:sz w:val="24"/>
          <w:szCs w:val="24"/>
        </w:rPr>
        <w:t>2-23</w:t>
      </w:r>
      <w:r w:rsidRPr="004432E7">
        <w:rPr>
          <w:sz w:val="24"/>
          <w:szCs w:val="24"/>
        </w:rPr>
        <w:t xml:space="preserve"> and beyond.</w:t>
      </w:r>
    </w:p>
    <w:p w:rsidR="000E78E8" w:rsidRDefault="000E78E8" w:rsidP="000E78E8">
      <w:pPr>
        <w:spacing w:after="0" w:line="240" w:lineRule="auto"/>
        <w:jc w:val="both"/>
        <w:rPr>
          <w:sz w:val="24"/>
          <w:szCs w:val="24"/>
        </w:rPr>
      </w:pPr>
    </w:p>
    <w:p w:rsidR="000E78E8" w:rsidRPr="004432E7" w:rsidRDefault="000E78E8" w:rsidP="000E78E8">
      <w:pPr>
        <w:spacing w:after="0" w:line="240" w:lineRule="auto"/>
        <w:jc w:val="both"/>
        <w:rPr>
          <w:sz w:val="24"/>
          <w:szCs w:val="24"/>
        </w:rPr>
      </w:pPr>
      <w:r w:rsidRPr="004432E7">
        <w:rPr>
          <w:sz w:val="24"/>
          <w:szCs w:val="24"/>
        </w:rPr>
        <w:t xml:space="preserve">These intentions aim to reflect the </w:t>
      </w:r>
      <w:r>
        <w:rPr>
          <w:sz w:val="24"/>
          <w:szCs w:val="24"/>
        </w:rPr>
        <w:t xml:space="preserve">strategic </w:t>
      </w:r>
      <w:r w:rsidRPr="004432E7">
        <w:rPr>
          <w:sz w:val="24"/>
          <w:szCs w:val="24"/>
        </w:rPr>
        <w:t xml:space="preserve">direction from Committee </w:t>
      </w:r>
      <w:r>
        <w:rPr>
          <w:sz w:val="24"/>
          <w:szCs w:val="24"/>
        </w:rPr>
        <w:t>M</w:t>
      </w:r>
      <w:r w:rsidRPr="004432E7">
        <w:rPr>
          <w:sz w:val="24"/>
          <w:szCs w:val="24"/>
        </w:rPr>
        <w:t>embers to limit the additional asks on commissioned organisations this</w:t>
      </w:r>
      <w:r>
        <w:rPr>
          <w:sz w:val="24"/>
          <w:szCs w:val="24"/>
        </w:rPr>
        <w:t xml:space="preserve"> year</w:t>
      </w:r>
      <w:r w:rsidRPr="004432E7">
        <w:rPr>
          <w:sz w:val="24"/>
          <w:szCs w:val="24"/>
        </w:rPr>
        <w:t xml:space="preserve"> including</w:t>
      </w:r>
      <w:r>
        <w:rPr>
          <w:sz w:val="24"/>
          <w:szCs w:val="24"/>
        </w:rPr>
        <w:t>,</w:t>
      </w:r>
      <w:r w:rsidRPr="004432E7">
        <w:rPr>
          <w:sz w:val="24"/>
          <w:szCs w:val="24"/>
        </w:rPr>
        <w:t xml:space="preserve"> but not limited to</w:t>
      </w:r>
      <w:r>
        <w:rPr>
          <w:sz w:val="24"/>
          <w:szCs w:val="24"/>
        </w:rPr>
        <w:t>,</w:t>
      </w:r>
      <w:r w:rsidRPr="004432E7">
        <w:rPr>
          <w:sz w:val="24"/>
          <w:szCs w:val="24"/>
        </w:rPr>
        <w:t xml:space="preserve"> minimising meetings, reporting and developments in order to allow for </w:t>
      </w:r>
      <w:r>
        <w:rPr>
          <w:sz w:val="24"/>
          <w:szCs w:val="24"/>
        </w:rPr>
        <w:t xml:space="preserve">NEPTS to </w:t>
      </w:r>
      <w:r w:rsidRPr="004432E7">
        <w:rPr>
          <w:sz w:val="24"/>
          <w:szCs w:val="24"/>
        </w:rPr>
        <w:t>focus on the pandemic response, stabilisation and recovery of services</w:t>
      </w:r>
      <w:r>
        <w:rPr>
          <w:sz w:val="24"/>
          <w:szCs w:val="24"/>
        </w:rPr>
        <w:t xml:space="preserve"> but also to begin the next phase of the transformation and modernisation of NEPTS, following completion of the transfers of work</w:t>
      </w:r>
      <w:r w:rsidRPr="004432E7">
        <w:rPr>
          <w:sz w:val="24"/>
          <w:szCs w:val="24"/>
        </w:rPr>
        <w:t>.</w:t>
      </w:r>
    </w:p>
    <w:p w:rsidR="000E78E8" w:rsidRDefault="000E78E8" w:rsidP="000E78E8">
      <w:pPr>
        <w:spacing w:after="0" w:line="240" w:lineRule="auto"/>
        <w:jc w:val="both"/>
        <w:rPr>
          <w:sz w:val="24"/>
          <w:szCs w:val="24"/>
        </w:rPr>
      </w:pPr>
    </w:p>
    <w:p w:rsidR="000E78E8" w:rsidRPr="004432E7" w:rsidRDefault="000E78E8" w:rsidP="000E78E8">
      <w:pPr>
        <w:spacing w:after="0" w:line="240" w:lineRule="auto"/>
        <w:jc w:val="both"/>
        <w:rPr>
          <w:sz w:val="24"/>
          <w:szCs w:val="24"/>
        </w:rPr>
      </w:pPr>
      <w:r w:rsidRPr="004432E7">
        <w:rPr>
          <w:sz w:val="24"/>
          <w:szCs w:val="24"/>
        </w:rPr>
        <w:t xml:space="preserve">Intentions aim to support the transition of performance management arrangements to focus on outcomes, </w:t>
      </w:r>
      <w:r>
        <w:rPr>
          <w:sz w:val="24"/>
          <w:szCs w:val="24"/>
        </w:rPr>
        <w:t xml:space="preserve">value, </w:t>
      </w:r>
      <w:r w:rsidRPr="004432E7">
        <w:rPr>
          <w:sz w:val="24"/>
          <w:szCs w:val="24"/>
        </w:rPr>
        <w:t xml:space="preserve">quality and safety of service delivery.  </w:t>
      </w:r>
    </w:p>
    <w:p w:rsidR="000E78E8" w:rsidRDefault="000E78E8" w:rsidP="000E78E8">
      <w:pPr>
        <w:spacing w:after="0" w:line="240" w:lineRule="auto"/>
        <w:jc w:val="both"/>
        <w:rPr>
          <w:b/>
          <w:i/>
          <w:sz w:val="24"/>
          <w:szCs w:val="24"/>
        </w:rPr>
      </w:pPr>
    </w:p>
    <w:p w:rsidR="000E78E8" w:rsidRPr="004432E7" w:rsidRDefault="000E78E8" w:rsidP="000E78E8">
      <w:pPr>
        <w:spacing w:after="0" w:line="240" w:lineRule="auto"/>
        <w:jc w:val="both"/>
        <w:rPr>
          <w:b/>
          <w:i/>
          <w:sz w:val="24"/>
          <w:szCs w:val="24"/>
        </w:rPr>
      </w:pPr>
      <w:r w:rsidRPr="004432E7">
        <w:rPr>
          <w:b/>
          <w:i/>
          <w:sz w:val="24"/>
          <w:szCs w:val="24"/>
        </w:rPr>
        <w:t xml:space="preserve">These intentions are not intended to set out all activity that will be undertaken this year by commissioners or the provider, but to provide a clear indication of the </w:t>
      </w:r>
      <w:r>
        <w:rPr>
          <w:b/>
          <w:i/>
          <w:sz w:val="24"/>
          <w:szCs w:val="24"/>
        </w:rPr>
        <w:t xml:space="preserve">strategic </w:t>
      </w:r>
      <w:r w:rsidRPr="004432E7">
        <w:rPr>
          <w:b/>
          <w:i/>
          <w:sz w:val="24"/>
          <w:szCs w:val="24"/>
        </w:rPr>
        <w:t>priorities of the Committee for N</w:t>
      </w:r>
      <w:r>
        <w:rPr>
          <w:b/>
          <w:i/>
          <w:sz w:val="24"/>
          <w:szCs w:val="24"/>
        </w:rPr>
        <w:t>EPTS</w:t>
      </w:r>
      <w:r w:rsidRPr="004432E7">
        <w:rPr>
          <w:b/>
          <w:i/>
          <w:sz w:val="24"/>
          <w:szCs w:val="24"/>
        </w:rPr>
        <w:t xml:space="preserve"> for 202</w:t>
      </w:r>
      <w:r>
        <w:rPr>
          <w:b/>
          <w:i/>
          <w:sz w:val="24"/>
          <w:szCs w:val="24"/>
        </w:rPr>
        <w:t>2-23</w:t>
      </w:r>
      <w:r w:rsidRPr="004432E7">
        <w:rPr>
          <w:b/>
          <w:i/>
          <w:sz w:val="24"/>
          <w:szCs w:val="24"/>
        </w:rPr>
        <w:t xml:space="preserve">.  </w:t>
      </w:r>
    </w:p>
    <w:p w:rsidR="000E78E8" w:rsidRPr="005908CB" w:rsidRDefault="000E78E8" w:rsidP="000E78E8"/>
    <w:p w:rsidR="000E78E8" w:rsidRPr="003C408D" w:rsidRDefault="000E78E8" w:rsidP="003C408D">
      <w:pPr>
        <w:rPr>
          <w:b/>
          <w:sz w:val="24"/>
          <w:szCs w:val="24"/>
        </w:rPr>
      </w:pPr>
      <w:r w:rsidRPr="003C408D">
        <w:rPr>
          <w:b/>
          <w:sz w:val="24"/>
          <w:szCs w:val="24"/>
        </w:rPr>
        <w:t>Guiding Principles for 2022-23</w:t>
      </w:r>
    </w:p>
    <w:p w:rsidR="000E78E8" w:rsidRPr="001B31C6" w:rsidRDefault="000E78E8" w:rsidP="00914819">
      <w:pPr>
        <w:pStyle w:val="ListParagraph"/>
        <w:numPr>
          <w:ilvl w:val="0"/>
          <w:numId w:val="13"/>
        </w:numPr>
        <w:spacing w:after="160" w:line="276" w:lineRule="auto"/>
      </w:pPr>
      <w:r w:rsidRPr="001B31C6">
        <w:t>Intentions will:</w:t>
      </w:r>
    </w:p>
    <w:p w:rsidR="000E78E8" w:rsidRPr="001B31C6" w:rsidRDefault="000E78E8" w:rsidP="00914819">
      <w:pPr>
        <w:pStyle w:val="ListParagraph"/>
        <w:numPr>
          <w:ilvl w:val="1"/>
          <w:numId w:val="13"/>
        </w:numPr>
        <w:spacing w:after="160" w:line="276" w:lineRule="auto"/>
      </w:pPr>
      <w:r>
        <w:t>be at the strategic level</w:t>
      </w:r>
    </w:p>
    <w:p w:rsidR="000E78E8" w:rsidRPr="001B31C6" w:rsidRDefault="000E78E8" w:rsidP="00914819">
      <w:pPr>
        <w:pStyle w:val="ListParagraph"/>
        <w:numPr>
          <w:ilvl w:val="1"/>
          <w:numId w:val="13"/>
        </w:numPr>
        <w:spacing w:after="160" w:line="276" w:lineRule="auto"/>
      </w:pPr>
      <w:r w:rsidRPr="001B31C6">
        <w:t xml:space="preserve">focus on </w:t>
      </w:r>
      <w:r>
        <w:t xml:space="preserve">outcomes, value, quality and safety of service </w:t>
      </w:r>
      <w:r w:rsidRPr="001B31C6">
        <w:t>delivery</w:t>
      </w:r>
    </w:p>
    <w:p w:rsidR="000E78E8" w:rsidRPr="001B31C6" w:rsidRDefault="000E78E8" w:rsidP="00914819">
      <w:pPr>
        <w:pStyle w:val="ListParagraph"/>
        <w:numPr>
          <w:ilvl w:val="1"/>
          <w:numId w:val="13"/>
        </w:numPr>
        <w:spacing w:after="160" w:line="276" w:lineRule="auto"/>
      </w:pPr>
      <w:r w:rsidRPr="001B31C6">
        <w:t>support the delivery of the quadruple aims</w:t>
      </w:r>
    </w:p>
    <w:p w:rsidR="000E78E8" w:rsidRPr="001B31C6" w:rsidRDefault="000E78E8" w:rsidP="00914819">
      <w:pPr>
        <w:pStyle w:val="ListParagraph"/>
        <w:numPr>
          <w:ilvl w:val="1"/>
          <w:numId w:val="13"/>
        </w:numPr>
        <w:spacing w:after="160" w:line="276" w:lineRule="auto"/>
      </w:pPr>
      <w:r w:rsidRPr="001B31C6">
        <w:t>have annually agreed aim(s), product(s) and indicator(s) that will provide an outline of what will be provided within each intention</w:t>
      </w:r>
    </w:p>
    <w:p w:rsidR="000E78E8" w:rsidRDefault="000E78E8" w:rsidP="00914819">
      <w:pPr>
        <w:pStyle w:val="ListParagraph"/>
        <w:numPr>
          <w:ilvl w:val="1"/>
          <w:numId w:val="13"/>
        </w:numPr>
        <w:spacing w:after="160" w:line="276" w:lineRule="auto"/>
      </w:pPr>
      <w:r>
        <w:t>ensure reasonable expectations for the improvement of NEPTS</w:t>
      </w:r>
    </w:p>
    <w:p w:rsidR="000E78E8" w:rsidRPr="001B31C6" w:rsidRDefault="000E78E8" w:rsidP="00914819">
      <w:pPr>
        <w:pStyle w:val="ListParagraph"/>
        <w:numPr>
          <w:ilvl w:val="1"/>
          <w:numId w:val="13"/>
        </w:numPr>
        <w:spacing w:after="160" w:line="276" w:lineRule="auto"/>
      </w:pPr>
      <w:r w:rsidRPr="001B31C6">
        <w:t>recognise the challenges of resetting in the post-</w:t>
      </w:r>
      <w:proofErr w:type="spellStart"/>
      <w:r w:rsidRPr="001B31C6">
        <w:t>covid</w:t>
      </w:r>
      <w:proofErr w:type="spellEnd"/>
      <w:r w:rsidRPr="001B31C6">
        <w:t xml:space="preserve"> environment and the opportunities to fast track service transformation</w:t>
      </w:r>
      <w:r>
        <w:t xml:space="preserve"> and modernisation</w:t>
      </w:r>
    </w:p>
    <w:p w:rsidR="000E78E8" w:rsidRPr="004432E7" w:rsidRDefault="000E78E8" w:rsidP="00914819">
      <w:pPr>
        <w:pStyle w:val="ListParagraph"/>
        <w:numPr>
          <w:ilvl w:val="0"/>
          <w:numId w:val="13"/>
        </w:numPr>
      </w:pPr>
      <w:r w:rsidRPr="004432E7">
        <w:t>Ongoing engagement and review between</w:t>
      </w:r>
      <w:r>
        <w:t xml:space="preserve"> WAST, c</w:t>
      </w:r>
      <w:r w:rsidRPr="004432E7">
        <w:t xml:space="preserve">ommissioners </w:t>
      </w:r>
      <w:r>
        <w:t xml:space="preserve">and Health Boards </w:t>
      </w:r>
      <w:r w:rsidRPr="004432E7">
        <w:t>will allow the detail of each intention to be refined during the period, if required</w:t>
      </w:r>
      <w:r>
        <w:t>.</w:t>
      </w:r>
      <w:r w:rsidRPr="004432E7">
        <w:t xml:space="preserve"> </w:t>
      </w:r>
    </w:p>
    <w:p w:rsidR="000E78E8" w:rsidRDefault="000E78E8" w:rsidP="00914819">
      <w:pPr>
        <w:pStyle w:val="ListParagraph"/>
        <w:numPr>
          <w:ilvl w:val="0"/>
          <w:numId w:val="13"/>
        </w:numPr>
      </w:pPr>
      <w:r w:rsidRPr="004432E7">
        <w:t>Intentions will not replace or override extant requirements within the Quality and Delivery Framework or statutory targets or requirements</w:t>
      </w:r>
      <w:r>
        <w:t>.</w:t>
      </w:r>
    </w:p>
    <w:p w:rsidR="000E78E8" w:rsidRPr="007B67FB" w:rsidRDefault="000E78E8" w:rsidP="00914819">
      <w:pPr>
        <w:pStyle w:val="ListParagraph"/>
        <w:numPr>
          <w:ilvl w:val="0"/>
          <w:numId w:val="13"/>
        </w:numPr>
      </w:pPr>
      <w:r w:rsidRPr="005908CB">
        <w:lastRenderedPageBreak/>
        <w:t xml:space="preserve">Intentions will recognise that some elements of work have </w:t>
      </w:r>
      <w:r w:rsidRPr="007B67FB">
        <w:t>taken longer</w:t>
      </w:r>
      <w:r w:rsidRPr="005908CB">
        <w:t xml:space="preserve"> than expected and </w:t>
      </w:r>
      <w:r w:rsidRPr="007B67FB">
        <w:t xml:space="preserve">next year </w:t>
      </w:r>
      <w:r w:rsidRPr="005908CB">
        <w:t xml:space="preserve">will include an element of </w:t>
      </w:r>
      <w:r w:rsidRPr="007B67FB">
        <w:t>consolidation</w:t>
      </w:r>
      <w:r w:rsidRPr="005908CB">
        <w:t xml:space="preserve"> and review.</w:t>
      </w:r>
    </w:p>
    <w:p w:rsidR="000E78E8" w:rsidRDefault="000E78E8" w:rsidP="000E78E8">
      <w:pPr>
        <w:pStyle w:val="Heading2"/>
        <w:spacing w:before="0" w:line="240" w:lineRule="auto"/>
        <w:rPr>
          <w:sz w:val="24"/>
          <w:szCs w:val="24"/>
        </w:rPr>
      </w:pPr>
    </w:p>
    <w:p w:rsidR="000E78E8" w:rsidRPr="003C408D" w:rsidRDefault="000E78E8" w:rsidP="003C408D">
      <w:pPr>
        <w:rPr>
          <w:b/>
          <w:sz w:val="24"/>
          <w:szCs w:val="24"/>
        </w:rPr>
      </w:pPr>
      <w:r w:rsidRPr="003C408D">
        <w:rPr>
          <w:b/>
          <w:sz w:val="24"/>
          <w:szCs w:val="24"/>
        </w:rPr>
        <w:t>Development and monitoring</w:t>
      </w:r>
    </w:p>
    <w:p w:rsidR="000E78E8" w:rsidRPr="005A45F1" w:rsidRDefault="000E78E8" w:rsidP="00914819">
      <w:pPr>
        <w:pStyle w:val="ListParagraph"/>
        <w:numPr>
          <w:ilvl w:val="0"/>
          <w:numId w:val="16"/>
        </w:numPr>
        <w:spacing w:after="160" w:line="276" w:lineRule="auto"/>
      </w:pPr>
      <w:r>
        <w:t xml:space="preserve">In line with the agreed commissioning cycle, organisations have been asked for their </w:t>
      </w:r>
      <w:r w:rsidRPr="00370CB7">
        <w:t xml:space="preserve">view on the priorities for next year and consequently a principle of the </w:t>
      </w:r>
      <w:r w:rsidRPr="005A45F1">
        <w:t>incremental development of existing commissioning intentions has been adopted</w:t>
      </w:r>
    </w:p>
    <w:p w:rsidR="000E78E8" w:rsidRDefault="000E78E8" w:rsidP="00914819">
      <w:pPr>
        <w:pStyle w:val="ListParagraph"/>
        <w:numPr>
          <w:ilvl w:val="0"/>
          <w:numId w:val="16"/>
        </w:numPr>
      </w:pPr>
      <w:r w:rsidRPr="005A45F1">
        <w:t>EASC Management Group will hold resp</w:t>
      </w:r>
      <w:r w:rsidRPr="004432E7">
        <w:t xml:space="preserve">onsibility for the development and monitoring of progress against </w:t>
      </w:r>
      <w:r>
        <w:t>these i</w:t>
      </w:r>
      <w:r w:rsidRPr="004432E7">
        <w:t>ntentions to ensure the strategic intent is achieved</w:t>
      </w:r>
    </w:p>
    <w:p w:rsidR="000E78E8" w:rsidRPr="004432E7" w:rsidRDefault="000E78E8" w:rsidP="00914819">
      <w:pPr>
        <w:pStyle w:val="ListParagraph"/>
        <w:numPr>
          <w:ilvl w:val="0"/>
          <w:numId w:val="16"/>
        </w:numPr>
      </w:pPr>
      <w:r>
        <w:t>Regular updates will be provided to the NEPTS DAG</w:t>
      </w:r>
    </w:p>
    <w:p w:rsidR="000E78E8" w:rsidRPr="004432E7" w:rsidRDefault="000E78E8" w:rsidP="00914819">
      <w:pPr>
        <w:pStyle w:val="ListParagraph"/>
        <w:numPr>
          <w:ilvl w:val="0"/>
          <w:numId w:val="16"/>
        </w:numPr>
      </w:pPr>
      <w:r>
        <w:t xml:space="preserve">Future intentions will continue to be developed in a collaborative and timely manner in line with the agreed </w:t>
      </w:r>
      <w:r w:rsidRPr="004432E7">
        <w:t>commissioning cycle</w:t>
      </w:r>
    </w:p>
    <w:p w:rsidR="000E78E8" w:rsidRPr="004432E7" w:rsidRDefault="000E78E8" w:rsidP="000E78E8">
      <w:pPr>
        <w:spacing w:after="0" w:line="240" w:lineRule="auto"/>
        <w:rPr>
          <w:sz w:val="24"/>
          <w:szCs w:val="24"/>
        </w:rPr>
      </w:pPr>
    </w:p>
    <w:p w:rsidR="000E78E8" w:rsidRPr="004432E7" w:rsidRDefault="000E78E8" w:rsidP="000E78E8">
      <w:pPr>
        <w:spacing w:after="0" w:line="240" w:lineRule="auto"/>
        <w:rPr>
          <w:sz w:val="24"/>
          <w:szCs w:val="24"/>
        </w:rPr>
      </w:pPr>
    </w:p>
    <w:p w:rsidR="000E78E8" w:rsidRDefault="000E78E8" w:rsidP="000E78E8">
      <w:pPr>
        <w:rPr>
          <w:b/>
          <w:color w:val="5B9BD5" w:themeColor="accent1"/>
          <w:sz w:val="24"/>
          <w:szCs w:val="24"/>
        </w:rPr>
      </w:pPr>
      <w:r>
        <w:rPr>
          <w:b/>
          <w:color w:val="5B9BD5" w:themeColor="accent1"/>
          <w:sz w:val="24"/>
          <w:szCs w:val="24"/>
        </w:rPr>
        <w:br w:type="page"/>
      </w:r>
    </w:p>
    <w:tbl>
      <w:tblPr>
        <w:tblStyle w:val="TableGrid"/>
        <w:tblW w:w="0" w:type="auto"/>
        <w:tblLook w:val="04A0" w:firstRow="1" w:lastRow="0" w:firstColumn="1" w:lastColumn="0" w:noHBand="0" w:noVBand="1"/>
      </w:tblPr>
      <w:tblGrid>
        <w:gridCol w:w="1271"/>
        <w:gridCol w:w="12616"/>
      </w:tblGrid>
      <w:tr w:rsidR="000E78E8" w:rsidTr="006F0AEE">
        <w:tc>
          <w:tcPr>
            <w:tcW w:w="13887" w:type="dxa"/>
            <w:gridSpan w:val="2"/>
            <w:shd w:val="clear" w:color="auto" w:fill="1F3864" w:themeFill="accent5" w:themeFillShade="80"/>
          </w:tcPr>
          <w:p w:rsidR="000E78E8" w:rsidRPr="00A06070" w:rsidRDefault="000E78E8" w:rsidP="006F0AEE">
            <w:pPr>
              <w:rPr>
                <w:b/>
                <w:sz w:val="28"/>
                <w:highlight w:val="magenta"/>
              </w:rPr>
            </w:pPr>
            <w:r w:rsidRPr="009D7037">
              <w:rPr>
                <w:b/>
                <w:sz w:val="28"/>
              </w:rPr>
              <w:lastRenderedPageBreak/>
              <w:t>NEPTS Commissioning Intention – CI1: Plurality Model</w:t>
            </w:r>
          </w:p>
        </w:tc>
      </w:tr>
      <w:tr w:rsidR="000E78E8" w:rsidTr="006F0AEE">
        <w:tc>
          <w:tcPr>
            <w:tcW w:w="13887" w:type="dxa"/>
            <w:gridSpan w:val="2"/>
            <w:shd w:val="clear" w:color="auto" w:fill="DEEAF6" w:themeFill="accent1" w:themeFillTint="33"/>
          </w:tcPr>
          <w:p w:rsidR="000E78E8" w:rsidRPr="009D7037" w:rsidRDefault="000E78E8" w:rsidP="006F0AEE">
            <w:pPr>
              <w:jc w:val="center"/>
              <w:rPr>
                <w:b/>
                <w:bCs/>
                <w:i/>
                <w:sz w:val="10"/>
              </w:rPr>
            </w:pPr>
          </w:p>
          <w:p w:rsidR="000E78E8" w:rsidRPr="009D7037" w:rsidRDefault="000E78E8" w:rsidP="00ED6B26">
            <w:pPr>
              <w:jc w:val="center"/>
              <w:rPr>
                <w:b/>
                <w:bCs/>
                <w:i/>
                <w:sz w:val="28"/>
              </w:rPr>
            </w:pPr>
            <w:r w:rsidRPr="009D7037">
              <w:rPr>
                <w:b/>
                <w:bCs/>
                <w:i/>
                <w:sz w:val="28"/>
              </w:rPr>
              <w:t>The Trust and its Commissioners will collaborate to improve the efficiency, quality of service and outcomes for patients.</w:t>
            </w:r>
          </w:p>
          <w:p w:rsidR="000E78E8" w:rsidRPr="009D7037" w:rsidRDefault="000E78E8" w:rsidP="006F0AEE">
            <w:pPr>
              <w:rPr>
                <w:sz w:val="10"/>
              </w:rPr>
            </w:pPr>
          </w:p>
        </w:tc>
      </w:tr>
      <w:tr w:rsidR="000E78E8" w:rsidTr="006F0AEE">
        <w:tc>
          <w:tcPr>
            <w:tcW w:w="13887" w:type="dxa"/>
            <w:gridSpan w:val="2"/>
            <w:shd w:val="clear" w:color="auto" w:fill="1F3864" w:themeFill="accent5" w:themeFillShade="80"/>
          </w:tcPr>
          <w:p w:rsidR="000E78E8" w:rsidRPr="009D7037" w:rsidRDefault="000E78E8" w:rsidP="006F0AEE">
            <w:pPr>
              <w:rPr>
                <w:b/>
              </w:rPr>
            </w:pPr>
            <w:r w:rsidRPr="009D7037">
              <w:rPr>
                <w:b/>
              </w:rPr>
              <w:t xml:space="preserve">Commissioning Statement </w:t>
            </w:r>
          </w:p>
        </w:tc>
      </w:tr>
      <w:tr w:rsidR="000E78E8" w:rsidTr="006F0AEE">
        <w:tc>
          <w:tcPr>
            <w:tcW w:w="13887" w:type="dxa"/>
            <w:gridSpan w:val="2"/>
            <w:shd w:val="clear" w:color="auto" w:fill="DEEAF6" w:themeFill="accent1" w:themeFillTint="33"/>
          </w:tcPr>
          <w:p w:rsidR="000E78E8" w:rsidRPr="008F007B" w:rsidRDefault="000E78E8" w:rsidP="006F0AEE">
            <w:pPr>
              <w:rPr>
                <w:b/>
                <w:sz w:val="24"/>
                <w:szCs w:val="24"/>
              </w:rPr>
            </w:pPr>
            <w:r w:rsidRPr="008F007B">
              <w:rPr>
                <w:b/>
                <w:sz w:val="24"/>
                <w:szCs w:val="24"/>
              </w:rPr>
              <w:t>The delivery of a quality ambulance service requires effective, safe and people-centred care. To realize the benefits of quality health care, ambulance services must be timely, equitable, integrated and efficient. The plurality model creates a single national market place that sources a range of patient transport providers that are quality assured by a robust governance framework, creating opportunities to deliver a more efficient, timely and people-centred service.</w:t>
            </w:r>
          </w:p>
          <w:p w:rsidR="000E78E8" w:rsidRPr="009D7037" w:rsidRDefault="000E78E8" w:rsidP="006F0AEE">
            <w:pPr>
              <w:rPr>
                <w:sz w:val="10"/>
              </w:rPr>
            </w:pPr>
          </w:p>
        </w:tc>
      </w:tr>
      <w:tr w:rsidR="000E78E8" w:rsidTr="006F0AEE">
        <w:tc>
          <w:tcPr>
            <w:tcW w:w="1271" w:type="dxa"/>
            <w:shd w:val="clear" w:color="auto" w:fill="auto"/>
          </w:tcPr>
          <w:p w:rsidR="000E78E8" w:rsidRPr="009D7037" w:rsidRDefault="000E78E8" w:rsidP="006F0AEE">
            <w:pPr>
              <w:rPr>
                <w:b/>
              </w:rPr>
            </w:pPr>
            <w:r w:rsidRPr="004432E7">
              <w:rPr>
                <w:b/>
                <w:sz w:val="24"/>
                <w:szCs w:val="24"/>
              </w:rPr>
              <w:t>CI1</w:t>
            </w:r>
            <w:r>
              <w:rPr>
                <w:b/>
                <w:sz w:val="24"/>
                <w:szCs w:val="24"/>
              </w:rPr>
              <w:t>a</w:t>
            </w:r>
          </w:p>
        </w:tc>
        <w:tc>
          <w:tcPr>
            <w:tcW w:w="12616" w:type="dxa"/>
            <w:shd w:val="clear" w:color="auto" w:fill="auto"/>
          </w:tcPr>
          <w:p w:rsidR="000E78E8" w:rsidRPr="003C408D" w:rsidRDefault="000E78E8" w:rsidP="006F0AEE">
            <w:pPr>
              <w:rPr>
                <w:sz w:val="24"/>
                <w:szCs w:val="24"/>
              </w:rPr>
            </w:pPr>
            <w:r w:rsidRPr="008F007B">
              <w:rPr>
                <w:rFonts w:cstheme="minorHAnsi"/>
                <w:b/>
                <w:sz w:val="24"/>
                <w:szCs w:val="24"/>
              </w:rPr>
              <w:t>Resource Efficiency -</w:t>
            </w:r>
            <w:r>
              <w:rPr>
                <w:rFonts w:cstheme="minorHAnsi"/>
                <w:sz w:val="24"/>
                <w:szCs w:val="24"/>
              </w:rPr>
              <w:t xml:space="preserve"> </w:t>
            </w:r>
            <w:r w:rsidRPr="004432E7">
              <w:rPr>
                <w:rFonts w:cstheme="minorHAnsi"/>
                <w:sz w:val="24"/>
                <w:szCs w:val="24"/>
              </w:rPr>
              <w:t xml:space="preserve">Demonstrate that resources are being utilised effectively following transfer of work. </w:t>
            </w:r>
            <w:r>
              <w:rPr>
                <w:rFonts w:cstheme="minorHAnsi"/>
                <w:sz w:val="24"/>
                <w:szCs w:val="24"/>
              </w:rPr>
              <w:t xml:space="preserve">  This will include the re-design and renewal of patient contracts inherited via the transfers of work to deliver the best patient transport model for Wales ensuring value and efficiency of utilisation.  The second phase will of this work will focus on the procurement strategy, fully reviewing who is best placed to deliver the various aspects of patient transport in accordance with NEPTS objectives and standards.</w:t>
            </w:r>
          </w:p>
        </w:tc>
      </w:tr>
      <w:tr w:rsidR="000E78E8" w:rsidTr="006F0AEE">
        <w:tc>
          <w:tcPr>
            <w:tcW w:w="1271" w:type="dxa"/>
            <w:shd w:val="clear" w:color="auto" w:fill="auto"/>
          </w:tcPr>
          <w:p w:rsidR="000E78E8" w:rsidRPr="008F007B" w:rsidRDefault="000E78E8" w:rsidP="006F0AEE">
            <w:r w:rsidRPr="004432E7">
              <w:rPr>
                <w:b/>
                <w:sz w:val="24"/>
                <w:szCs w:val="24"/>
              </w:rPr>
              <w:t>CI1b</w:t>
            </w:r>
          </w:p>
        </w:tc>
        <w:tc>
          <w:tcPr>
            <w:tcW w:w="12616" w:type="dxa"/>
            <w:shd w:val="clear" w:color="auto" w:fill="auto"/>
          </w:tcPr>
          <w:p w:rsidR="000E78E8" w:rsidRPr="003C408D" w:rsidRDefault="000E78E8" w:rsidP="006F0AEE">
            <w:pPr>
              <w:rPr>
                <w:sz w:val="24"/>
                <w:szCs w:val="24"/>
              </w:rPr>
            </w:pPr>
            <w:r w:rsidRPr="004432E7">
              <w:rPr>
                <w:b/>
                <w:sz w:val="24"/>
                <w:szCs w:val="24"/>
              </w:rPr>
              <w:t>Plurality Providers</w:t>
            </w:r>
            <w:r w:rsidRPr="004432E7">
              <w:rPr>
                <w:sz w:val="24"/>
                <w:szCs w:val="24"/>
              </w:rPr>
              <w:t xml:space="preserve"> - Continue to expand and improve the availability of plurality providers</w:t>
            </w:r>
            <w:r>
              <w:rPr>
                <w:sz w:val="24"/>
                <w:szCs w:val="24"/>
              </w:rPr>
              <w:t xml:space="preserve"> and to increase the focus on quality, improved patient experience, value and sustainability.</w:t>
            </w:r>
          </w:p>
        </w:tc>
      </w:tr>
    </w:tbl>
    <w:p w:rsidR="000E78E8" w:rsidRDefault="000E78E8" w:rsidP="000E78E8">
      <w:pPr>
        <w:spacing w:after="0" w:line="240" w:lineRule="auto"/>
        <w:rPr>
          <w:sz w:val="24"/>
          <w:szCs w:val="24"/>
        </w:rPr>
      </w:pPr>
    </w:p>
    <w:tbl>
      <w:tblPr>
        <w:tblStyle w:val="TableGrid"/>
        <w:tblW w:w="14029" w:type="dxa"/>
        <w:tblLook w:val="04A0" w:firstRow="1" w:lastRow="0" w:firstColumn="1" w:lastColumn="0" w:noHBand="0" w:noVBand="1"/>
      </w:tblPr>
      <w:tblGrid>
        <w:gridCol w:w="1271"/>
        <w:gridCol w:w="12758"/>
      </w:tblGrid>
      <w:tr w:rsidR="000E78E8" w:rsidTr="006F0AEE">
        <w:tc>
          <w:tcPr>
            <w:tcW w:w="14029" w:type="dxa"/>
            <w:gridSpan w:val="2"/>
            <w:shd w:val="clear" w:color="auto" w:fill="1F3864" w:themeFill="accent5" w:themeFillShade="80"/>
          </w:tcPr>
          <w:p w:rsidR="000E78E8" w:rsidRPr="009D7037" w:rsidRDefault="000E78E8" w:rsidP="006F0AEE">
            <w:pPr>
              <w:rPr>
                <w:b/>
                <w:sz w:val="28"/>
              </w:rPr>
            </w:pPr>
            <w:r w:rsidRPr="009D7037">
              <w:rPr>
                <w:b/>
                <w:sz w:val="28"/>
              </w:rPr>
              <w:t>NEPTS Commissioning Intention – CI2: Demand</w:t>
            </w:r>
          </w:p>
        </w:tc>
      </w:tr>
      <w:tr w:rsidR="000E78E8" w:rsidTr="006F0AEE">
        <w:tc>
          <w:tcPr>
            <w:tcW w:w="14029" w:type="dxa"/>
            <w:gridSpan w:val="2"/>
            <w:shd w:val="clear" w:color="auto" w:fill="DEEAF6" w:themeFill="accent1" w:themeFillTint="33"/>
          </w:tcPr>
          <w:p w:rsidR="000E78E8" w:rsidRPr="009D7037" w:rsidRDefault="000E78E8" w:rsidP="006F0AEE">
            <w:pPr>
              <w:jc w:val="center"/>
              <w:rPr>
                <w:b/>
                <w:bCs/>
                <w:i/>
                <w:sz w:val="10"/>
              </w:rPr>
            </w:pPr>
          </w:p>
          <w:p w:rsidR="000E78E8" w:rsidRPr="009D7037" w:rsidRDefault="000E78E8" w:rsidP="00ED6B26">
            <w:pPr>
              <w:jc w:val="center"/>
              <w:rPr>
                <w:b/>
                <w:bCs/>
                <w:i/>
                <w:sz w:val="28"/>
              </w:rPr>
            </w:pPr>
            <w:r w:rsidRPr="009D7037">
              <w:rPr>
                <w:b/>
                <w:bCs/>
                <w:i/>
                <w:sz w:val="28"/>
              </w:rPr>
              <w:t>The Trust and its Commissioners will collaborate with stakeholders to understand system requirements in order to align resources to effectively manage service demand.</w:t>
            </w:r>
          </w:p>
          <w:p w:rsidR="000E78E8" w:rsidRPr="009D7037" w:rsidRDefault="000E78E8" w:rsidP="006F0AEE">
            <w:pPr>
              <w:rPr>
                <w:sz w:val="10"/>
              </w:rPr>
            </w:pPr>
          </w:p>
        </w:tc>
      </w:tr>
      <w:tr w:rsidR="000E78E8" w:rsidTr="006F0AEE">
        <w:tc>
          <w:tcPr>
            <w:tcW w:w="14029" w:type="dxa"/>
            <w:gridSpan w:val="2"/>
            <w:shd w:val="clear" w:color="auto" w:fill="1F3864" w:themeFill="accent5" w:themeFillShade="80"/>
          </w:tcPr>
          <w:p w:rsidR="000E78E8" w:rsidRPr="009D7037" w:rsidRDefault="000E78E8" w:rsidP="006F0AEE">
            <w:pPr>
              <w:rPr>
                <w:b/>
              </w:rPr>
            </w:pPr>
            <w:r w:rsidRPr="009D7037">
              <w:rPr>
                <w:b/>
              </w:rPr>
              <w:t xml:space="preserve">Commissioning Statement </w:t>
            </w:r>
          </w:p>
        </w:tc>
      </w:tr>
      <w:tr w:rsidR="000E78E8" w:rsidTr="006F0AEE">
        <w:tc>
          <w:tcPr>
            <w:tcW w:w="14029" w:type="dxa"/>
            <w:gridSpan w:val="2"/>
            <w:shd w:val="clear" w:color="auto" w:fill="DEEAF6" w:themeFill="accent1" w:themeFillTint="33"/>
          </w:tcPr>
          <w:p w:rsidR="000E78E8" w:rsidRPr="008F007B" w:rsidRDefault="000E78E8" w:rsidP="006F0AEE">
            <w:pPr>
              <w:rPr>
                <w:b/>
                <w:sz w:val="24"/>
                <w:szCs w:val="24"/>
              </w:rPr>
            </w:pPr>
            <w:r w:rsidRPr="008F007B">
              <w:rPr>
                <w:b/>
                <w:sz w:val="24"/>
                <w:szCs w:val="24"/>
              </w:rPr>
              <w:t>Non-emergency patient transport services operate in a complex environment. The delivery of a quality ambulance service requires effective, safe and people-centred care. To realize the benefits of quality health care, ambulance services must be timely, equitable, integrated and efficient. A mature health system proactively seeks opportunities to improve quality and performance.  Continuous improvement based on learning from data and feedback must be a cornerstone of ambulance provision.</w:t>
            </w:r>
          </w:p>
          <w:p w:rsidR="000E78E8" w:rsidRPr="009D7037" w:rsidRDefault="000E78E8" w:rsidP="006F0AEE">
            <w:pPr>
              <w:rPr>
                <w:sz w:val="10"/>
              </w:rPr>
            </w:pPr>
          </w:p>
        </w:tc>
      </w:tr>
      <w:tr w:rsidR="000E78E8" w:rsidRPr="009D7037" w:rsidTr="006F0AEE">
        <w:tc>
          <w:tcPr>
            <w:tcW w:w="1271" w:type="dxa"/>
            <w:shd w:val="clear" w:color="auto" w:fill="auto"/>
          </w:tcPr>
          <w:p w:rsidR="000E78E8" w:rsidRPr="009D7037" w:rsidRDefault="000E78E8" w:rsidP="006F0AEE">
            <w:pPr>
              <w:rPr>
                <w:b/>
              </w:rPr>
            </w:pPr>
            <w:r>
              <w:rPr>
                <w:b/>
                <w:sz w:val="24"/>
                <w:szCs w:val="24"/>
              </w:rPr>
              <w:t>CI2a</w:t>
            </w:r>
          </w:p>
        </w:tc>
        <w:tc>
          <w:tcPr>
            <w:tcW w:w="12758" w:type="dxa"/>
            <w:shd w:val="clear" w:color="auto" w:fill="auto"/>
          </w:tcPr>
          <w:p w:rsidR="000E78E8" w:rsidRPr="003C408D" w:rsidRDefault="000E78E8" w:rsidP="006F0AEE">
            <w:pPr>
              <w:rPr>
                <w:sz w:val="24"/>
                <w:szCs w:val="24"/>
              </w:rPr>
            </w:pPr>
            <w:r w:rsidRPr="004432E7">
              <w:rPr>
                <w:b/>
                <w:sz w:val="24"/>
                <w:szCs w:val="24"/>
              </w:rPr>
              <w:t xml:space="preserve">Planning - </w:t>
            </w:r>
            <w:r w:rsidRPr="004432E7">
              <w:rPr>
                <w:sz w:val="24"/>
                <w:szCs w:val="24"/>
              </w:rPr>
              <w:t>Implement improved and dynamic planning process that maximise</w:t>
            </w:r>
            <w:r>
              <w:rPr>
                <w:sz w:val="24"/>
                <w:szCs w:val="24"/>
              </w:rPr>
              <w:t>s</w:t>
            </w:r>
            <w:r w:rsidRPr="004432E7">
              <w:rPr>
                <w:sz w:val="24"/>
                <w:szCs w:val="24"/>
              </w:rPr>
              <w:t xml:space="preserve"> the utilisation of resources</w:t>
            </w:r>
            <w:r>
              <w:rPr>
                <w:sz w:val="24"/>
                <w:szCs w:val="24"/>
              </w:rPr>
              <w:t xml:space="preserve"> and ensure stability and resilience for future demand</w:t>
            </w:r>
            <w:r w:rsidRPr="004432E7">
              <w:rPr>
                <w:sz w:val="24"/>
                <w:szCs w:val="24"/>
              </w:rPr>
              <w:t xml:space="preserve">. </w:t>
            </w:r>
          </w:p>
        </w:tc>
      </w:tr>
      <w:tr w:rsidR="000E78E8" w:rsidRPr="009D7037" w:rsidTr="006F0AEE">
        <w:tc>
          <w:tcPr>
            <w:tcW w:w="1271" w:type="dxa"/>
            <w:shd w:val="clear" w:color="auto" w:fill="auto"/>
          </w:tcPr>
          <w:p w:rsidR="000E78E8" w:rsidRPr="008F007B" w:rsidRDefault="000E78E8" w:rsidP="006F0AEE">
            <w:r>
              <w:rPr>
                <w:b/>
                <w:sz w:val="24"/>
                <w:szCs w:val="24"/>
              </w:rPr>
              <w:lastRenderedPageBreak/>
              <w:t>CI2</w:t>
            </w:r>
            <w:r w:rsidRPr="004432E7">
              <w:rPr>
                <w:b/>
                <w:sz w:val="24"/>
                <w:szCs w:val="24"/>
              </w:rPr>
              <w:t>b</w:t>
            </w:r>
          </w:p>
        </w:tc>
        <w:tc>
          <w:tcPr>
            <w:tcW w:w="12758" w:type="dxa"/>
            <w:shd w:val="clear" w:color="auto" w:fill="auto"/>
          </w:tcPr>
          <w:p w:rsidR="000E78E8" w:rsidRPr="003C408D" w:rsidRDefault="000E78E8" w:rsidP="006F0AEE">
            <w:pPr>
              <w:rPr>
                <w:sz w:val="24"/>
                <w:szCs w:val="24"/>
              </w:rPr>
            </w:pPr>
            <w:r w:rsidRPr="004432E7">
              <w:rPr>
                <w:b/>
                <w:sz w:val="24"/>
                <w:szCs w:val="24"/>
              </w:rPr>
              <w:t>Demand</w:t>
            </w:r>
            <w:r>
              <w:rPr>
                <w:b/>
                <w:sz w:val="24"/>
                <w:szCs w:val="24"/>
              </w:rPr>
              <w:t xml:space="preserve"> Management -</w:t>
            </w:r>
            <w:r w:rsidRPr="004432E7">
              <w:rPr>
                <w:b/>
                <w:sz w:val="24"/>
                <w:szCs w:val="24"/>
              </w:rPr>
              <w:t xml:space="preserve"> </w:t>
            </w:r>
            <w:r w:rsidRPr="005908CB">
              <w:rPr>
                <w:sz w:val="24"/>
                <w:szCs w:val="24"/>
              </w:rPr>
              <w:t>U</w:t>
            </w:r>
            <w:r>
              <w:rPr>
                <w:sz w:val="24"/>
                <w:szCs w:val="24"/>
              </w:rPr>
              <w:t>tilise a range of options including effective use of resources, effective rostering and closer working with the patient and Health Board colleagues to deliver appr</w:t>
            </w:r>
            <w:r w:rsidR="00ED6B26">
              <w:rPr>
                <w:sz w:val="24"/>
                <w:szCs w:val="24"/>
              </w:rPr>
              <w:t>opriate transport requirements.</w:t>
            </w:r>
          </w:p>
        </w:tc>
      </w:tr>
    </w:tbl>
    <w:p w:rsidR="000E78E8" w:rsidRDefault="000E78E8" w:rsidP="000E78E8">
      <w:pPr>
        <w:spacing w:after="0" w:line="240" w:lineRule="auto"/>
        <w:rPr>
          <w:sz w:val="24"/>
          <w:szCs w:val="24"/>
        </w:rPr>
      </w:pPr>
    </w:p>
    <w:tbl>
      <w:tblPr>
        <w:tblStyle w:val="TableGrid"/>
        <w:tblW w:w="14170" w:type="dxa"/>
        <w:tblLook w:val="04A0" w:firstRow="1" w:lastRow="0" w:firstColumn="1" w:lastColumn="0" w:noHBand="0" w:noVBand="1"/>
      </w:tblPr>
      <w:tblGrid>
        <w:gridCol w:w="1271"/>
        <w:gridCol w:w="12899"/>
      </w:tblGrid>
      <w:tr w:rsidR="000E78E8" w:rsidTr="006F0AEE">
        <w:tc>
          <w:tcPr>
            <w:tcW w:w="14170" w:type="dxa"/>
            <w:gridSpan w:val="2"/>
            <w:shd w:val="clear" w:color="auto" w:fill="1F3864" w:themeFill="accent5" w:themeFillShade="80"/>
          </w:tcPr>
          <w:p w:rsidR="000E78E8" w:rsidRPr="009D7037" w:rsidRDefault="000E78E8" w:rsidP="006F0AEE">
            <w:pPr>
              <w:rPr>
                <w:b/>
                <w:sz w:val="28"/>
              </w:rPr>
            </w:pPr>
            <w:r w:rsidRPr="009D7037">
              <w:rPr>
                <w:b/>
                <w:sz w:val="28"/>
              </w:rPr>
              <w:t>NEPTS Commissioning Intention – CI3: Capacity</w:t>
            </w:r>
          </w:p>
        </w:tc>
      </w:tr>
      <w:tr w:rsidR="000E78E8" w:rsidTr="006F0AEE">
        <w:tc>
          <w:tcPr>
            <w:tcW w:w="14170" w:type="dxa"/>
            <w:gridSpan w:val="2"/>
            <w:shd w:val="clear" w:color="auto" w:fill="DEEAF6" w:themeFill="accent1" w:themeFillTint="33"/>
          </w:tcPr>
          <w:p w:rsidR="000E78E8" w:rsidRPr="009D7037" w:rsidRDefault="000E78E8" w:rsidP="006F0AEE">
            <w:pPr>
              <w:jc w:val="center"/>
              <w:rPr>
                <w:b/>
                <w:bCs/>
                <w:i/>
                <w:sz w:val="10"/>
              </w:rPr>
            </w:pPr>
          </w:p>
          <w:p w:rsidR="000E78E8" w:rsidRPr="009D7037" w:rsidRDefault="000E78E8" w:rsidP="00ED6B26">
            <w:pPr>
              <w:jc w:val="center"/>
              <w:rPr>
                <w:b/>
                <w:bCs/>
                <w:i/>
                <w:sz w:val="28"/>
              </w:rPr>
            </w:pPr>
            <w:r w:rsidRPr="009D7037">
              <w:rPr>
                <w:b/>
                <w:bCs/>
                <w:i/>
                <w:sz w:val="28"/>
              </w:rPr>
              <w:t>The Trust and its Commissioners will collaborate with stakeholders to understand system requirements in order to create, align and maximise resource capacity.</w:t>
            </w:r>
          </w:p>
          <w:p w:rsidR="000E78E8" w:rsidRPr="009D7037" w:rsidRDefault="000E78E8" w:rsidP="006F0AEE">
            <w:pPr>
              <w:rPr>
                <w:sz w:val="10"/>
              </w:rPr>
            </w:pPr>
          </w:p>
        </w:tc>
      </w:tr>
      <w:tr w:rsidR="000E78E8" w:rsidTr="006F0AEE">
        <w:tc>
          <w:tcPr>
            <w:tcW w:w="14170" w:type="dxa"/>
            <w:gridSpan w:val="2"/>
            <w:shd w:val="clear" w:color="auto" w:fill="1F3864" w:themeFill="accent5" w:themeFillShade="80"/>
          </w:tcPr>
          <w:p w:rsidR="000E78E8" w:rsidRPr="009D7037" w:rsidRDefault="000E78E8" w:rsidP="006F0AEE">
            <w:pPr>
              <w:rPr>
                <w:b/>
              </w:rPr>
            </w:pPr>
            <w:r w:rsidRPr="009D7037">
              <w:rPr>
                <w:b/>
              </w:rPr>
              <w:t xml:space="preserve">Commissioning Statement </w:t>
            </w:r>
          </w:p>
        </w:tc>
      </w:tr>
      <w:tr w:rsidR="000E78E8" w:rsidTr="006F0AEE">
        <w:tc>
          <w:tcPr>
            <w:tcW w:w="14170" w:type="dxa"/>
            <w:gridSpan w:val="2"/>
            <w:shd w:val="clear" w:color="auto" w:fill="DEEAF6" w:themeFill="accent1" w:themeFillTint="33"/>
          </w:tcPr>
          <w:p w:rsidR="000E78E8" w:rsidRPr="003C408D" w:rsidRDefault="000E78E8" w:rsidP="006F0AEE">
            <w:pPr>
              <w:rPr>
                <w:b/>
                <w:sz w:val="24"/>
                <w:szCs w:val="24"/>
              </w:rPr>
            </w:pPr>
            <w:r w:rsidRPr="008F007B">
              <w:rPr>
                <w:b/>
                <w:sz w:val="24"/>
                <w:szCs w:val="24"/>
              </w:rPr>
              <w:t>Non-emergency patient transport services operate in a complex environment. The delivery of a quality ambulance service requires effective, safe and people-centred care. To deliver the benefits of a quality health care service, ambulance services must be timely, equitable, integrated and efficient. To ensure delivery of these benefits the Trust and stakeholders must work collaboratively to create, align and maximise re</w:t>
            </w:r>
            <w:r w:rsidR="00ED6B26">
              <w:rPr>
                <w:b/>
                <w:sz w:val="24"/>
                <w:szCs w:val="24"/>
              </w:rPr>
              <w:t>source capacity.</w:t>
            </w:r>
          </w:p>
          <w:p w:rsidR="000E78E8" w:rsidRPr="009D7037" w:rsidRDefault="000E78E8" w:rsidP="006F0AEE">
            <w:pPr>
              <w:rPr>
                <w:sz w:val="10"/>
              </w:rPr>
            </w:pPr>
          </w:p>
        </w:tc>
      </w:tr>
      <w:tr w:rsidR="000E78E8" w:rsidRPr="009D7037" w:rsidTr="006F0AEE">
        <w:tc>
          <w:tcPr>
            <w:tcW w:w="1271" w:type="dxa"/>
            <w:shd w:val="clear" w:color="auto" w:fill="auto"/>
          </w:tcPr>
          <w:p w:rsidR="000E78E8" w:rsidRPr="009D7037" w:rsidRDefault="000E78E8" w:rsidP="006F0AEE">
            <w:pPr>
              <w:rPr>
                <w:b/>
              </w:rPr>
            </w:pPr>
            <w:r>
              <w:rPr>
                <w:b/>
                <w:sz w:val="24"/>
                <w:szCs w:val="24"/>
              </w:rPr>
              <w:t>CI3a</w:t>
            </w:r>
          </w:p>
        </w:tc>
        <w:tc>
          <w:tcPr>
            <w:tcW w:w="12899" w:type="dxa"/>
            <w:shd w:val="clear" w:color="auto" w:fill="auto"/>
          </w:tcPr>
          <w:p w:rsidR="000E78E8" w:rsidRPr="003C408D" w:rsidRDefault="000E78E8" w:rsidP="006F0AEE">
            <w:pPr>
              <w:rPr>
                <w:sz w:val="24"/>
                <w:szCs w:val="24"/>
              </w:rPr>
            </w:pPr>
            <w:r>
              <w:rPr>
                <w:b/>
                <w:sz w:val="24"/>
                <w:szCs w:val="24"/>
              </w:rPr>
              <w:t>Transforming Capacity -</w:t>
            </w:r>
            <w:r w:rsidRPr="004432E7">
              <w:rPr>
                <w:b/>
                <w:sz w:val="24"/>
                <w:szCs w:val="24"/>
              </w:rPr>
              <w:t xml:space="preserve"> </w:t>
            </w:r>
            <w:r w:rsidRPr="004432E7">
              <w:rPr>
                <w:sz w:val="24"/>
                <w:szCs w:val="24"/>
              </w:rPr>
              <w:t xml:space="preserve">Implement processes to increase NEPTS capacity within current </w:t>
            </w:r>
            <w:r>
              <w:rPr>
                <w:sz w:val="24"/>
                <w:szCs w:val="24"/>
              </w:rPr>
              <w:t xml:space="preserve">internal and external </w:t>
            </w:r>
            <w:r w:rsidRPr="004432E7">
              <w:rPr>
                <w:sz w:val="24"/>
                <w:szCs w:val="24"/>
              </w:rPr>
              <w:t>resources</w:t>
            </w:r>
            <w:r w:rsidR="00ED6B26">
              <w:rPr>
                <w:sz w:val="24"/>
                <w:szCs w:val="24"/>
              </w:rPr>
              <w:t xml:space="preserve"> including workforce and fleet.</w:t>
            </w:r>
          </w:p>
        </w:tc>
      </w:tr>
      <w:tr w:rsidR="000E78E8" w:rsidRPr="009D7037" w:rsidTr="006F0AEE">
        <w:tc>
          <w:tcPr>
            <w:tcW w:w="1271" w:type="dxa"/>
            <w:shd w:val="clear" w:color="auto" w:fill="auto"/>
          </w:tcPr>
          <w:p w:rsidR="000E78E8" w:rsidRPr="008F007B" w:rsidRDefault="000E78E8" w:rsidP="006F0AEE">
            <w:r>
              <w:rPr>
                <w:b/>
                <w:sz w:val="24"/>
                <w:szCs w:val="24"/>
              </w:rPr>
              <w:t>CI3</w:t>
            </w:r>
            <w:r w:rsidRPr="004432E7">
              <w:rPr>
                <w:b/>
                <w:sz w:val="24"/>
                <w:szCs w:val="24"/>
              </w:rPr>
              <w:t>b</w:t>
            </w:r>
          </w:p>
        </w:tc>
        <w:tc>
          <w:tcPr>
            <w:tcW w:w="12899" w:type="dxa"/>
            <w:shd w:val="clear" w:color="auto" w:fill="auto"/>
          </w:tcPr>
          <w:p w:rsidR="000E78E8" w:rsidRPr="003C408D" w:rsidRDefault="000E78E8" w:rsidP="006F0AEE">
            <w:pPr>
              <w:rPr>
                <w:sz w:val="24"/>
                <w:szCs w:val="24"/>
              </w:rPr>
            </w:pPr>
            <w:r w:rsidRPr="004432E7">
              <w:rPr>
                <w:b/>
                <w:sz w:val="24"/>
                <w:szCs w:val="24"/>
              </w:rPr>
              <w:t>Reducing</w:t>
            </w:r>
            <w:r>
              <w:rPr>
                <w:b/>
                <w:sz w:val="24"/>
                <w:szCs w:val="24"/>
              </w:rPr>
              <w:t xml:space="preserve"> L</w:t>
            </w:r>
            <w:r w:rsidRPr="004432E7">
              <w:rPr>
                <w:b/>
                <w:sz w:val="24"/>
                <w:szCs w:val="24"/>
              </w:rPr>
              <w:t xml:space="preserve">ost </w:t>
            </w:r>
            <w:r>
              <w:rPr>
                <w:b/>
                <w:sz w:val="24"/>
                <w:szCs w:val="24"/>
              </w:rPr>
              <w:t>C</w:t>
            </w:r>
            <w:r w:rsidRPr="004432E7">
              <w:rPr>
                <w:b/>
                <w:sz w:val="24"/>
                <w:szCs w:val="24"/>
              </w:rPr>
              <w:t>apacity</w:t>
            </w:r>
            <w:r w:rsidRPr="008F007B">
              <w:rPr>
                <w:b/>
                <w:sz w:val="24"/>
                <w:szCs w:val="24"/>
              </w:rPr>
              <w:t xml:space="preserve"> -</w:t>
            </w:r>
            <w:r w:rsidRPr="004432E7">
              <w:rPr>
                <w:sz w:val="24"/>
                <w:szCs w:val="24"/>
              </w:rPr>
              <w:t xml:space="preserve"> Implement improvement plans and oversight arrangements to deliver reduction in lost capacity due to system inefficacies</w:t>
            </w:r>
            <w:r>
              <w:rPr>
                <w:sz w:val="24"/>
                <w:szCs w:val="24"/>
              </w:rPr>
              <w:t>.  This includes a requirement on WAST to ensure more effective use of internal resources (workforce, fleet and estates), there is also a requirement for improved collaboration and communication with Health Boards to minimi</w:t>
            </w:r>
            <w:r w:rsidR="00ED6B26">
              <w:rPr>
                <w:sz w:val="24"/>
                <w:szCs w:val="24"/>
              </w:rPr>
              <w:t>se lost time at hospital sites.</w:t>
            </w:r>
          </w:p>
        </w:tc>
      </w:tr>
    </w:tbl>
    <w:p w:rsidR="000E78E8" w:rsidRDefault="000E78E8" w:rsidP="000E78E8">
      <w:pPr>
        <w:rPr>
          <w:b/>
          <w:sz w:val="24"/>
          <w:szCs w:val="24"/>
        </w:rPr>
      </w:pPr>
    </w:p>
    <w:tbl>
      <w:tblPr>
        <w:tblStyle w:val="TableGrid"/>
        <w:tblW w:w="14312" w:type="dxa"/>
        <w:tblLook w:val="04A0" w:firstRow="1" w:lastRow="0" w:firstColumn="1" w:lastColumn="0" w:noHBand="0" w:noVBand="1"/>
      </w:tblPr>
      <w:tblGrid>
        <w:gridCol w:w="1271"/>
        <w:gridCol w:w="13041"/>
      </w:tblGrid>
      <w:tr w:rsidR="000E78E8" w:rsidTr="006F0AEE">
        <w:tc>
          <w:tcPr>
            <w:tcW w:w="14312" w:type="dxa"/>
            <w:gridSpan w:val="2"/>
            <w:shd w:val="clear" w:color="auto" w:fill="1F3864" w:themeFill="accent5" w:themeFillShade="80"/>
          </w:tcPr>
          <w:p w:rsidR="000E78E8" w:rsidRPr="009D7037" w:rsidRDefault="000E78E8" w:rsidP="006F0AEE">
            <w:pPr>
              <w:rPr>
                <w:b/>
                <w:sz w:val="28"/>
              </w:rPr>
            </w:pPr>
            <w:r w:rsidRPr="009D7037">
              <w:rPr>
                <w:b/>
                <w:sz w:val="28"/>
              </w:rPr>
              <w:t>NEPTS Commissioning Intention – CI4: System Transformation</w:t>
            </w:r>
          </w:p>
        </w:tc>
      </w:tr>
      <w:tr w:rsidR="000E78E8" w:rsidTr="006F0AEE">
        <w:tc>
          <w:tcPr>
            <w:tcW w:w="14312" w:type="dxa"/>
            <w:gridSpan w:val="2"/>
            <w:shd w:val="clear" w:color="auto" w:fill="DEEAF6" w:themeFill="accent1" w:themeFillTint="33"/>
          </w:tcPr>
          <w:p w:rsidR="000E78E8" w:rsidRPr="009D7037" w:rsidRDefault="000E78E8" w:rsidP="006F0AEE">
            <w:pPr>
              <w:jc w:val="center"/>
              <w:rPr>
                <w:b/>
                <w:bCs/>
                <w:i/>
                <w:sz w:val="10"/>
              </w:rPr>
            </w:pPr>
          </w:p>
          <w:p w:rsidR="000E78E8" w:rsidRPr="009D7037" w:rsidRDefault="000E78E8" w:rsidP="00ED6B26">
            <w:pPr>
              <w:jc w:val="center"/>
              <w:rPr>
                <w:b/>
                <w:bCs/>
                <w:i/>
                <w:sz w:val="28"/>
              </w:rPr>
            </w:pPr>
            <w:r w:rsidRPr="009D7037">
              <w:rPr>
                <w:b/>
                <w:bCs/>
                <w:i/>
                <w:sz w:val="28"/>
              </w:rPr>
              <w:t>The Trust and its Commissioners will work collaboratively to transform internal systems and will work with stakeholders to understand the wider system transformation that is taking place.</w:t>
            </w:r>
          </w:p>
          <w:p w:rsidR="000E78E8" w:rsidRPr="009D7037" w:rsidRDefault="000E78E8" w:rsidP="006F0AEE">
            <w:pPr>
              <w:rPr>
                <w:sz w:val="10"/>
              </w:rPr>
            </w:pPr>
          </w:p>
        </w:tc>
      </w:tr>
      <w:tr w:rsidR="000E78E8" w:rsidTr="006F0AEE">
        <w:tc>
          <w:tcPr>
            <w:tcW w:w="14312" w:type="dxa"/>
            <w:gridSpan w:val="2"/>
            <w:shd w:val="clear" w:color="auto" w:fill="1F3864" w:themeFill="accent5" w:themeFillShade="80"/>
          </w:tcPr>
          <w:p w:rsidR="000E78E8" w:rsidRPr="009D7037" w:rsidRDefault="000E78E8" w:rsidP="006F0AEE">
            <w:pPr>
              <w:rPr>
                <w:b/>
              </w:rPr>
            </w:pPr>
            <w:r w:rsidRPr="009D7037">
              <w:rPr>
                <w:b/>
              </w:rPr>
              <w:t xml:space="preserve">Commissioning Statement </w:t>
            </w:r>
          </w:p>
        </w:tc>
      </w:tr>
      <w:tr w:rsidR="000E78E8" w:rsidTr="006F0AEE">
        <w:tc>
          <w:tcPr>
            <w:tcW w:w="14312" w:type="dxa"/>
            <w:gridSpan w:val="2"/>
            <w:shd w:val="clear" w:color="auto" w:fill="DEEAF6" w:themeFill="accent1" w:themeFillTint="33"/>
          </w:tcPr>
          <w:p w:rsidR="000E78E8" w:rsidRPr="003C408D" w:rsidRDefault="000E78E8" w:rsidP="006F0AEE">
            <w:pPr>
              <w:rPr>
                <w:b/>
                <w:sz w:val="24"/>
                <w:szCs w:val="24"/>
              </w:rPr>
            </w:pPr>
            <w:r w:rsidRPr="008F007B">
              <w:rPr>
                <w:b/>
                <w:sz w:val="24"/>
                <w:szCs w:val="24"/>
              </w:rPr>
              <w:t xml:space="preserve">WAST and stakeholders will work collaboratively through the NEPTS Delivery Assurance Group to identify areas for improvement across WAST’s internal operating systems and to understand the impact of reconfiguration </w:t>
            </w:r>
            <w:r w:rsidR="00ED6B26">
              <w:rPr>
                <w:b/>
                <w:sz w:val="24"/>
                <w:szCs w:val="24"/>
              </w:rPr>
              <w:t>across the wider health system.</w:t>
            </w:r>
          </w:p>
        </w:tc>
      </w:tr>
      <w:tr w:rsidR="000E78E8" w:rsidRPr="009D7037" w:rsidTr="006F0AEE">
        <w:tc>
          <w:tcPr>
            <w:tcW w:w="1271" w:type="dxa"/>
            <w:shd w:val="clear" w:color="auto" w:fill="auto"/>
          </w:tcPr>
          <w:p w:rsidR="000E78E8" w:rsidRPr="009D7037" w:rsidRDefault="000E78E8" w:rsidP="006F0AEE">
            <w:pPr>
              <w:rPr>
                <w:b/>
              </w:rPr>
            </w:pPr>
            <w:r>
              <w:rPr>
                <w:b/>
                <w:sz w:val="24"/>
                <w:szCs w:val="24"/>
              </w:rPr>
              <w:t>CI4a</w:t>
            </w:r>
          </w:p>
        </w:tc>
        <w:tc>
          <w:tcPr>
            <w:tcW w:w="13041" w:type="dxa"/>
            <w:shd w:val="clear" w:color="auto" w:fill="auto"/>
          </w:tcPr>
          <w:p w:rsidR="000E78E8" w:rsidRPr="003C408D" w:rsidRDefault="000E78E8" w:rsidP="006F0AEE">
            <w:pPr>
              <w:rPr>
                <w:sz w:val="24"/>
                <w:szCs w:val="24"/>
                <w:highlight w:val="magenta"/>
              </w:rPr>
            </w:pPr>
            <w:r>
              <w:rPr>
                <w:b/>
                <w:sz w:val="24"/>
                <w:szCs w:val="24"/>
              </w:rPr>
              <w:t xml:space="preserve">Forecasting and Modelling Framework - </w:t>
            </w:r>
            <w:r w:rsidRPr="00525544">
              <w:rPr>
                <w:sz w:val="24"/>
                <w:szCs w:val="24"/>
              </w:rPr>
              <w:t xml:space="preserve">A collaboratively developed forecasting and modelling framework will set out the ongoing arrangements for proactively undertaking this work for the next decade, this will include demand-led forecasting and modelling </w:t>
            </w:r>
            <w:r w:rsidRPr="00525544">
              <w:rPr>
                <w:sz w:val="24"/>
                <w:szCs w:val="24"/>
              </w:rPr>
              <w:lastRenderedPageBreak/>
              <w:t>and health economic evaluations.</w:t>
            </w:r>
            <w:r>
              <w:rPr>
                <w:sz w:val="24"/>
                <w:szCs w:val="24"/>
              </w:rPr>
              <w:t xml:space="preserve">  </w:t>
            </w:r>
            <w:r w:rsidRPr="00525544">
              <w:rPr>
                <w:sz w:val="24"/>
                <w:szCs w:val="24"/>
              </w:rPr>
              <w:t>This will ensure the required strategic, tactical and operational focus to tactically plan and forecast seasonal fluctuation and to ensure resource and resilience during times of system pressure.</w:t>
            </w:r>
          </w:p>
        </w:tc>
      </w:tr>
    </w:tbl>
    <w:p w:rsidR="000E78E8" w:rsidRPr="004432E7" w:rsidRDefault="000E78E8" w:rsidP="000E78E8">
      <w:pPr>
        <w:spacing w:after="0" w:line="240" w:lineRule="auto"/>
        <w:rPr>
          <w:b/>
          <w:sz w:val="24"/>
          <w:szCs w:val="24"/>
        </w:rPr>
      </w:pPr>
    </w:p>
    <w:p w:rsidR="3C1B2D28" w:rsidRDefault="3C1B2D28">
      <w:r>
        <w:br w:type="page"/>
      </w:r>
    </w:p>
    <w:p w:rsidR="00F81B43" w:rsidRDefault="00CC2AC6" w:rsidP="00F81B43">
      <w:pPr>
        <w:pStyle w:val="Heading2"/>
      </w:pPr>
      <w:bookmarkStart w:id="53" w:name="_Toc97733160"/>
      <w:r>
        <w:lastRenderedPageBreak/>
        <w:t xml:space="preserve">Appendix </w:t>
      </w:r>
      <w:r w:rsidR="7DD540F1">
        <w:t>7</w:t>
      </w:r>
      <w:r w:rsidR="0034455D">
        <w:t>-EMRTS Commissioning Intentions 202</w:t>
      </w:r>
      <w:r w:rsidR="006A5DCA">
        <w:t>2</w:t>
      </w:r>
      <w:r w:rsidR="0034455D">
        <w:t>-2</w:t>
      </w:r>
      <w:r w:rsidR="006A5DCA">
        <w:t>3</w:t>
      </w:r>
      <w:bookmarkEnd w:id="53"/>
    </w:p>
    <w:p w:rsidR="000E78E8" w:rsidRPr="007545A5" w:rsidRDefault="000E78E8" w:rsidP="000E78E8">
      <w:pPr>
        <w:spacing w:after="0" w:line="240" w:lineRule="auto"/>
        <w:jc w:val="center"/>
        <w:rPr>
          <w:b/>
          <w:sz w:val="24"/>
          <w:szCs w:val="24"/>
        </w:rPr>
      </w:pPr>
      <w:r w:rsidRPr="007545A5">
        <w:rPr>
          <w:b/>
          <w:sz w:val="24"/>
          <w:szCs w:val="24"/>
        </w:rPr>
        <w:t xml:space="preserve">Emergency Ambulance Services Committee – Emergency Medical Retrieval and Transfer Service </w:t>
      </w:r>
      <w:r>
        <w:rPr>
          <w:b/>
          <w:sz w:val="24"/>
          <w:szCs w:val="24"/>
        </w:rPr>
        <w:t>Commissioning Intentions 2022-23</w:t>
      </w:r>
    </w:p>
    <w:p w:rsidR="000E78E8" w:rsidRDefault="000E78E8" w:rsidP="000E78E8">
      <w:pPr>
        <w:spacing w:after="0" w:line="240" w:lineRule="auto"/>
        <w:jc w:val="both"/>
        <w:rPr>
          <w:sz w:val="24"/>
          <w:szCs w:val="24"/>
        </w:rPr>
      </w:pPr>
    </w:p>
    <w:p w:rsidR="000E78E8" w:rsidRPr="007545A5" w:rsidRDefault="000E78E8" w:rsidP="000E78E8">
      <w:pPr>
        <w:spacing w:after="0" w:line="240" w:lineRule="auto"/>
        <w:jc w:val="both"/>
        <w:rPr>
          <w:sz w:val="24"/>
          <w:szCs w:val="24"/>
        </w:rPr>
      </w:pPr>
      <w:r w:rsidRPr="007545A5">
        <w:rPr>
          <w:sz w:val="24"/>
          <w:szCs w:val="24"/>
        </w:rPr>
        <w:t>This document sets out the approach and guiding principles to the Commissioning Intentions for the Emergency Medical Retrieval and Transfer Service (EMRTS) for the period 202</w:t>
      </w:r>
      <w:r>
        <w:rPr>
          <w:sz w:val="24"/>
          <w:szCs w:val="24"/>
        </w:rPr>
        <w:t>2-23</w:t>
      </w:r>
      <w:r w:rsidRPr="007545A5">
        <w:rPr>
          <w:sz w:val="24"/>
          <w:szCs w:val="24"/>
        </w:rPr>
        <w:t xml:space="preserve"> and beyond.</w:t>
      </w:r>
    </w:p>
    <w:p w:rsidR="000E78E8" w:rsidRDefault="000E78E8" w:rsidP="000E78E8">
      <w:pPr>
        <w:spacing w:after="0" w:line="240" w:lineRule="auto"/>
        <w:jc w:val="both"/>
        <w:rPr>
          <w:sz w:val="24"/>
          <w:szCs w:val="24"/>
        </w:rPr>
      </w:pPr>
    </w:p>
    <w:p w:rsidR="000E78E8" w:rsidRPr="007545A5" w:rsidRDefault="000E78E8" w:rsidP="000E78E8">
      <w:pPr>
        <w:spacing w:after="0" w:line="240" w:lineRule="auto"/>
        <w:jc w:val="both"/>
        <w:rPr>
          <w:sz w:val="24"/>
          <w:szCs w:val="24"/>
        </w:rPr>
      </w:pPr>
      <w:r w:rsidRPr="007545A5">
        <w:rPr>
          <w:sz w:val="24"/>
          <w:szCs w:val="24"/>
        </w:rPr>
        <w:t xml:space="preserve">These intentions aim to reflect the </w:t>
      </w:r>
      <w:r>
        <w:rPr>
          <w:sz w:val="24"/>
          <w:szCs w:val="24"/>
        </w:rPr>
        <w:t xml:space="preserve">strategic </w:t>
      </w:r>
      <w:r w:rsidRPr="007545A5">
        <w:rPr>
          <w:sz w:val="24"/>
          <w:szCs w:val="24"/>
        </w:rPr>
        <w:t>direction from Committee members to limit the additional asks on commissioned organisations this year including</w:t>
      </w:r>
      <w:r>
        <w:rPr>
          <w:sz w:val="24"/>
          <w:szCs w:val="24"/>
        </w:rPr>
        <w:t>,</w:t>
      </w:r>
      <w:r w:rsidRPr="007545A5">
        <w:rPr>
          <w:sz w:val="24"/>
          <w:szCs w:val="24"/>
        </w:rPr>
        <w:t xml:space="preserve"> but not limited to</w:t>
      </w:r>
      <w:r>
        <w:rPr>
          <w:sz w:val="24"/>
          <w:szCs w:val="24"/>
        </w:rPr>
        <w:t>,</w:t>
      </w:r>
      <w:r w:rsidRPr="007545A5">
        <w:rPr>
          <w:sz w:val="24"/>
          <w:szCs w:val="24"/>
        </w:rPr>
        <w:t xml:space="preserve"> minimising meetings, reporting and developments in order to allow for </w:t>
      </w:r>
      <w:r>
        <w:rPr>
          <w:sz w:val="24"/>
          <w:szCs w:val="24"/>
        </w:rPr>
        <w:t xml:space="preserve">EMRTS </w:t>
      </w:r>
      <w:r w:rsidRPr="007545A5">
        <w:rPr>
          <w:sz w:val="24"/>
          <w:szCs w:val="24"/>
        </w:rPr>
        <w:t xml:space="preserve">to focus on </w:t>
      </w:r>
      <w:r>
        <w:rPr>
          <w:sz w:val="24"/>
          <w:szCs w:val="24"/>
        </w:rPr>
        <w:t>consolidating following recent service expansion projects and embracing the findings of the EMRTS Service Evaluation</w:t>
      </w:r>
      <w:r w:rsidRPr="007545A5">
        <w:rPr>
          <w:sz w:val="24"/>
          <w:szCs w:val="24"/>
        </w:rPr>
        <w:t xml:space="preserve">.  </w:t>
      </w:r>
    </w:p>
    <w:p w:rsidR="000E78E8" w:rsidRDefault="000E78E8" w:rsidP="000E78E8">
      <w:pPr>
        <w:spacing w:after="0" w:line="240" w:lineRule="auto"/>
        <w:jc w:val="both"/>
        <w:rPr>
          <w:sz w:val="24"/>
          <w:szCs w:val="24"/>
        </w:rPr>
      </w:pPr>
    </w:p>
    <w:p w:rsidR="000E78E8" w:rsidRPr="007545A5" w:rsidRDefault="000E78E8" w:rsidP="000E78E8">
      <w:pPr>
        <w:spacing w:after="0" w:line="240" w:lineRule="auto"/>
        <w:jc w:val="both"/>
        <w:rPr>
          <w:b/>
          <w:i/>
          <w:sz w:val="24"/>
          <w:szCs w:val="24"/>
        </w:rPr>
      </w:pPr>
      <w:r w:rsidRPr="007545A5">
        <w:rPr>
          <w:b/>
          <w:i/>
          <w:sz w:val="24"/>
          <w:szCs w:val="24"/>
        </w:rPr>
        <w:t>These intentions are not intended to set out all activity that will be undertaken this year by commissioners or the provider, but to provide a clear indication of the priorities of the Committee for the Emergency Medical Retrieval and Transfer Service for 202</w:t>
      </w:r>
      <w:r>
        <w:rPr>
          <w:b/>
          <w:i/>
          <w:sz w:val="24"/>
          <w:szCs w:val="24"/>
        </w:rPr>
        <w:t>2-23</w:t>
      </w:r>
      <w:r w:rsidRPr="007545A5">
        <w:rPr>
          <w:b/>
          <w:i/>
          <w:sz w:val="24"/>
          <w:szCs w:val="24"/>
        </w:rPr>
        <w:t xml:space="preserve">.  </w:t>
      </w:r>
    </w:p>
    <w:p w:rsidR="000E78E8" w:rsidRPr="003C408D" w:rsidRDefault="000E78E8" w:rsidP="000E78E8">
      <w:pPr>
        <w:spacing w:after="0" w:line="240" w:lineRule="auto"/>
        <w:rPr>
          <w:b/>
          <w:sz w:val="24"/>
          <w:szCs w:val="24"/>
        </w:rPr>
      </w:pPr>
    </w:p>
    <w:p w:rsidR="000E78E8" w:rsidRPr="003C408D" w:rsidRDefault="000E78E8" w:rsidP="003C408D">
      <w:pPr>
        <w:rPr>
          <w:b/>
          <w:sz w:val="24"/>
          <w:szCs w:val="24"/>
        </w:rPr>
      </w:pPr>
      <w:r w:rsidRPr="003C408D">
        <w:rPr>
          <w:b/>
          <w:sz w:val="24"/>
          <w:szCs w:val="24"/>
        </w:rPr>
        <w:t>Guiding Principles for 2022-23</w:t>
      </w:r>
    </w:p>
    <w:p w:rsidR="000E78E8" w:rsidRPr="001B31C6" w:rsidRDefault="000E78E8" w:rsidP="00914819">
      <w:pPr>
        <w:pStyle w:val="ListParagraph"/>
        <w:numPr>
          <w:ilvl w:val="0"/>
          <w:numId w:val="13"/>
        </w:numPr>
        <w:spacing w:after="160" w:line="276" w:lineRule="auto"/>
      </w:pPr>
      <w:r w:rsidRPr="001B31C6">
        <w:t>Intentions will:</w:t>
      </w:r>
    </w:p>
    <w:p w:rsidR="000E78E8" w:rsidRPr="001B31C6" w:rsidRDefault="000E78E8" w:rsidP="00914819">
      <w:pPr>
        <w:pStyle w:val="ListParagraph"/>
        <w:numPr>
          <w:ilvl w:val="1"/>
          <w:numId w:val="13"/>
        </w:numPr>
        <w:spacing w:after="160" w:line="276" w:lineRule="auto"/>
      </w:pPr>
      <w:r>
        <w:t>be at the strategic level</w:t>
      </w:r>
    </w:p>
    <w:p w:rsidR="000E78E8" w:rsidRPr="001B31C6" w:rsidRDefault="000E78E8" w:rsidP="00914819">
      <w:pPr>
        <w:pStyle w:val="ListParagraph"/>
        <w:numPr>
          <w:ilvl w:val="1"/>
          <w:numId w:val="13"/>
        </w:numPr>
        <w:spacing w:after="160" w:line="276" w:lineRule="auto"/>
      </w:pPr>
      <w:r w:rsidRPr="001B31C6">
        <w:t xml:space="preserve">focus on </w:t>
      </w:r>
      <w:r>
        <w:t xml:space="preserve">outcomes, value, quality and safety of service </w:t>
      </w:r>
      <w:r w:rsidRPr="001B31C6">
        <w:t>delivery</w:t>
      </w:r>
    </w:p>
    <w:p w:rsidR="000E78E8" w:rsidRPr="001B31C6" w:rsidRDefault="000E78E8" w:rsidP="00914819">
      <w:pPr>
        <w:pStyle w:val="ListParagraph"/>
        <w:numPr>
          <w:ilvl w:val="1"/>
          <w:numId w:val="13"/>
        </w:numPr>
        <w:spacing w:after="160" w:line="276" w:lineRule="auto"/>
      </w:pPr>
      <w:r w:rsidRPr="001B31C6">
        <w:t>support the delivery of the quadruple aims</w:t>
      </w:r>
    </w:p>
    <w:p w:rsidR="000E78E8" w:rsidRPr="001B31C6" w:rsidRDefault="000E78E8" w:rsidP="00914819">
      <w:pPr>
        <w:pStyle w:val="ListParagraph"/>
        <w:numPr>
          <w:ilvl w:val="1"/>
          <w:numId w:val="13"/>
        </w:numPr>
        <w:spacing w:after="160" w:line="276" w:lineRule="auto"/>
      </w:pPr>
      <w:r w:rsidRPr="001B31C6">
        <w:t>have annually agreed aim(s), product(s) and indicator(s) that will provide an outline of what will be provided within each intention</w:t>
      </w:r>
    </w:p>
    <w:p w:rsidR="000E78E8" w:rsidRDefault="000E78E8" w:rsidP="00914819">
      <w:pPr>
        <w:pStyle w:val="ListParagraph"/>
        <w:numPr>
          <w:ilvl w:val="1"/>
          <w:numId w:val="13"/>
        </w:numPr>
        <w:spacing w:after="160" w:line="276" w:lineRule="auto"/>
      </w:pPr>
      <w:r>
        <w:t>ensure reasonable expectations for the improvement of EMRTS</w:t>
      </w:r>
    </w:p>
    <w:p w:rsidR="000E78E8" w:rsidRPr="001B31C6" w:rsidRDefault="000E78E8" w:rsidP="00914819">
      <w:pPr>
        <w:pStyle w:val="ListParagraph"/>
        <w:numPr>
          <w:ilvl w:val="1"/>
          <w:numId w:val="13"/>
        </w:numPr>
        <w:spacing w:after="160" w:line="276" w:lineRule="auto"/>
      </w:pPr>
      <w:r w:rsidRPr="001B31C6">
        <w:t>recognise the challenges of resetting in the post-</w:t>
      </w:r>
      <w:proofErr w:type="spellStart"/>
      <w:r w:rsidRPr="001B31C6">
        <w:t>covid</w:t>
      </w:r>
      <w:proofErr w:type="spellEnd"/>
      <w:r w:rsidRPr="001B31C6">
        <w:t xml:space="preserve"> environment and the opportunities to fast track service transformation</w:t>
      </w:r>
      <w:r>
        <w:t xml:space="preserve"> and modernisation</w:t>
      </w:r>
    </w:p>
    <w:p w:rsidR="000E78E8" w:rsidRPr="007545A5" w:rsidRDefault="000E78E8" w:rsidP="00914819">
      <w:pPr>
        <w:pStyle w:val="ListParagraph"/>
        <w:numPr>
          <w:ilvl w:val="0"/>
          <w:numId w:val="13"/>
        </w:numPr>
      </w:pPr>
      <w:r w:rsidRPr="007545A5">
        <w:t>Ongoing engagement and review between EMRTS</w:t>
      </w:r>
      <w:r>
        <w:t>, c</w:t>
      </w:r>
      <w:r w:rsidRPr="007545A5">
        <w:t xml:space="preserve">ommissioners </w:t>
      </w:r>
      <w:r>
        <w:t xml:space="preserve">and Health Boards </w:t>
      </w:r>
      <w:r w:rsidRPr="007545A5">
        <w:t xml:space="preserve">will allow the detail of each intention to be refined during the period, if required </w:t>
      </w:r>
    </w:p>
    <w:p w:rsidR="000E78E8" w:rsidRPr="007545A5" w:rsidRDefault="000E78E8" w:rsidP="00914819">
      <w:pPr>
        <w:pStyle w:val="ListParagraph"/>
        <w:numPr>
          <w:ilvl w:val="0"/>
          <w:numId w:val="13"/>
        </w:numPr>
      </w:pPr>
      <w:r w:rsidRPr="007545A5">
        <w:t xml:space="preserve">Intentions will not replace or override extant requirements within the </w:t>
      </w:r>
      <w:r>
        <w:t xml:space="preserve">EMRTS </w:t>
      </w:r>
      <w:r w:rsidRPr="007545A5">
        <w:t>Quality and Delivery Framework or statutory targets or requirements</w:t>
      </w:r>
    </w:p>
    <w:p w:rsidR="000E78E8" w:rsidRDefault="000E78E8" w:rsidP="000E78E8">
      <w:pPr>
        <w:pStyle w:val="Heading2"/>
        <w:spacing w:before="0" w:line="240" w:lineRule="auto"/>
        <w:rPr>
          <w:sz w:val="24"/>
          <w:szCs w:val="24"/>
        </w:rPr>
      </w:pPr>
    </w:p>
    <w:p w:rsidR="000E78E8" w:rsidRPr="003C408D" w:rsidRDefault="000E78E8" w:rsidP="003C408D">
      <w:pPr>
        <w:rPr>
          <w:b/>
          <w:sz w:val="24"/>
          <w:szCs w:val="24"/>
        </w:rPr>
      </w:pPr>
      <w:r w:rsidRPr="003C408D">
        <w:rPr>
          <w:b/>
          <w:sz w:val="24"/>
          <w:szCs w:val="24"/>
        </w:rPr>
        <w:t>Development and monitoring</w:t>
      </w:r>
    </w:p>
    <w:p w:rsidR="000E78E8" w:rsidRPr="00824126" w:rsidRDefault="000E78E8" w:rsidP="00914819">
      <w:pPr>
        <w:pStyle w:val="ListParagraph"/>
        <w:numPr>
          <w:ilvl w:val="0"/>
          <w:numId w:val="16"/>
        </w:numPr>
        <w:spacing w:after="160" w:line="276" w:lineRule="auto"/>
      </w:pPr>
      <w:r>
        <w:lastRenderedPageBreak/>
        <w:t xml:space="preserve">In line with the agreed commissioning cycle, organisations have been asked for their </w:t>
      </w:r>
      <w:r w:rsidRPr="00370CB7">
        <w:t>view on the priorities for next year and consequently a principle of the incremental development of existing commissioning intentions has been adopted</w:t>
      </w:r>
    </w:p>
    <w:p w:rsidR="000E78E8" w:rsidRDefault="000E78E8" w:rsidP="00914819">
      <w:pPr>
        <w:pStyle w:val="ListParagraph"/>
        <w:numPr>
          <w:ilvl w:val="0"/>
          <w:numId w:val="16"/>
        </w:numPr>
      </w:pPr>
      <w:r>
        <w:t xml:space="preserve">EASC Management Group </w:t>
      </w:r>
      <w:r w:rsidRPr="007545A5">
        <w:t xml:space="preserve">will hold responsibility for the development and monitoring of progress against </w:t>
      </w:r>
      <w:r>
        <w:t>these i</w:t>
      </w:r>
      <w:r w:rsidRPr="007545A5">
        <w:t>ntentions to ensure the strategic intent is achieved</w:t>
      </w:r>
    </w:p>
    <w:p w:rsidR="000E78E8" w:rsidRPr="007545A5" w:rsidRDefault="000E78E8" w:rsidP="00914819">
      <w:pPr>
        <w:pStyle w:val="ListParagraph"/>
        <w:numPr>
          <w:ilvl w:val="0"/>
          <w:numId w:val="16"/>
        </w:numPr>
      </w:pPr>
      <w:r>
        <w:t>Regular updates will be provided to the EMRTS DAG</w:t>
      </w:r>
    </w:p>
    <w:p w:rsidR="000E78E8" w:rsidRPr="00283F12" w:rsidRDefault="000E78E8" w:rsidP="00914819">
      <w:pPr>
        <w:pStyle w:val="ListParagraph"/>
        <w:numPr>
          <w:ilvl w:val="0"/>
          <w:numId w:val="16"/>
        </w:numPr>
      </w:pPr>
      <w:r w:rsidRPr="006E059B">
        <w:t xml:space="preserve">Future intentions will continue to be developed in a collaborative and timely manner in line with the agreed </w:t>
      </w:r>
      <w:r w:rsidRPr="00910CE9">
        <w:t>commissioning cycle</w:t>
      </w:r>
    </w:p>
    <w:p w:rsidR="000E78E8" w:rsidRPr="007545A5" w:rsidRDefault="000E78E8" w:rsidP="000E78E8">
      <w:pPr>
        <w:spacing w:after="0" w:line="240" w:lineRule="auto"/>
        <w:rPr>
          <w:sz w:val="24"/>
          <w:szCs w:val="24"/>
        </w:rPr>
      </w:pPr>
    </w:p>
    <w:p w:rsidR="000E78E8" w:rsidRDefault="000E78E8" w:rsidP="000E78E8">
      <w:pPr>
        <w:rPr>
          <w:b/>
          <w:color w:val="5B9BD5" w:themeColor="accent1"/>
          <w:sz w:val="24"/>
          <w:szCs w:val="24"/>
        </w:rPr>
      </w:pPr>
      <w:r>
        <w:rPr>
          <w:b/>
          <w:color w:val="5B9BD5" w:themeColor="accent1"/>
          <w:sz w:val="24"/>
          <w:szCs w:val="24"/>
        </w:rPr>
        <w:br w:type="page"/>
      </w:r>
    </w:p>
    <w:tbl>
      <w:tblPr>
        <w:tblStyle w:val="TableGrid"/>
        <w:tblW w:w="14029" w:type="dxa"/>
        <w:tblLook w:val="04A0" w:firstRow="1" w:lastRow="0" w:firstColumn="1" w:lastColumn="0" w:noHBand="0" w:noVBand="1"/>
      </w:tblPr>
      <w:tblGrid>
        <w:gridCol w:w="1271"/>
        <w:gridCol w:w="12758"/>
      </w:tblGrid>
      <w:tr w:rsidR="000E78E8" w:rsidTr="006F0AEE">
        <w:tc>
          <w:tcPr>
            <w:tcW w:w="14029" w:type="dxa"/>
            <w:gridSpan w:val="2"/>
            <w:shd w:val="clear" w:color="auto" w:fill="1F3864" w:themeFill="accent5" w:themeFillShade="80"/>
          </w:tcPr>
          <w:p w:rsidR="000E78E8" w:rsidRPr="009D7037" w:rsidRDefault="000E78E8" w:rsidP="006F0AEE">
            <w:pPr>
              <w:rPr>
                <w:b/>
                <w:sz w:val="28"/>
              </w:rPr>
            </w:pPr>
            <w:r>
              <w:rPr>
                <w:b/>
                <w:sz w:val="28"/>
              </w:rPr>
              <w:lastRenderedPageBreak/>
              <w:t xml:space="preserve">EMRTS </w:t>
            </w:r>
            <w:r w:rsidRPr="009D7037">
              <w:rPr>
                <w:b/>
                <w:sz w:val="28"/>
              </w:rPr>
              <w:t>Commissioning Intention – CI</w:t>
            </w:r>
            <w:r>
              <w:rPr>
                <w:b/>
                <w:sz w:val="28"/>
              </w:rPr>
              <w:t>1</w:t>
            </w:r>
            <w:r w:rsidRPr="009D7037">
              <w:rPr>
                <w:b/>
                <w:sz w:val="28"/>
              </w:rPr>
              <w:t xml:space="preserve">: </w:t>
            </w:r>
            <w:r>
              <w:rPr>
                <w:b/>
                <w:sz w:val="28"/>
              </w:rPr>
              <w:t>Service Expansion</w:t>
            </w:r>
          </w:p>
        </w:tc>
      </w:tr>
      <w:tr w:rsidR="000E78E8" w:rsidRPr="009D7037" w:rsidTr="006F0AEE">
        <w:tc>
          <w:tcPr>
            <w:tcW w:w="1271" w:type="dxa"/>
            <w:shd w:val="clear" w:color="auto" w:fill="auto"/>
          </w:tcPr>
          <w:p w:rsidR="000E78E8" w:rsidRPr="009D7037" w:rsidRDefault="000E78E8" w:rsidP="006F0AEE">
            <w:pPr>
              <w:rPr>
                <w:b/>
              </w:rPr>
            </w:pPr>
            <w:r>
              <w:rPr>
                <w:b/>
                <w:sz w:val="24"/>
                <w:szCs w:val="24"/>
              </w:rPr>
              <w:t>CI1a</w:t>
            </w:r>
          </w:p>
        </w:tc>
        <w:tc>
          <w:tcPr>
            <w:tcW w:w="12758" w:type="dxa"/>
            <w:shd w:val="clear" w:color="auto" w:fill="auto"/>
          </w:tcPr>
          <w:p w:rsidR="000E78E8" w:rsidRDefault="000E78E8" w:rsidP="006F0AEE">
            <w:pPr>
              <w:rPr>
                <w:b/>
                <w:sz w:val="24"/>
                <w:szCs w:val="24"/>
              </w:rPr>
            </w:pPr>
            <w:r>
              <w:rPr>
                <w:b/>
                <w:sz w:val="24"/>
                <w:szCs w:val="24"/>
              </w:rPr>
              <w:t>Enhanced CCP-led response</w:t>
            </w:r>
            <w:r w:rsidRPr="00FF03CF">
              <w:rPr>
                <w:sz w:val="24"/>
                <w:szCs w:val="24"/>
              </w:rPr>
              <w:t xml:space="preserve"> </w:t>
            </w:r>
            <w:r>
              <w:rPr>
                <w:sz w:val="24"/>
                <w:szCs w:val="24"/>
              </w:rPr>
              <w:t>–</w:t>
            </w:r>
            <w:r w:rsidRPr="00FF03CF">
              <w:rPr>
                <w:sz w:val="24"/>
                <w:szCs w:val="24"/>
              </w:rPr>
              <w:t xml:space="preserve"> </w:t>
            </w:r>
            <w:r>
              <w:rPr>
                <w:sz w:val="24"/>
                <w:szCs w:val="24"/>
              </w:rPr>
              <w:t>Building on the findings of recent winter initiatives and demand and capacity planning undertaken within the service, support the implementation of an enhanced daytime response that will ensure more effective use of resources, improve service quality and the patient experience and provide opportunities for workforce development.</w:t>
            </w:r>
          </w:p>
          <w:p w:rsidR="000E78E8" w:rsidRPr="005430E3" w:rsidRDefault="000E78E8" w:rsidP="006F0AEE">
            <w:pPr>
              <w:rPr>
                <w:b/>
                <w:sz w:val="12"/>
                <w:szCs w:val="12"/>
              </w:rPr>
            </w:pPr>
          </w:p>
        </w:tc>
      </w:tr>
      <w:tr w:rsidR="000E78E8" w:rsidRPr="009D7037" w:rsidTr="006F0AEE">
        <w:tc>
          <w:tcPr>
            <w:tcW w:w="1271" w:type="dxa"/>
            <w:shd w:val="clear" w:color="auto" w:fill="auto"/>
          </w:tcPr>
          <w:p w:rsidR="000E78E8" w:rsidRPr="008F007B" w:rsidRDefault="000E78E8" w:rsidP="006F0AEE">
            <w:r>
              <w:rPr>
                <w:b/>
                <w:sz w:val="24"/>
                <w:szCs w:val="24"/>
              </w:rPr>
              <w:t>CI1</w:t>
            </w:r>
            <w:r w:rsidRPr="004432E7">
              <w:rPr>
                <w:b/>
                <w:sz w:val="24"/>
                <w:szCs w:val="24"/>
              </w:rPr>
              <w:t>b</w:t>
            </w:r>
          </w:p>
        </w:tc>
        <w:tc>
          <w:tcPr>
            <w:tcW w:w="12758" w:type="dxa"/>
            <w:shd w:val="clear" w:color="auto" w:fill="auto"/>
          </w:tcPr>
          <w:p w:rsidR="000E78E8" w:rsidRDefault="000E78E8" w:rsidP="006F0AEE">
            <w:pPr>
              <w:rPr>
                <w:sz w:val="24"/>
                <w:szCs w:val="24"/>
              </w:rPr>
            </w:pPr>
            <w:r w:rsidRPr="007545A5">
              <w:rPr>
                <w:b/>
                <w:sz w:val="24"/>
                <w:szCs w:val="24"/>
              </w:rPr>
              <w:t>Planning</w:t>
            </w:r>
            <w:r w:rsidRPr="007545A5">
              <w:rPr>
                <w:sz w:val="24"/>
                <w:szCs w:val="24"/>
              </w:rPr>
              <w:t xml:space="preserve"> – Build on the implementation and consolidation of Phase 1</w:t>
            </w:r>
            <w:r>
              <w:rPr>
                <w:sz w:val="24"/>
                <w:szCs w:val="24"/>
              </w:rPr>
              <w:t xml:space="preserve"> of the EMRTS Service Expansion project</w:t>
            </w:r>
            <w:r w:rsidRPr="007545A5">
              <w:rPr>
                <w:sz w:val="24"/>
                <w:szCs w:val="24"/>
              </w:rPr>
              <w:t xml:space="preserve">, working collaboratively </w:t>
            </w:r>
            <w:r>
              <w:rPr>
                <w:sz w:val="24"/>
                <w:szCs w:val="24"/>
              </w:rPr>
              <w:t xml:space="preserve">with commissioners </w:t>
            </w:r>
            <w:r w:rsidRPr="007545A5">
              <w:rPr>
                <w:sz w:val="24"/>
                <w:szCs w:val="24"/>
              </w:rPr>
              <w:t>to plan the implementation of the remaining phases of the EMRTS Service Expansion programme.</w:t>
            </w:r>
          </w:p>
          <w:p w:rsidR="000E78E8" w:rsidRPr="005430E3" w:rsidRDefault="000E78E8" w:rsidP="006F0AEE">
            <w:pPr>
              <w:rPr>
                <w:b/>
                <w:sz w:val="12"/>
                <w:szCs w:val="12"/>
              </w:rPr>
            </w:pPr>
          </w:p>
        </w:tc>
      </w:tr>
    </w:tbl>
    <w:p w:rsidR="000E78E8" w:rsidRDefault="000E78E8" w:rsidP="000E78E8">
      <w:pPr>
        <w:spacing w:after="0" w:line="240" w:lineRule="auto"/>
        <w:rPr>
          <w:b/>
          <w:color w:val="5B9BD5" w:themeColor="accent1"/>
          <w:sz w:val="24"/>
          <w:szCs w:val="24"/>
        </w:rPr>
      </w:pPr>
    </w:p>
    <w:tbl>
      <w:tblPr>
        <w:tblStyle w:val="TableGrid"/>
        <w:tblW w:w="14029" w:type="dxa"/>
        <w:tblLook w:val="04A0" w:firstRow="1" w:lastRow="0" w:firstColumn="1" w:lastColumn="0" w:noHBand="0" w:noVBand="1"/>
      </w:tblPr>
      <w:tblGrid>
        <w:gridCol w:w="1271"/>
        <w:gridCol w:w="12758"/>
      </w:tblGrid>
      <w:tr w:rsidR="000E78E8" w:rsidTr="006F0AEE">
        <w:tc>
          <w:tcPr>
            <w:tcW w:w="14029" w:type="dxa"/>
            <w:gridSpan w:val="2"/>
            <w:shd w:val="clear" w:color="auto" w:fill="1F3864" w:themeFill="accent5" w:themeFillShade="80"/>
          </w:tcPr>
          <w:p w:rsidR="000E78E8" w:rsidRPr="009D7037" w:rsidRDefault="000E78E8" w:rsidP="006F0AEE">
            <w:pPr>
              <w:rPr>
                <w:b/>
                <w:sz w:val="28"/>
              </w:rPr>
            </w:pPr>
            <w:r>
              <w:rPr>
                <w:b/>
                <w:sz w:val="28"/>
              </w:rPr>
              <w:t xml:space="preserve">EMRTS </w:t>
            </w:r>
            <w:r w:rsidRPr="009D7037">
              <w:rPr>
                <w:b/>
                <w:sz w:val="28"/>
              </w:rPr>
              <w:t>Commissioning Intention – CI</w:t>
            </w:r>
            <w:r>
              <w:rPr>
                <w:b/>
                <w:sz w:val="28"/>
              </w:rPr>
              <w:t>2</w:t>
            </w:r>
            <w:r w:rsidRPr="009D7037">
              <w:rPr>
                <w:b/>
                <w:sz w:val="28"/>
              </w:rPr>
              <w:t xml:space="preserve">: </w:t>
            </w:r>
            <w:r w:rsidRPr="005430E3">
              <w:rPr>
                <w:b/>
                <w:sz w:val="28"/>
              </w:rPr>
              <w:t xml:space="preserve">Adult Critical Care Transfer Service </w:t>
            </w:r>
            <w:r>
              <w:rPr>
                <w:b/>
                <w:sz w:val="28"/>
              </w:rPr>
              <w:t>(ACCTS)</w:t>
            </w:r>
          </w:p>
        </w:tc>
      </w:tr>
      <w:tr w:rsidR="000E78E8" w:rsidRPr="009D7037" w:rsidTr="006F0AEE">
        <w:tc>
          <w:tcPr>
            <w:tcW w:w="1271" w:type="dxa"/>
            <w:shd w:val="clear" w:color="auto" w:fill="auto"/>
          </w:tcPr>
          <w:p w:rsidR="000E78E8" w:rsidRPr="009D7037" w:rsidRDefault="000E78E8" w:rsidP="006F0AEE">
            <w:pPr>
              <w:rPr>
                <w:b/>
              </w:rPr>
            </w:pPr>
            <w:r>
              <w:rPr>
                <w:b/>
                <w:sz w:val="24"/>
                <w:szCs w:val="24"/>
              </w:rPr>
              <w:t>CI2a</w:t>
            </w:r>
          </w:p>
        </w:tc>
        <w:tc>
          <w:tcPr>
            <w:tcW w:w="12758" w:type="dxa"/>
            <w:shd w:val="clear" w:color="auto" w:fill="auto"/>
          </w:tcPr>
          <w:p w:rsidR="000E78E8" w:rsidRDefault="000E78E8" w:rsidP="006F0AEE">
            <w:pPr>
              <w:rPr>
                <w:sz w:val="24"/>
                <w:szCs w:val="24"/>
              </w:rPr>
            </w:pPr>
            <w:r w:rsidRPr="00283F12">
              <w:rPr>
                <w:b/>
                <w:sz w:val="24"/>
                <w:szCs w:val="24"/>
              </w:rPr>
              <w:t>Service Delivery</w:t>
            </w:r>
            <w:r w:rsidRPr="00283F12">
              <w:rPr>
                <w:sz w:val="24"/>
                <w:szCs w:val="24"/>
              </w:rPr>
              <w:t xml:space="preserve"> – The ACCTS team will continue </w:t>
            </w:r>
            <w:r>
              <w:rPr>
                <w:sz w:val="24"/>
                <w:szCs w:val="24"/>
              </w:rPr>
              <w:t xml:space="preserve">to </w:t>
            </w:r>
            <w:r w:rsidRPr="00283F12">
              <w:rPr>
                <w:sz w:val="24"/>
                <w:szCs w:val="24"/>
              </w:rPr>
              <w:t>manage ongoing service delivery and will ensure robust performance management with a focus on outcomes, value, quality and safety of service delivery</w:t>
            </w:r>
            <w:r>
              <w:rPr>
                <w:sz w:val="24"/>
                <w:szCs w:val="24"/>
              </w:rPr>
              <w:t>.</w:t>
            </w:r>
          </w:p>
          <w:p w:rsidR="000E78E8" w:rsidRPr="005430E3" w:rsidRDefault="000E78E8" w:rsidP="006F0AEE">
            <w:pPr>
              <w:rPr>
                <w:b/>
                <w:sz w:val="12"/>
                <w:szCs w:val="12"/>
              </w:rPr>
            </w:pPr>
          </w:p>
        </w:tc>
      </w:tr>
      <w:tr w:rsidR="000E78E8" w:rsidRPr="009D7037" w:rsidTr="006F0AEE">
        <w:tc>
          <w:tcPr>
            <w:tcW w:w="1271" w:type="dxa"/>
            <w:shd w:val="clear" w:color="auto" w:fill="auto"/>
          </w:tcPr>
          <w:p w:rsidR="000E78E8" w:rsidRDefault="000E78E8" w:rsidP="006F0AEE">
            <w:pPr>
              <w:rPr>
                <w:b/>
                <w:sz w:val="24"/>
                <w:szCs w:val="24"/>
              </w:rPr>
            </w:pPr>
            <w:r>
              <w:rPr>
                <w:b/>
                <w:sz w:val="24"/>
                <w:szCs w:val="24"/>
              </w:rPr>
              <w:t>CI2b</w:t>
            </w:r>
          </w:p>
        </w:tc>
        <w:tc>
          <w:tcPr>
            <w:tcW w:w="12758" w:type="dxa"/>
            <w:shd w:val="clear" w:color="auto" w:fill="auto"/>
          </w:tcPr>
          <w:p w:rsidR="000E78E8" w:rsidRDefault="000E78E8" w:rsidP="006F0AEE">
            <w:pPr>
              <w:rPr>
                <w:sz w:val="24"/>
                <w:szCs w:val="24"/>
              </w:rPr>
            </w:pPr>
            <w:r w:rsidRPr="00283F12">
              <w:rPr>
                <w:b/>
                <w:sz w:val="24"/>
                <w:szCs w:val="24"/>
              </w:rPr>
              <w:t>Engagement</w:t>
            </w:r>
            <w:r>
              <w:rPr>
                <w:sz w:val="24"/>
                <w:szCs w:val="24"/>
              </w:rPr>
              <w:t xml:space="preserve"> – Building on established relationships, continue to engage with all stakeholders to review and strengthen the service model(s) implemented to maximise the clinical outcomes, value, quality and safety of service delivery.</w:t>
            </w:r>
          </w:p>
          <w:p w:rsidR="000E78E8" w:rsidRPr="005430E3" w:rsidRDefault="000E78E8" w:rsidP="006F0AEE">
            <w:pPr>
              <w:rPr>
                <w:b/>
                <w:sz w:val="12"/>
                <w:szCs w:val="12"/>
              </w:rPr>
            </w:pPr>
          </w:p>
        </w:tc>
      </w:tr>
      <w:tr w:rsidR="000E78E8" w:rsidRPr="009D7037" w:rsidTr="006F0AEE">
        <w:tc>
          <w:tcPr>
            <w:tcW w:w="1271" w:type="dxa"/>
            <w:shd w:val="clear" w:color="auto" w:fill="auto"/>
          </w:tcPr>
          <w:p w:rsidR="000E78E8" w:rsidRPr="008F007B" w:rsidRDefault="000E78E8" w:rsidP="006F0AEE">
            <w:r>
              <w:rPr>
                <w:b/>
                <w:sz w:val="24"/>
                <w:szCs w:val="24"/>
              </w:rPr>
              <w:t>CI2c</w:t>
            </w:r>
          </w:p>
        </w:tc>
        <w:tc>
          <w:tcPr>
            <w:tcW w:w="12758" w:type="dxa"/>
            <w:shd w:val="clear" w:color="auto" w:fill="auto"/>
          </w:tcPr>
          <w:p w:rsidR="000E78E8" w:rsidRPr="007545A5" w:rsidRDefault="000E78E8" w:rsidP="006F0AEE">
            <w:pPr>
              <w:rPr>
                <w:sz w:val="24"/>
                <w:szCs w:val="24"/>
              </w:rPr>
            </w:pPr>
            <w:r w:rsidRPr="007545A5">
              <w:rPr>
                <w:b/>
                <w:sz w:val="24"/>
                <w:szCs w:val="24"/>
              </w:rPr>
              <w:t>Evaluation and Review</w:t>
            </w:r>
            <w:r w:rsidRPr="007545A5">
              <w:rPr>
                <w:sz w:val="24"/>
                <w:szCs w:val="24"/>
              </w:rPr>
              <w:t xml:space="preserve"> – Undertake evaluation and review relating to the implementation of </w:t>
            </w:r>
            <w:r>
              <w:rPr>
                <w:sz w:val="24"/>
                <w:szCs w:val="24"/>
              </w:rPr>
              <w:t>the ACCTS</w:t>
            </w:r>
            <w:r w:rsidRPr="007545A5">
              <w:rPr>
                <w:sz w:val="24"/>
                <w:szCs w:val="24"/>
              </w:rPr>
              <w:t>, reporting on lessons learned, service activity and providing the required assurance regarding the realisation of an</w:t>
            </w:r>
            <w:r>
              <w:rPr>
                <w:sz w:val="24"/>
                <w:szCs w:val="24"/>
              </w:rPr>
              <w:t>ticipated outcomes and benefits going forward.</w:t>
            </w:r>
          </w:p>
          <w:p w:rsidR="000E78E8" w:rsidRPr="005430E3" w:rsidRDefault="000E78E8" w:rsidP="006F0AEE">
            <w:pPr>
              <w:rPr>
                <w:b/>
                <w:sz w:val="12"/>
                <w:szCs w:val="12"/>
              </w:rPr>
            </w:pPr>
          </w:p>
        </w:tc>
      </w:tr>
    </w:tbl>
    <w:p w:rsidR="000E78E8" w:rsidRDefault="000E78E8" w:rsidP="000E78E8">
      <w:pPr>
        <w:spacing w:after="0" w:line="240" w:lineRule="auto"/>
        <w:rPr>
          <w:sz w:val="24"/>
          <w:szCs w:val="24"/>
        </w:rPr>
      </w:pPr>
    </w:p>
    <w:tbl>
      <w:tblPr>
        <w:tblStyle w:val="TableGrid"/>
        <w:tblW w:w="14029" w:type="dxa"/>
        <w:tblLook w:val="04A0" w:firstRow="1" w:lastRow="0" w:firstColumn="1" w:lastColumn="0" w:noHBand="0" w:noVBand="1"/>
      </w:tblPr>
      <w:tblGrid>
        <w:gridCol w:w="1271"/>
        <w:gridCol w:w="12758"/>
      </w:tblGrid>
      <w:tr w:rsidR="000E78E8" w:rsidTr="006F0AEE">
        <w:tc>
          <w:tcPr>
            <w:tcW w:w="14029" w:type="dxa"/>
            <w:gridSpan w:val="2"/>
            <w:shd w:val="clear" w:color="auto" w:fill="1F3864" w:themeFill="accent5" w:themeFillShade="80"/>
          </w:tcPr>
          <w:p w:rsidR="000E78E8" w:rsidRPr="009D7037" w:rsidRDefault="000E78E8" w:rsidP="006F0AEE">
            <w:pPr>
              <w:rPr>
                <w:b/>
                <w:sz w:val="28"/>
              </w:rPr>
            </w:pPr>
            <w:r>
              <w:rPr>
                <w:b/>
                <w:sz w:val="28"/>
              </w:rPr>
              <w:t xml:space="preserve">EMRTS </w:t>
            </w:r>
            <w:r w:rsidRPr="009D7037">
              <w:rPr>
                <w:b/>
                <w:sz w:val="28"/>
              </w:rPr>
              <w:t>Commissioning Intention – CI</w:t>
            </w:r>
            <w:r>
              <w:rPr>
                <w:b/>
                <w:sz w:val="28"/>
              </w:rPr>
              <w:t>3</w:t>
            </w:r>
            <w:r w:rsidRPr="009D7037">
              <w:rPr>
                <w:b/>
                <w:sz w:val="28"/>
              </w:rPr>
              <w:t xml:space="preserve">: </w:t>
            </w:r>
            <w:r>
              <w:rPr>
                <w:b/>
                <w:sz w:val="28"/>
              </w:rPr>
              <w:t>Service Evaluation</w:t>
            </w:r>
          </w:p>
        </w:tc>
      </w:tr>
      <w:tr w:rsidR="000E78E8" w:rsidRPr="009D7037" w:rsidTr="006F0AEE">
        <w:tc>
          <w:tcPr>
            <w:tcW w:w="1271" w:type="dxa"/>
            <w:shd w:val="clear" w:color="auto" w:fill="auto"/>
          </w:tcPr>
          <w:p w:rsidR="000E78E8" w:rsidRPr="009D7037" w:rsidRDefault="000E78E8" w:rsidP="006F0AEE">
            <w:pPr>
              <w:rPr>
                <w:b/>
              </w:rPr>
            </w:pPr>
            <w:r>
              <w:rPr>
                <w:b/>
                <w:sz w:val="24"/>
                <w:szCs w:val="24"/>
              </w:rPr>
              <w:t>CI3a</w:t>
            </w:r>
          </w:p>
        </w:tc>
        <w:tc>
          <w:tcPr>
            <w:tcW w:w="12758" w:type="dxa"/>
            <w:shd w:val="clear" w:color="auto" w:fill="auto"/>
          </w:tcPr>
          <w:p w:rsidR="000E78E8" w:rsidRDefault="000E78E8" w:rsidP="006F0AEE">
            <w:pPr>
              <w:rPr>
                <w:sz w:val="24"/>
                <w:szCs w:val="24"/>
              </w:rPr>
            </w:pPr>
            <w:r w:rsidRPr="007545A5">
              <w:rPr>
                <w:b/>
                <w:sz w:val="24"/>
                <w:szCs w:val="24"/>
              </w:rPr>
              <w:t xml:space="preserve">Improvement Plan </w:t>
            </w:r>
            <w:r w:rsidRPr="005430E3">
              <w:rPr>
                <w:sz w:val="24"/>
                <w:szCs w:val="24"/>
              </w:rPr>
              <w:t xml:space="preserve">– </w:t>
            </w:r>
            <w:r w:rsidRPr="007545A5">
              <w:rPr>
                <w:sz w:val="24"/>
                <w:szCs w:val="24"/>
              </w:rPr>
              <w:t>Develop and implement an improvement plan in response to the</w:t>
            </w:r>
            <w:r>
              <w:rPr>
                <w:sz w:val="24"/>
                <w:szCs w:val="24"/>
              </w:rPr>
              <w:t xml:space="preserve"> EMRTS Service Evaluation</w:t>
            </w:r>
            <w:r w:rsidRPr="007545A5">
              <w:rPr>
                <w:sz w:val="24"/>
                <w:szCs w:val="24"/>
              </w:rPr>
              <w:t xml:space="preserve"> Report.</w:t>
            </w:r>
          </w:p>
          <w:p w:rsidR="000E78E8" w:rsidRPr="005430E3" w:rsidRDefault="000E78E8" w:rsidP="006F0AEE">
            <w:pPr>
              <w:rPr>
                <w:b/>
                <w:sz w:val="12"/>
                <w:szCs w:val="12"/>
              </w:rPr>
            </w:pPr>
          </w:p>
        </w:tc>
      </w:tr>
    </w:tbl>
    <w:p w:rsidR="000E78E8" w:rsidRDefault="000E78E8" w:rsidP="000E78E8">
      <w:pPr>
        <w:spacing w:after="0" w:line="240" w:lineRule="auto"/>
        <w:rPr>
          <w:sz w:val="24"/>
          <w:szCs w:val="24"/>
        </w:rPr>
      </w:pPr>
    </w:p>
    <w:tbl>
      <w:tblPr>
        <w:tblStyle w:val="TableGrid"/>
        <w:tblW w:w="14029" w:type="dxa"/>
        <w:tblLook w:val="04A0" w:firstRow="1" w:lastRow="0" w:firstColumn="1" w:lastColumn="0" w:noHBand="0" w:noVBand="1"/>
      </w:tblPr>
      <w:tblGrid>
        <w:gridCol w:w="1271"/>
        <w:gridCol w:w="12758"/>
      </w:tblGrid>
      <w:tr w:rsidR="000E78E8" w:rsidTr="006F0AEE">
        <w:tc>
          <w:tcPr>
            <w:tcW w:w="14029" w:type="dxa"/>
            <w:gridSpan w:val="2"/>
            <w:shd w:val="clear" w:color="auto" w:fill="1F3864" w:themeFill="accent5" w:themeFillShade="80"/>
          </w:tcPr>
          <w:p w:rsidR="000E78E8" w:rsidRPr="009D7037" w:rsidRDefault="000E78E8" w:rsidP="006F0AEE">
            <w:pPr>
              <w:rPr>
                <w:b/>
                <w:sz w:val="28"/>
              </w:rPr>
            </w:pPr>
            <w:r>
              <w:rPr>
                <w:b/>
                <w:sz w:val="28"/>
              </w:rPr>
              <w:t xml:space="preserve">EMRTS </w:t>
            </w:r>
            <w:r w:rsidRPr="009D7037">
              <w:rPr>
                <w:b/>
                <w:sz w:val="28"/>
              </w:rPr>
              <w:t>Commissioning Intention – CI</w:t>
            </w:r>
            <w:r>
              <w:rPr>
                <w:b/>
                <w:sz w:val="28"/>
              </w:rPr>
              <w:t>4</w:t>
            </w:r>
            <w:r w:rsidRPr="009D7037">
              <w:rPr>
                <w:b/>
                <w:sz w:val="28"/>
              </w:rPr>
              <w:t xml:space="preserve">: </w:t>
            </w:r>
            <w:r>
              <w:rPr>
                <w:b/>
                <w:sz w:val="28"/>
              </w:rPr>
              <w:t>System Transformation</w:t>
            </w:r>
          </w:p>
        </w:tc>
      </w:tr>
      <w:tr w:rsidR="000E78E8" w:rsidRPr="009D7037" w:rsidTr="006F0AEE">
        <w:tc>
          <w:tcPr>
            <w:tcW w:w="1271" w:type="dxa"/>
            <w:shd w:val="clear" w:color="auto" w:fill="auto"/>
          </w:tcPr>
          <w:p w:rsidR="000E78E8" w:rsidRPr="009D7037" w:rsidRDefault="000E78E8" w:rsidP="006F0AEE">
            <w:pPr>
              <w:rPr>
                <w:b/>
              </w:rPr>
            </w:pPr>
            <w:r>
              <w:rPr>
                <w:b/>
                <w:sz w:val="24"/>
                <w:szCs w:val="24"/>
              </w:rPr>
              <w:t>CI4a</w:t>
            </w:r>
          </w:p>
        </w:tc>
        <w:tc>
          <w:tcPr>
            <w:tcW w:w="12758" w:type="dxa"/>
            <w:shd w:val="clear" w:color="auto" w:fill="auto"/>
          </w:tcPr>
          <w:p w:rsidR="000E78E8" w:rsidRDefault="000E78E8" w:rsidP="006F0AEE">
            <w:pPr>
              <w:rPr>
                <w:sz w:val="24"/>
                <w:szCs w:val="24"/>
              </w:rPr>
            </w:pPr>
            <w:r w:rsidRPr="007545A5">
              <w:rPr>
                <w:b/>
                <w:sz w:val="24"/>
                <w:szCs w:val="24"/>
              </w:rPr>
              <w:t>Demand and Capacity Strategy</w:t>
            </w:r>
            <w:r w:rsidRPr="007545A5">
              <w:rPr>
                <w:sz w:val="24"/>
                <w:szCs w:val="24"/>
              </w:rPr>
              <w:t xml:space="preserve"> – </w:t>
            </w:r>
            <w:r>
              <w:rPr>
                <w:sz w:val="24"/>
                <w:szCs w:val="24"/>
              </w:rPr>
              <w:t xml:space="preserve">To continue with the work on a </w:t>
            </w:r>
            <w:r w:rsidRPr="007545A5">
              <w:rPr>
                <w:sz w:val="24"/>
                <w:szCs w:val="24"/>
              </w:rPr>
              <w:t xml:space="preserve">collaboratively developed demand and capacity strategy will set out the ongoing arrangements for proactively undertaking this work for the next decade, this will include the use of forecasting, modelling and health economic evaluations.  </w:t>
            </w:r>
          </w:p>
          <w:p w:rsidR="000E78E8" w:rsidRPr="005430E3" w:rsidRDefault="000E78E8" w:rsidP="006F0AEE">
            <w:pPr>
              <w:rPr>
                <w:b/>
                <w:sz w:val="12"/>
                <w:szCs w:val="12"/>
              </w:rPr>
            </w:pPr>
          </w:p>
        </w:tc>
      </w:tr>
    </w:tbl>
    <w:p w:rsidR="000E78E8" w:rsidRDefault="000E78E8" w:rsidP="000E78E8">
      <w:pPr>
        <w:spacing w:after="0" w:line="240" w:lineRule="auto"/>
        <w:rPr>
          <w:sz w:val="24"/>
          <w:szCs w:val="24"/>
        </w:rPr>
      </w:pPr>
    </w:p>
    <w:p w:rsidR="000E78E8" w:rsidRDefault="000E78E8" w:rsidP="000E78E8">
      <w:pPr>
        <w:spacing w:after="0" w:line="240" w:lineRule="auto"/>
        <w:rPr>
          <w:sz w:val="24"/>
          <w:szCs w:val="24"/>
        </w:rPr>
      </w:pPr>
    </w:p>
    <w:p w:rsidR="000E78E8" w:rsidRDefault="000E78E8" w:rsidP="00120CFB">
      <w:pPr>
        <w:spacing w:after="0" w:line="240" w:lineRule="auto"/>
        <w:rPr>
          <w:rFonts w:asciiTheme="majorHAnsi" w:eastAsiaTheme="majorEastAsia" w:hAnsiTheme="majorHAnsi" w:cstheme="majorBidi"/>
          <w:color w:val="2E74B5" w:themeColor="accent1" w:themeShade="BF"/>
          <w:sz w:val="26"/>
          <w:szCs w:val="26"/>
        </w:rPr>
      </w:pPr>
    </w:p>
    <w:sectPr w:rsidR="000E78E8" w:rsidSect="00F74B12">
      <w:footnotePr>
        <w:numFmt w:val="lowerLetter"/>
      </w:footnotePr>
      <w:endnotePr>
        <w:numFmt w:val="decimal"/>
      </w:endnotePr>
      <w:pgSz w:w="16838" w:h="11906" w:orient="landscape"/>
      <w:pgMar w:top="1440" w:right="851" w:bottom="1440" w:left="1418" w:header="709" w:footer="709" w:gutter="0"/>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577FDCC" w16cex:dateUtc="2021-12-30T09:43:00Z"/>
  <w16cex:commentExtensible w16cex:durableId="2577FE94" w16cex:dateUtc="2021-12-30T09:47:00Z"/>
  <w16cex:commentExtensible w16cex:durableId="2577FF07" w16cex:dateUtc="2021-12-30T09:48:00Z"/>
  <w16cex:commentExtensible w16cex:durableId="4CC1B4AD" w16cex:dateUtc="2022-01-25T17:05:04.204Z"/>
  <w16cex:commentExtensible w16cex:durableId="06CE4CEB" w16cex:dateUtc="2022-01-25T17:07:04.515Z"/>
  <w16cex:commentExtensible w16cex:durableId="29230990" w16cex:dateUtc="2022-01-25T17:07:54.177Z"/>
  <w16cex:commentExtensible w16cex:durableId="55A8B282" w16cex:dateUtc="2022-01-26T10:34:17.255Z"/>
  <w16cex:commentExtensible w16cex:durableId="60EB5EB2" w16cex:dateUtc="2022-01-26T10:51:41.707Z"/>
  <w16cex:commentExtensible w16cex:durableId="2073B7E6" w16cex:dateUtc="2022-01-26T12:00:26.102Z"/>
  <w16cex:commentExtensible w16cex:durableId="338AFE46" w16cex:dateUtc="2022-01-26T12:15:55.762Z"/>
</w16cex:commentsExtensible>
</file>

<file path=word/commentsIds.xml><?xml version="1.0" encoding="utf-8"?>
<w16cid:commentsIds xmlns:mc="http://schemas.openxmlformats.org/markup-compatibility/2006" xmlns:w16cid="http://schemas.microsoft.com/office/word/2016/wordml/cid" mc:Ignorable="w16cid">
  <w16cid:commentId w16cid:paraId="7DC0A237" w16cid:durableId="256ECF6F"/>
  <w16cid:commentId w16cid:paraId="46B4FAE5" w16cid:durableId="256ECF70"/>
  <w16cid:commentId w16cid:paraId="0D42B2A9" w16cid:durableId="2577FDCC"/>
  <w16cid:commentId w16cid:paraId="0EC3E7D5" w16cid:durableId="256ECF71"/>
  <w16cid:commentId w16cid:paraId="25CF3E7D" w16cid:durableId="256ECF72"/>
  <w16cid:commentId w16cid:paraId="47DF2857" w16cid:durableId="256ECF73"/>
  <w16cid:commentId w16cid:paraId="6B080E14" w16cid:durableId="256ECF75"/>
  <w16cid:commentId w16cid:paraId="7D02572A" w16cid:durableId="256ECF76"/>
  <w16cid:commentId w16cid:paraId="4BBED614" w16cid:durableId="2577FE94"/>
  <w16cid:commentId w16cid:paraId="5ADF1DA5" w16cid:durableId="256ECF77"/>
  <w16cid:commentId w16cid:paraId="1F94A7FB" w16cid:durableId="2577FF07"/>
  <w16cid:commentId w16cid:paraId="561BF0B7" w16cid:durableId="38E160D1"/>
  <w16cid:commentId w16cid:paraId="67B2C48A" w16cid:durableId="4CC1B4AD"/>
  <w16cid:commentId w16cid:paraId="758DD3FA" w16cid:durableId="06CE4CEB"/>
  <w16cid:commentId w16cid:paraId="5D1292E2" w16cid:durableId="29230990"/>
  <w16cid:commentId w16cid:paraId="3DE31F82" w16cid:durableId="55A8B282"/>
  <w16cid:commentId w16cid:paraId="6EEC4403" w16cid:durableId="60EB5EB2"/>
  <w16cid:commentId w16cid:paraId="59805503" w16cid:durableId="2073B7E6"/>
  <w16cid:commentId w16cid:paraId="5BCE171E" w16cid:durableId="338AFE4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1B5D" w:rsidRDefault="00D21B5D" w:rsidP="00D833A8">
      <w:pPr>
        <w:spacing w:after="0" w:line="240" w:lineRule="auto"/>
      </w:pPr>
      <w:r>
        <w:separator/>
      </w:r>
    </w:p>
  </w:endnote>
  <w:endnote w:type="continuationSeparator" w:id="0">
    <w:p w:rsidR="00D21B5D" w:rsidRDefault="00D21B5D" w:rsidP="00D833A8">
      <w:pPr>
        <w:spacing w:after="0" w:line="240" w:lineRule="auto"/>
      </w:pPr>
      <w:r>
        <w:continuationSeparator/>
      </w:r>
    </w:p>
  </w:endnote>
  <w:endnote w:type="continuationNotice" w:id="1">
    <w:p w:rsidR="00D21B5D" w:rsidRDefault="00D21B5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yriad Pro">
    <w:altName w:val="Segoe UI"/>
    <w:panose1 w:val="00000000000000000000"/>
    <w:charset w:val="00"/>
    <w:family w:val="swiss"/>
    <w:notTrueType/>
    <w:pitch w:val="default"/>
    <w:sig w:usb0="00000003" w:usb1="00000000" w:usb2="00000000" w:usb3="00000000" w:csb0="00000001" w:csb1="00000000"/>
  </w:font>
  <w:font w:name="KQYEE B+ Clan">
    <w:altName w:val="Cambri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338"/>
    </w:tblGrid>
    <w:tr w:rsidR="00D21B5D" w:rsidRPr="00BB5C45" w:rsidTr="007C72AC">
      <w:tc>
        <w:tcPr>
          <w:tcW w:w="4678" w:type="dxa"/>
        </w:tcPr>
        <w:p w:rsidR="00D21B5D" w:rsidRDefault="00D21B5D" w:rsidP="0052733E">
          <w:pPr>
            <w:pStyle w:val="Footer"/>
            <w:rPr>
              <w:rFonts w:ascii="Verdana" w:hAnsi="Verdana"/>
              <w:sz w:val="16"/>
              <w:szCs w:val="16"/>
            </w:rPr>
          </w:pPr>
          <w:r>
            <w:rPr>
              <w:rFonts w:ascii="Verdana" w:hAnsi="Verdana"/>
              <w:sz w:val="16"/>
              <w:szCs w:val="16"/>
            </w:rPr>
            <w:t>EASC IMTP 2022-25</w:t>
          </w:r>
        </w:p>
        <w:p w:rsidR="00D21B5D" w:rsidRPr="00BB5C45" w:rsidRDefault="00D21B5D" w:rsidP="0052733E">
          <w:pPr>
            <w:pStyle w:val="Footer"/>
            <w:rPr>
              <w:rFonts w:ascii="Verdana" w:hAnsi="Verdana"/>
              <w:sz w:val="16"/>
              <w:szCs w:val="16"/>
            </w:rPr>
          </w:pPr>
          <w:r>
            <w:rPr>
              <w:rFonts w:ascii="Verdana" w:hAnsi="Verdana"/>
              <w:sz w:val="16"/>
              <w:szCs w:val="16"/>
            </w:rPr>
            <w:t>Version XX</w:t>
          </w:r>
        </w:p>
      </w:tc>
      <w:tc>
        <w:tcPr>
          <w:tcW w:w="4338" w:type="dxa"/>
        </w:tcPr>
        <w:p w:rsidR="00D21B5D" w:rsidRPr="00BB5C45" w:rsidRDefault="00D21B5D" w:rsidP="002D7C2E">
          <w:pPr>
            <w:pStyle w:val="Footer"/>
            <w:jc w:val="right"/>
            <w:rPr>
              <w:rFonts w:ascii="Verdana" w:hAnsi="Verdana"/>
              <w:sz w:val="16"/>
              <w:szCs w:val="16"/>
            </w:rPr>
          </w:pPr>
          <w:r w:rsidRPr="00BB5C45">
            <w:rPr>
              <w:rFonts w:ascii="Verdana" w:hAnsi="Verdana"/>
              <w:sz w:val="16"/>
              <w:szCs w:val="16"/>
            </w:rPr>
            <w:t xml:space="preserve">Page </w:t>
          </w:r>
          <w:r w:rsidRPr="00BB5C45">
            <w:rPr>
              <w:rFonts w:ascii="Verdana" w:hAnsi="Verdana"/>
              <w:b/>
              <w:bCs/>
              <w:sz w:val="16"/>
              <w:szCs w:val="16"/>
            </w:rPr>
            <w:fldChar w:fldCharType="begin"/>
          </w:r>
          <w:r w:rsidRPr="00BB5C45">
            <w:rPr>
              <w:rFonts w:ascii="Verdana" w:hAnsi="Verdana"/>
              <w:b/>
              <w:bCs/>
              <w:sz w:val="16"/>
              <w:szCs w:val="16"/>
            </w:rPr>
            <w:instrText xml:space="preserve"> PAGE </w:instrText>
          </w:r>
          <w:r w:rsidRPr="00BB5C45">
            <w:rPr>
              <w:rFonts w:ascii="Verdana" w:hAnsi="Verdana"/>
              <w:b/>
              <w:bCs/>
              <w:sz w:val="16"/>
              <w:szCs w:val="16"/>
            </w:rPr>
            <w:fldChar w:fldCharType="separate"/>
          </w:r>
          <w:r w:rsidR="00034DE9">
            <w:rPr>
              <w:rFonts w:ascii="Verdana" w:hAnsi="Verdana"/>
              <w:b/>
              <w:bCs/>
              <w:noProof/>
              <w:sz w:val="16"/>
              <w:szCs w:val="16"/>
            </w:rPr>
            <w:t>25</w:t>
          </w:r>
          <w:r w:rsidRPr="00BB5C45">
            <w:rPr>
              <w:rFonts w:ascii="Verdana" w:hAnsi="Verdana"/>
              <w:b/>
              <w:bCs/>
              <w:sz w:val="16"/>
              <w:szCs w:val="16"/>
            </w:rPr>
            <w:fldChar w:fldCharType="end"/>
          </w:r>
          <w:r w:rsidRPr="00BB5C45">
            <w:rPr>
              <w:rFonts w:ascii="Verdana" w:hAnsi="Verdana"/>
              <w:sz w:val="16"/>
              <w:szCs w:val="16"/>
            </w:rPr>
            <w:t xml:space="preserve"> of </w:t>
          </w:r>
          <w:r w:rsidRPr="00BB5C45">
            <w:rPr>
              <w:rFonts w:ascii="Verdana" w:hAnsi="Verdana"/>
              <w:b/>
              <w:bCs/>
              <w:sz w:val="16"/>
              <w:szCs w:val="16"/>
            </w:rPr>
            <w:fldChar w:fldCharType="begin"/>
          </w:r>
          <w:r w:rsidRPr="00BB5C45">
            <w:rPr>
              <w:rFonts w:ascii="Verdana" w:hAnsi="Verdana"/>
              <w:b/>
              <w:bCs/>
              <w:sz w:val="16"/>
              <w:szCs w:val="16"/>
            </w:rPr>
            <w:instrText xml:space="preserve"> NUMPAGES  </w:instrText>
          </w:r>
          <w:r w:rsidRPr="00BB5C45">
            <w:rPr>
              <w:rFonts w:ascii="Verdana" w:hAnsi="Verdana"/>
              <w:b/>
              <w:bCs/>
              <w:sz w:val="16"/>
              <w:szCs w:val="16"/>
            </w:rPr>
            <w:fldChar w:fldCharType="separate"/>
          </w:r>
          <w:r w:rsidR="00034DE9">
            <w:rPr>
              <w:rFonts w:ascii="Verdana" w:hAnsi="Verdana"/>
              <w:b/>
              <w:bCs/>
              <w:noProof/>
              <w:sz w:val="16"/>
              <w:szCs w:val="16"/>
            </w:rPr>
            <w:t>54</w:t>
          </w:r>
          <w:r w:rsidRPr="00BB5C45">
            <w:rPr>
              <w:rFonts w:ascii="Verdana" w:hAnsi="Verdana"/>
              <w:b/>
              <w:bCs/>
              <w:sz w:val="16"/>
              <w:szCs w:val="16"/>
            </w:rPr>
            <w:fldChar w:fldCharType="end"/>
          </w:r>
        </w:p>
      </w:tc>
    </w:tr>
  </w:tbl>
  <w:p w:rsidR="00D21B5D" w:rsidRDefault="00D21B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4"/>
      <w:gridCol w:w="5102"/>
    </w:tblGrid>
    <w:tr w:rsidR="00D21B5D" w:rsidTr="00AB0D66">
      <w:tc>
        <w:tcPr>
          <w:tcW w:w="2873" w:type="dxa"/>
        </w:tcPr>
        <w:p w:rsidR="00D21B5D" w:rsidRDefault="00D21B5D" w:rsidP="00EB5CE4">
          <w:pPr>
            <w:pStyle w:val="Footer"/>
          </w:pPr>
        </w:p>
      </w:tc>
      <w:tc>
        <w:tcPr>
          <w:tcW w:w="6153" w:type="dxa"/>
        </w:tcPr>
        <w:p w:rsidR="00D21B5D" w:rsidRDefault="00D21B5D" w:rsidP="00EB5CE4">
          <w:pPr>
            <w:pStyle w:val="Footer"/>
            <w:jc w:val="right"/>
          </w:pPr>
        </w:p>
      </w:tc>
    </w:tr>
    <w:tr w:rsidR="00D21B5D" w:rsidRPr="00BB5C45" w:rsidTr="00AB0D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78" w:type="dxa"/>
          <w:tcBorders>
            <w:top w:val="nil"/>
            <w:left w:val="nil"/>
            <w:bottom w:val="nil"/>
            <w:right w:val="nil"/>
          </w:tcBorders>
        </w:tcPr>
        <w:p w:rsidR="00D21B5D" w:rsidRDefault="00D21B5D" w:rsidP="00AB0D66">
          <w:pPr>
            <w:pStyle w:val="Footer"/>
            <w:rPr>
              <w:rFonts w:ascii="Verdana" w:hAnsi="Verdana"/>
              <w:sz w:val="16"/>
              <w:szCs w:val="16"/>
            </w:rPr>
          </w:pPr>
          <w:r>
            <w:rPr>
              <w:rFonts w:ascii="Verdana" w:hAnsi="Verdana"/>
              <w:sz w:val="16"/>
              <w:szCs w:val="16"/>
            </w:rPr>
            <w:t xml:space="preserve">EASC IMTP </w:t>
          </w:r>
          <w:r w:rsidRPr="00912997">
            <w:rPr>
              <w:rFonts w:ascii="Verdana" w:hAnsi="Verdana"/>
              <w:sz w:val="16"/>
              <w:szCs w:val="16"/>
            </w:rPr>
            <w:t>202</w:t>
          </w:r>
          <w:r>
            <w:rPr>
              <w:rFonts w:ascii="Verdana" w:hAnsi="Verdana"/>
              <w:sz w:val="16"/>
              <w:szCs w:val="16"/>
            </w:rPr>
            <w:t>2-</w:t>
          </w:r>
          <w:r w:rsidRPr="00912997">
            <w:rPr>
              <w:rFonts w:ascii="Verdana" w:hAnsi="Verdana"/>
              <w:sz w:val="16"/>
              <w:szCs w:val="16"/>
            </w:rPr>
            <w:t>2</w:t>
          </w:r>
          <w:r>
            <w:rPr>
              <w:rFonts w:ascii="Verdana" w:hAnsi="Verdana"/>
              <w:sz w:val="16"/>
              <w:szCs w:val="16"/>
            </w:rPr>
            <w:t>5</w:t>
          </w:r>
        </w:p>
        <w:p w:rsidR="00D21B5D" w:rsidRPr="00BB5C45" w:rsidRDefault="00D21B5D" w:rsidP="00AB0D66">
          <w:pPr>
            <w:pStyle w:val="Footer"/>
            <w:rPr>
              <w:rFonts w:ascii="Verdana" w:hAnsi="Verdana"/>
              <w:sz w:val="16"/>
              <w:szCs w:val="16"/>
            </w:rPr>
          </w:pPr>
        </w:p>
      </w:tc>
      <w:tc>
        <w:tcPr>
          <w:tcW w:w="4338" w:type="dxa"/>
          <w:tcBorders>
            <w:top w:val="nil"/>
            <w:left w:val="nil"/>
            <w:bottom w:val="nil"/>
            <w:right w:val="nil"/>
          </w:tcBorders>
        </w:tcPr>
        <w:p w:rsidR="00D21B5D" w:rsidRPr="00BB5C45" w:rsidRDefault="00D21B5D" w:rsidP="00AB0D66">
          <w:pPr>
            <w:pStyle w:val="Footer"/>
            <w:jc w:val="right"/>
            <w:rPr>
              <w:rFonts w:ascii="Verdana" w:hAnsi="Verdana"/>
              <w:sz w:val="16"/>
              <w:szCs w:val="16"/>
            </w:rPr>
          </w:pPr>
          <w:r w:rsidRPr="00BB5C45">
            <w:rPr>
              <w:rFonts w:ascii="Verdana" w:hAnsi="Verdana"/>
              <w:sz w:val="16"/>
              <w:szCs w:val="16"/>
            </w:rPr>
            <w:t xml:space="preserve">Page </w:t>
          </w:r>
          <w:r w:rsidRPr="00BB5C45">
            <w:rPr>
              <w:rFonts w:ascii="Verdana" w:hAnsi="Verdana"/>
              <w:b/>
              <w:bCs/>
              <w:sz w:val="16"/>
              <w:szCs w:val="16"/>
            </w:rPr>
            <w:fldChar w:fldCharType="begin"/>
          </w:r>
          <w:r w:rsidRPr="00BB5C45">
            <w:rPr>
              <w:rFonts w:ascii="Verdana" w:hAnsi="Verdana"/>
              <w:b/>
              <w:bCs/>
              <w:sz w:val="16"/>
              <w:szCs w:val="16"/>
            </w:rPr>
            <w:instrText xml:space="preserve"> PAGE </w:instrText>
          </w:r>
          <w:r w:rsidRPr="00BB5C45">
            <w:rPr>
              <w:rFonts w:ascii="Verdana" w:hAnsi="Verdana"/>
              <w:b/>
              <w:bCs/>
              <w:sz w:val="16"/>
              <w:szCs w:val="16"/>
            </w:rPr>
            <w:fldChar w:fldCharType="separate"/>
          </w:r>
          <w:r w:rsidR="00034DE9">
            <w:rPr>
              <w:rFonts w:ascii="Verdana" w:hAnsi="Verdana"/>
              <w:b/>
              <w:bCs/>
              <w:noProof/>
              <w:sz w:val="16"/>
              <w:szCs w:val="16"/>
            </w:rPr>
            <w:t>24</w:t>
          </w:r>
          <w:r w:rsidRPr="00BB5C45">
            <w:rPr>
              <w:rFonts w:ascii="Verdana" w:hAnsi="Verdana"/>
              <w:b/>
              <w:bCs/>
              <w:sz w:val="16"/>
              <w:szCs w:val="16"/>
            </w:rPr>
            <w:fldChar w:fldCharType="end"/>
          </w:r>
          <w:r w:rsidRPr="00BB5C45">
            <w:rPr>
              <w:rFonts w:ascii="Verdana" w:hAnsi="Verdana"/>
              <w:sz w:val="16"/>
              <w:szCs w:val="16"/>
            </w:rPr>
            <w:t xml:space="preserve"> of </w:t>
          </w:r>
          <w:r w:rsidRPr="00BB5C45">
            <w:rPr>
              <w:rFonts w:ascii="Verdana" w:hAnsi="Verdana"/>
              <w:b/>
              <w:bCs/>
              <w:sz w:val="16"/>
              <w:szCs w:val="16"/>
            </w:rPr>
            <w:fldChar w:fldCharType="begin"/>
          </w:r>
          <w:r w:rsidRPr="00BB5C45">
            <w:rPr>
              <w:rFonts w:ascii="Verdana" w:hAnsi="Verdana"/>
              <w:b/>
              <w:bCs/>
              <w:sz w:val="16"/>
              <w:szCs w:val="16"/>
            </w:rPr>
            <w:instrText xml:space="preserve"> NUMPAGES  </w:instrText>
          </w:r>
          <w:r w:rsidRPr="00BB5C45">
            <w:rPr>
              <w:rFonts w:ascii="Verdana" w:hAnsi="Verdana"/>
              <w:b/>
              <w:bCs/>
              <w:sz w:val="16"/>
              <w:szCs w:val="16"/>
            </w:rPr>
            <w:fldChar w:fldCharType="separate"/>
          </w:r>
          <w:r w:rsidR="00034DE9">
            <w:rPr>
              <w:rFonts w:ascii="Verdana" w:hAnsi="Verdana"/>
              <w:b/>
              <w:bCs/>
              <w:noProof/>
              <w:sz w:val="16"/>
              <w:szCs w:val="16"/>
            </w:rPr>
            <w:t>54</w:t>
          </w:r>
          <w:r w:rsidRPr="00BB5C45">
            <w:rPr>
              <w:rFonts w:ascii="Verdana" w:hAnsi="Verdana"/>
              <w:b/>
              <w:bCs/>
              <w:sz w:val="16"/>
              <w:szCs w:val="16"/>
            </w:rPr>
            <w:fldChar w:fldCharType="end"/>
          </w:r>
        </w:p>
      </w:tc>
    </w:tr>
  </w:tbl>
  <w:p w:rsidR="00D21B5D" w:rsidRPr="00AB0D66" w:rsidRDefault="00D21B5D">
    <w:pPr>
      <w:pStyle w:val="Footer"/>
      <w:rPr>
        <w:sz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338"/>
    </w:tblGrid>
    <w:tr w:rsidR="00D21B5D" w:rsidRPr="00BB5C45" w:rsidTr="007C72AC">
      <w:tc>
        <w:tcPr>
          <w:tcW w:w="4678" w:type="dxa"/>
        </w:tcPr>
        <w:p w:rsidR="00D21B5D" w:rsidRDefault="00D21B5D" w:rsidP="0052733E">
          <w:pPr>
            <w:pStyle w:val="Footer"/>
            <w:rPr>
              <w:rFonts w:ascii="Verdana" w:hAnsi="Verdana"/>
              <w:sz w:val="16"/>
              <w:szCs w:val="16"/>
            </w:rPr>
          </w:pPr>
          <w:r>
            <w:rPr>
              <w:rFonts w:ascii="Verdana" w:hAnsi="Verdana"/>
              <w:sz w:val="16"/>
              <w:szCs w:val="16"/>
            </w:rPr>
            <w:t>EASC IMTP 2022-25</w:t>
          </w:r>
        </w:p>
        <w:p w:rsidR="00D21B5D" w:rsidRPr="00BB5C45" w:rsidRDefault="00D21B5D" w:rsidP="0052733E">
          <w:pPr>
            <w:pStyle w:val="Footer"/>
            <w:rPr>
              <w:rFonts w:ascii="Verdana" w:hAnsi="Verdana"/>
              <w:sz w:val="16"/>
              <w:szCs w:val="16"/>
            </w:rPr>
          </w:pPr>
          <w:r>
            <w:rPr>
              <w:rFonts w:ascii="Verdana" w:hAnsi="Verdana"/>
              <w:sz w:val="16"/>
              <w:szCs w:val="16"/>
            </w:rPr>
            <w:t>Version XX</w:t>
          </w:r>
        </w:p>
      </w:tc>
      <w:tc>
        <w:tcPr>
          <w:tcW w:w="4338" w:type="dxa"/>
        </w:tcPr>
        <w:p w:rsidR="00D21B5D" w:rsidRPr="00BB5C45" w:rsidRDefault="00D21B5D" w:rsidP="002D7C2E">
          <w:pPr>
            <w:pStyle w:val="Footer"/>
            <w:jc w:val="right"/>
            <w:rPr>
              <w:rFonts w:ascii="Verdana" w:hAnsi="Verdana"/>
              <w:sz w:val="16"/>
              <w:szCs w:val="16"/>
            </w:rPr>
          </w:pPr>
          <w:r w:rsidRPr="00BB5C45">
            <w:rPr>
              <w:rFonts w:ascii="Verdana" w:hAnsi="Verdana"/>
              <w:sz w:val="16"/>
              <w:szCs w:val="16"/>
            </w:rPr>
            <w:t xml:space="preserve">Page </w:t>
          </w:r>
          <w:r w:rsidRPr="00BB5C45">
            <w:rPr>
              <w:rFonts w:ascii="Verdana" w:hAnsi="Verdana"/>
              <w:b/>
              <w:bCs/>
              <w:sz w:val="16"/>
              <w:szCs w:val="16"/>
            </w:rPr>
            <w:fldChar w:fldCharType="begin"/>
          </w:r>
          <w:r w:rsidRPr="00BB5C45">
            <w:rPr>
              <w:rFonts w:ascii="Verdana" w:hAnsi="Verdana"/>
              <w:b/>
              <w:bCs/>
              <w:sz w:val="16"/>
              <w:szCs w:val="16"/>
            </w:rPr>
            <w:instrText xml:space="preserve"> PAGE </w:instrText>
          </w:r>
          <w:r w:rsidRPr="00BB5C45">
            <w:rPr>
              <w:rFonts w:ascii="Verdana" w:hAnsi="Verdana"/>
              <w:b/>
              <w:bCs/>
              <w:sz w:val="16"/>
              <w:szCs w:val="16"/>
            </w:rPr>
            <w:fldChar w:fldCharType="separate"/>
          </w:r>
          <w:r w:rsidR="00034DE9">
            <w:rPr>
              <w:rFonts w:ascii="Verdana" w:hAnsi="Verdana"/>
              <w:b/>
              <w:bCs/>
              <w:noProof/>
              <w:sz w:val="16"/>
              <w:szCs w:val="16"/>
            </w:rPr>
            <w:t>47</w:t>
          </w:r>
          <w:r w:rsidRPr="00BB5C45">
            <w:rPr>
              <w:rFonts w:ascii="Verdana" w:hAnsi="Verdana"/>
              <w:b/>
              <w:bCs/>
              <w:sz w:val="16"/>
              <w:szCs w:val="16"/>
            </w:rPr>
            <w:fldChar w:fldCharType="end"/>
          </w:r>
          <w:r w:rsidRPr="00BB5C45">
            <w:rPr>
              <w:rFonts w:ascii="Verdana" w:hAnsi="Verdana"/>
              <w:sz w:val="16"/>
              <w:szCs w:val="16"/>
            </w:rPr>
            <w:t xml:space="preserve"> of </w:t>
          </w:r>
          <w:r w:rsidRPr="00BB5C45">
            <w:rPr>
              <w:rFonts w:ascii="Verdana" w:hAnsi="Verdana"/>
              <w:b/>
              <w:bCs/>
              <w:sz w:val="16"/>
              <w:szCs w:val="16"/>
            </w:rPr>
            <w:fldChar w:fldCharType="begin"/>
          </w:r>
          <w:r w:rsidRPr="00BB5C45">
            <w:rPr>
              <w:rFonts w:ascii="Verdana" w:hAnsi="Verdana"/>
              <w:b/>
              <w:bCs/>
              <w:sz w:val="16"/>
              <w:szCs w:val="16"/>
            </w:rPr>
            <w:instrText xml:space="preserve"> NUMPAGES  </w:instrText>
          </w:r>
          <w:r w:rsidRPr="00BB5C45">
            <w:rPr>
              <w:rFonts w:ascii="Verdana" w:hAnsi="Verdana"/>
              <w:b/>
              <w:bCs/>
              <w:sz w:val="16"/>
              <w:szCs w:val="16"/>
            </w:rPr>
            <w:fldChar w:fldCharType="separate"/>
          </w:r>
          <w:r w:rsidR="00034DE9">
            <w:rPr>
              <w:rFonts w:ascii="Verdana" w:hAnsi="Verdana"/>
              <w:b/>
              <w:bCs/>
              <w:noProof/>
              <w:sz w:val="16"/>
              <w:szCs w:val="16"/>
            </w:rPr>
            <w:t>54</w:t>
          </w:r>
          <w:r w:rsidRPr="00BB5C45">
            <w:rPr>
              <w:rFonts w:ascii="Verdana" w:hAnsi="Verdana"/>
              <w:b/>
              <w:bCs/>
              <w:sz w:val="16"/>
              <w:szCs w:val="16"/>
            </w:rPr>
            <w:fldChar w:fldCharType="end"/>
          </w:r>
        </w:p>
      </w:tc>
    </w:tr>
  </w:tbl>
  <w:p w:rsidR="00D21B5D" w:rsidRDefault="00D21B5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4"/>
      <w:gridCol w:w="5102"/>
    </w:tblGrid>
    <w:tr w:rsidR="00D21B5D" w:rsidTr="00AB0D66">
      <w:tc>
        <w:tcPr>
          <w:tcW w:w="2873" w:type="dxa"/>
        </w:tcPr>
        <w:p w:rsidR="00D21B5D" w:rsidRDefault="00D21B5D" w:rsidP="00EB5CE4">
          <w:pPr>
            <w:pStyle w:val="Footer"/>
          </w:pPr>
        </w:p>
      </w:tc>
      <w:tc>
        <w:tcPr>
          <w:tcW w:w="6153" w:type="dxa"/>
        </w:tcPr>
        <w:p w:rsidR="00D21B5D" w:rsidRDefault="00D21B5D" w:rsidP="00EB5CE4">
          <w:pPr>
            <w:pStyle w:val="Footer"/>
            <w:jc w:val="right"/>
          </w:pPr>
        </w:p>
      </w:tc>
    </w:tr>
    <w:tr w:rsidR="00D21B5D" w:rsidRPr="00BB5C45" w:rsidTr="00AB0D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78" w:type="dxa"/>
          <w:tcBorders>
            <w:top w:val="nil"/>
            <w:left w:val="nil"/>
            <w:bottom w:val="nil"/>
            <w:right w:val="nil"/>
          </w:tcBorders>
        </w:tcPr>
        <w:p w:rsidR="00D21B5D" w:rsidRDefault="00D21B5D" w:rsidP="00AB0D66">
          <w:pPr>
            <w:pStyle w:val="Footer"/>
            <w:rPr>
              <w:rFonts w:ascii="Verdana" w:hAnsi="Verdana"/>
              <w:sz w:val="16"/>
              <w:szCs w:val="16"/>
            </w:rPr>
          </w:pPr>
          <w:r>
            <w:rPr>
              <w:rFonts w:ascii="Verdana" w:hAnsi="Verdana"/>
              <w:sz w:val="16"/>
              <w:szCs w:val="16"/>
            </w:rPr>
            <w:t xml:space="preserve">EASC IMTP </w:t>
          </w:r>
          <w:r w:rsidRPr="00912997">
            <w:rPr>
              <w:rFonts w:ascii="Verdana" w:hAnsi="Verdana"/>
              <w:sz w:val="16"/>
              <w:szCs w:val="16"/>
            </w:rPr>
            <w:t>202</w:t>
          </w:r>
          <w:r>
            <w:rPr>
              <w:rFonts w:ascii="Verdana" w:hAnsi="Verdana"/>
              <w:sz w:val="16"/>
              <w:szCs w:val="16"/>
            </w:rPr>
            <w:t>2-</w:t>
          </w:r>
          <w:r w:rsidRPr="00912997">
            <w:rPr>
              <w:rFonts w:ascii="Verdana" w:hAnsi="Verdana"/>
              <w:sz w:val="16"/>
              <w:szCs w:val="16"/>
            </w:rPr>
            <w:t>2</w:t>
          </w:r>
          <w:r>
            <w:rPr>
              <w:rFonts w:ascii="Verdana" w:hAnsi="Verdana"/>
              <w:sz w:val="16"/>
              <w:szCs w:val="16"/>
            </w:rPr>
            <w:t>5</w:t>
          </w:r>
        </w:p>
        <w:p w:rsidR="00D21B5D" w:rsidRPr="00BB5C45" w:rsidRDefault="00D21B5D" w:rsidP="00AB0D66">
          <w:pPr>
            <w:pStyle w:val="Footer"/>
            <w:rPr>
              <w:rFonts w:ascii="Verdana" w:hAnsi="Verdana"/>
              <w:sz w:val="16"/>
              <w:szCs w:val="16"/>
            </w:rPr>
          </w:pPr>
        </w:p>
      </w:tc>
      <w:tc>
        <w:tcPr>
          <w:tcW w:w="4338" w:type="dxa"/>
          <w:tcBorders>
            <w:top w:val="nil"/>
            <w:left w:val="nil"/>
            <w:bottom w:val="nil"/>
            <w:right w:val="nil"/>
          </w:tcBorders>
        </w:tcPr>
        <w:p w:rsidR="00D21B5D" w:rsidRPr="00BB5C45" w:rsidRDefault="00D21B5D" w:rsidP="00AB0D66">
          <w:pPr>
            <w:pStyle w:val="Footer"/>
            <w:jc w:val="right"/>
            <w:rPr>
              <w:rFonts w:ascii="Verdana" w:hAnsi="Verdana"/>
              <w:sz w:val="16"/>
              <w:szCs w:val="16"/>
            </w:rPr>
          </w:pPr>
          <w:r w:rsidRPr="00BB5C45">
            <w:rPr>
              <w:rFonts w:ascii="Verdana" w:hAnsi="Verdana"/>
              <w:sz w:val="16"/>
              <w:szCs w:val="16"/>
            </w:rPr>
            <w:t xml:space="preserve">Page </w:t>
          </w:r>
          <w:r w:rsidRPr="00BB5C45">
            <w:rPr>
              <w:rFonts w:ascii="Verdana" w:hAnsi="Verdana"/>
              <w:b/>
              <w:bCs/>
              <w:sz w:val="16"/>
              <w:szCs w:val="16"/>
            </w:rPr>
            <w:fldChar w:fldCharType="begin"/>
          </w:r>
          <w:r w:rsidRPr="00BB5C45">
            <w:rPr>
              <w:rFonts w:ascii="Verdana" w:hAnsi="Verdana"/>
              <w:b/>
              <w:bCs/>
              <w:sz w:val="16"/>
              <w:szCs w:val="16"/>
            </w:rPr>
            <w:instrText xml:space="preserve"> PAGE </w:instrText>
          </w:r>
          <w:r w:rsidRPr="00BB5C45">
            <w:rPr>
              <w:rFonts w:ascii="Verdana" w:hAnsi="Verdana"/>
              <w:b/>
              <w:bCs/>
              <w:sz w:val="16"/>
              <w:szCs w:val="16"/>
            </w:rPr>
            <w:fldChar w:fldCharType="separate"/>
          </w:r>
          <w:r w:rsidR="00034DE9">
            <w:rPr>
              <w:rFonts w:ascii="Verdana" w:hAnsi="Verdana"/>
              <w:b/>
              <w:bCs/>
              <w:noProof/>
              <w:sz w:val="16"/>
              <w:szCs w:val="16"/>
            </w:rPr>
            <w:t>31</w:t>
          </w:r>
          <w:r w:rsidRPr="00BB5C45">
            <w:rPr>
              <w:rFonts w:ascii="Verdana" w:hAnsi="Verdana"/>
              <w:b/>
              <w:bCs/>
              <w:sz w:val="16"/>
              <w:szCs w:val="16"/>
            </w:rPr>
            <w:fldChar w:fldCharType="end"/>
          </w:r>
          <w:r w:rsidRPr="00BB5C45">
            <w:rPr>
              <w:rFonts w:ascii="Verdana" w:hAnsi="Verdana"/>
              <w:sz w:val="16"/>
              <w:szCs w:val="16"/>
            </w:rPr>
            <w:t xml:space="preserve"> of </w:t>
          </w:r>
          <w:r w:rsidRPr="00BB5C45">
            <w:rPr>
              <w:rFonts w:ascii="Verdana" w:hAnsi="Verdana"/>
              <w:b/>
              <w:bCs/>
              <w:sz w:val="16"/>
              <w:szCs w:val="16"/>
            </w:rPr>
            <w:fldChar w:fldCharType="begin"/>
          </w:r>
          <w:r w:rsidRPr="00BB5C45">
            <w:rPr>
              <w:rFonts w:ascii="Verdana" w:hAnsi="Verdana"/>
              <w:b/>
              <w:bCs/>
              <w:sz w:val="16"/>
              <w:szCs w:val="16"/>
            </w:rPr>
            <w:instrText xml:space="preserve"> NUMPAGES  </w:instrText>
          </w:r>
          <w:r w:rsidRPr="00BB5C45">
            <w:rPr>
              <w:rFonts w:ascii="Verdana" w:hAnsi="Verdana"/>
              <w:b/>
              <w:bCs/>
              <w:sz w:val="16"/>
              <w:szCs w:val="16"/>
            </w:rPr>
            <w:fldChar w:fldCharType="separate"/>
          </w:r>
          <w:r w:rsidR="00034DE9">
            <w:rPr>
              <w:rFonts w:ascii="Verdana" w:hAnsi="Verdana"/>
              <w:b/>
              <w:bCs/>
              <w:noProof/>
              <w:sz w:val="16"/>
              <w:szCs w:val="16"/>
            </w:rPr>
            <w:t>54</w:t>
          </w:r>
          <w:r w:rsidRPr="00BB5C45">
            <w:rPr>
              <w:rFonts w:ascii="Verdana" w:hAnsi="Verdana"/>
              <w:b/>
              <w:bCs/>
              <w:sz w:val="16"/>
              <w:szCs w:val="16"/>
            </w:rPr>
            <w:fldChar w:fldCharType="end"/>
          </w:r>
        </w:p>
      </w:tc>
    </w:tr>
  </w:tbl>
  <w:p w:rsidR="00D21B5D" w:rsidRPr="00AB0D66" w:rsidRDefault="00D21B5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1B5D" w:rsidRDefault="00D21B5D" w:rsidP="00D833A8">
      <w:pPr>
        <w:spacing w:after="0" w:line="240" w:lineRule="auto"/>
      </w:pPr>
      <w:r>
        <w:separator/>
      </w:r>
    </w:p>
  </w:footnote>
  <w:footnote w:type="continuationSeparator" w:id="0">
    <w:p w:rsidR="00D21B5D" w:rsidRDefault="00D21B5D" w:rsidP="00D833A8">
      <w:pPr>
        <w:spacing w:after="0" w:line="240" w:lineRule="auto"/>
      </w:pPr>
      <w:r>
        <w:continuationSeparator/>
      </w:r>
    </w:p>
  </w:footnote>
  <w:footnote w:type="continuationNotice" w:id="1">
    <w:p w:rsidR="00D21B5D" w:rsidRDefault="00D21B5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1B5D" w:rsidRDefault="00034DE9">
    <w:pPr>
      <w:pStyle w:val="Header"/>
    </w:pPr>
    <w:r>
      <w:rPr>
        <w:noProof/>
      </w:rPr>
      <w:pict w14:anchorId="2F0F13E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4929172" o:spid="_x0000_s2052" type="#_x0000_t136" style="position:absolute;margin-left:0;margin-top:0;width:397.65pt;height:238.6pt;rotation:315;z-index:-251652608;mso-position-horizontal:center;mso-position-horizontal-relative:margin;mso-position-vertical:center;mso-position-vertical-relative:margin" o:allowincell="f" fillcolor="#5a5a5a [2109]"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1B5D" w:rsidRDefault="00034DE9">
    <w:pPr>
      <w:pStyle w:val="Header"/>
    </w:pPr>
    <w:r>
      <w:rPr>
        <w:noProof/>
      </w:rPr>
      <w:pict w14:anchorId="73CD24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4929173" o:spid="_x0000_s2053" type="#_x0000_t136" style="position:absolute;margin-left:0;margin-top:0;width:397.65pt;height:238.6pt;rotation:315;z-index:-251650560;mso-position-horizontal:center;mso-position-horizontal-relative:margin;mso-position-vertical:center;mso-position-vertical-relative:margin" o:allowincell="f" fillcolor="#5a5a5a [2109]"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1B5D" w:rsidRDefault="00034DE9">
    <w:pPr>
      <w:pStyle w:val="Header"/>
    </w:pPr>
    <w:r>
      <w:rPr>
        <w:noProof/>
      </w:rPr>
      <w:pict w14:anchorId="1589D98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4929171" o:spid="_x0000_s2051" type="#_x0000_t136" style="position:absolute;margin-left:0;margin-top:0;width:397.65pt;height:238.6pt;rotation:315;z-index:-251654656;mso-position-horizontal:center;mso-position-horizontal-relative:margin;mso-position-vertical:center;mso-position-vertical-relative:margin" o:allowincell="f" fillcolor="#5a5a5a [2109]" stroked="f">
          <v:fill opacity=".5"/>
          <v:textpath style="font-family:&quot;Calibri&quot;;font-size:1pt" string="DRAFT"/>
          <w10:wrap anchorx="margin" anchory="margin"/>
        </v:shape>
      </w:pict>
    </w:r>
  </w:p>
  <w:sdt>
    <w:sdtPr>
      <w:id w:val="-1473970103"/>
      <w:docPartObj>
        <w:docPartGallery w:val="Watermarks"/>
        <w:docPartUnique/>
      </w:docPartObj>
    </w:sdtPr>
    <w:sdtEndPr/>
    <w:sdtContent>
      <w:p w:rsidR="00D21B5D" w:rsidRDefault="00034DE9">
        <w:pPr>
          <w:pStyle w:val="Header"/>
        </w:pPr>
        <w:r>
          <w:rPr>
            <w:noProof/>
            <w:lang w:val="en-US"/>
          </w:rPr>
          <w:pict w14:anchorId="38168C5A">
            <v:shape id="_x0000_s2050" type="#_x0000_t136" style="position:absolute;margin-left:0;margin-top:0;width:412.4pt;height:247.45pt;rotation:315;z-index:-25165670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1B5D" w:rsidRDefault="00034DE9">
    <w:pPr>
      <w:pStyle w:val="Header"/>
    </w:pPr>
    <w:r>
      <w:rPr>
        <w:noProof/>
      </w:rPr>
      <w:pict w14:anchorId="280B679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4929175" o:spid="_x0000_s2055" type="#_x0000_t136" style="position:absolute;margin-left:0;margin-top:0;width:397.65pt;height:238.6pt;rotation:315;z-index:-251646464;mso-position-horizontal:center;mso-position-horizontal-relative:margin;mso-position-vertical:center;mso-position-vertical-relative:margin" o:allowincell="f" fillcolor="#5a5a5a [2109]" stroked="f">
          <v:fill opacity=".5"/>
          <v:textpath style="font-family:&quot;Calibri&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1B5D" w:rsidRDefault="00034DE9">
    <w:pPr>
      <w:pStyle w:val="Header"/>
    </w:pPr>
    <w:r>
      <w:rPr>
        <w:noProof/>
      </w:rPr>
      <w:pict w14:anchorId="67ED406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4929176" o:spid="_x0000_s2056" type="#_x0000_t136" style="position:absolute;margin-left:0;margin-top:0;width:397.65pt;height:238.6pt;rotation:315;z-index:-251644416;mso-position-horizontal:center;mso-position-horizontal-relative:margin;mso-position-vertical:center;mso-position-vertical-relative:margin" o:allowincell="f" fillcolor="#5a5a5a [2109]" stroked="f">
          <v:fill opacity=".5"/>
          <v:textpath style="font-family:&quot;Calibri&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1B5D" w:rsidRDefault="00034DE9">
    <w:pPr>
      <w:pStyle w:val="Header"/>
    </w:pPr>
    <w:r>
      <w:rPr>
        <w:noProof/>
      </w:rPr>
      <w:pict w14:anchorId="172EABA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4929174" o:spid="_x0000_s2054" type="#_x0000_t136" style="position:absolute;margin-left:0;margin-top:0;width:397.65pt;height:238.6pt;rotation:315;z-index:-251648512;mso-position-horizontal:center;mso-position-horizontal-relative:margin;mso-position-vertical:center;mso-position-vertical-relative:margin" o:allowincell="f" fillcolor="#5a5a5a [2109]"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61BB1"/>
    <w:multiLevelType w:val="hybridMultilevel"/>
    <w:tmpl w:val="18BAE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C5242"/>
    <w:multiLevelType w:val="hybridMultilevel"/>
    <w:tmpl w:val="D1903CA8"/>
    <w:lvl w:ilvl="0" w:tplc="FFFFFFF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307BB1"/>
    <w:multiLevelType w:val="hybridMultilevel"/>
    <w:tmpl w:val="1A1A9FF4"/>
    <w:lvl w:ilvl="0" w:tplc="15D86FBC">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A71AC5"/>
    <w:multiLevelType w:val="hybridMultilevel"/>
    <w:tmpl w:val="CD502D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9C3AFA"/>
    <w:multiLevelType w:val="hybridMultilevel"/>
    <w:tmpl w:val="75222E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D1627C4"/>
    <w:multiLevelType w:val="hybridMultilevel"/>
    <w:tmpl w:val="72849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95467B"/>
    <w:multiLevelType w:val="hybridMultilevel"/>
    <w:tmpl w:val="48925722"/>
    <w:lvl w:ilvl="0" w:tplc="7B7CC6FA">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47C0BB7"/>
    <w:multiLevelType w:val="hybridMultilevel"/>
    <w:tmpl w:val="4D9E2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895940"/>
    <w:multiLevelType w:val="hybridMultilevel"/>
    <w:tmpl w:val="62582030"/>
    <w:lvl w:ilvl="0" w:tplc="FFFFFFFF">
      <w:start w:val="1"/>
      <w:numFmt w:val="bullet"/>
      <w:lvlText w:val="•"/>
      <w:lvlJc w:val="left"/>
      <w:pPr>
        <w:ind w:left="720" w:hanging="720"/>
      </w:pPr>
      <w:rPr>
        <w:rFonts w:ascii="Verdana" w:hAnsi="Verdan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4FE67AE"/>
    <w:multiLevelType w:val="hybridMultilevel"/>
    <w:tmpl w:val="808012B6"/>
    <w:lvl w:ilvl="0" w:tplc="47CCE8BE">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8C1E6E"/>
    <w:multiLevelType w:val="hybridMultilevel"/>
    <w:tmpl w:val="D1903CA8"/>
    <w:lvl w:ilvl="0" w:tplc="FFFFFFF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260C5B04"/>
    <w:multiLevelType w:val="hybridMultilevel"/>
    <w:tmpl w:val="D1903CA8"/>
    <w:lvl w:ilvl="0" w:tplc="FFFFFFF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6B60BB"/>
    <w:multiLevelType w:val="hybridMultilevel"/>
    <w:tmpl w:val="897AB0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7122E8"/>
    <w:multiLevelType w:val="hybridMultilevel"/>
    <w:tmpl w:val="BF00D568"/>
    <w:lvl w:ilvl="0" w:tplc="744E3480">
      <w:start w:val="1"/>
      <w:numFmt w:val="bullet"/>
      <w:lvlText w:val="•"/>
      <w:lvlJc w:val="left"/>
      <w:pPr>
        <w:tabs>
          <w:tab w:val="num" w:pos="360"/>
        </w:tabs>
        <w:ind w:left="360" w:hanging="360"/>
      </w:pPr>
      <w:rPr>
        <w:rFonts w:ascii="Arial" w:hAnsi="Arial" w:hint="default"/>
      </w:rPr>
    </w:lvl>
    <w:lvl w:ilvl="1" w:tplc="818E99CE" w:tentative="1">
      <w:start w:val="1"/>
      <w:numFmt w:val="bullet"/>
      <w:lvlText w:val="•"/>
      <w:lvlJc w:val="left"/>
      <w:pPr>
        <w:tabs>
          <w:tab w:val="num" w:pos="1080"/>
        </w:tabs>
        <w:ind w:left="1080" w:hanging="360"/>
      </w:pPr>
      <w:rPr>
        <w:rFonts w:ascii="Arial" w:hAnsi="Arial" w:hint="default"/>
      </w:rPr>
    </w:lvl>
    <w:lvl w:ilvl="2" w:tplc="21C60D22" w:tentative="1">
      <w:start w:val="1"/>
      <w:numFmt w:val="bullet"/>
      <w:lvlText w:val="•"/>
      <w:lvlJc w:val="left"/>
      <w:pPr>
        <w:tabs>
          <w:tab w:val="num" w:pos="1800"/>
        </w:tabs>
        <w:ind w:left="1800" w:hanging="360"/>
      </w:pPr>
      <w:rPr>
        <w:rFonts w:ascii="Arial" w:hAnsi="Arial" w:hint="default"/>
      </w:rPr>
    </w:lvl>
    <w:lvl w:ilvl="3" w:tplc="139E1682" w:tentative="1">
      <w:start w:val="1"/>
      <w:numFmt w:val="bullet"/>
      <w:lvlText w:val="•"/>
      <w:lvlJc w:val="left"/>
      <w:pPr>
        <w:tabs>
          <w:tab w:val="num" w:pos="2520"/>
        </w:tabs>
        <w:ind w:left="2520" w:hanging="360"/>
      </w:pPr>
      <w:rPr>
        <w:rFonts w:ascii="Arial" w:hAnsi="Arial" w:hint="default"/>
      </w:rPr>
    </w:lvl>
    <w:lvl w:ilvl="4" w:tplc="F49EEEBA" w:tentative="1">
      <w:start w:val="1"/>
      <w:numFmt w:val="bullet"/>
      <w:lvlText w:val="•"/>
      <w:lvlJc w:val="left"/>
      <w:pPr>
        <w:tabs>
          <w:tab w:val="num" w:pos="3240"/>
        </w:tabs>
        <w:ind w:left="3240" w:hanging="360"/>
      </w:pPr>
      <w:rPr>
        <w:rFonts w:ascii="Arial" w:hAnsi="Arial" w:hint="default"/>
      </w:rPr>
    </w:lvl>
    <w:lvl w:ilvl="5" w:tplc="03984188" w:tentative="1">
      <w:start w:val="1"/>
      <w:numFmt w:val="bullet"/>
      <w:lvlText w:val="•"/>
      <w:lvlJc w:val="left"/>
      <w:pPr>
        <w:tabs>
          <w:tab w:val="num" w:pos="3960"/>
        </w:tabs>
        <w:ind w:left="3960" w:hanging="360"/>
      </w:pPr>
      <w:rPr>
        <w:rFonts w:ascii="Arial" w:hAnsi="Arial" w:hint="default"/>
      </w:rPr>
    </w:lvl>
    <w:lvl w:ilvl="6" w:tplc="4CE694C6" w:tentative="1">
      <w:start w:val="1"/>
      <w:numFmt w:val="bullet"/>
      <w:lvlText w:val="•"/>
      <w:lvlJc w:val="left"/>
      <w:pPr>
        <w:tabs>
          <w:tab w:val="num" w:pos="4680"/>
        </w:tabs>
        <w:ind w:left="4680" w:hanging="360"/>
      </w:pPr>
      <w:rPr>
        <w:rFonts w:ascii="Arial" w:hAnsi="Arial" w:hint="default"/>
      </w:rPr>
    </w:lvl>
    <w:lvl w:ilvl="7" w:tplc="0C1A9DA6" w:tentative="1">
      <w:start w:val="1"/>
      <w:numFmt w:val="bullet"/>
      <w:lvlText w:val="•"/>
      <w:lvlJc w:val="left"/>
      <w:pPr>
        <w:tabs>
          <w:tab w:val="num" w:pos="5400"/>
        </w:tabs>
        <w:ind w:left="5400" w:hanging="360"/>
      </w:pPr>
      <w:rPr>
        <w:rFonts w:ascii="Arial" w:hAnsi="Arial" w:hint="default"/>
      </w:rPr>
    </w:lvl>
    <w:lvl w:ilvl="8" w:tplc="8908758C" w:tentative="1">
      <w:start w:val="1"/>
      <w:numFmt w:val="bullet"/>
      <w:lvlText w:val="•"/>
      <w:lvlJc w:val="left"/>
      <w:pPr>
        <w:tabs>
          <w:tab w:val="num" w:pos="6120"/>
        </w:tabs>
        <w:ind w:left="6120" w:hanging="360"/>
      </w:pPr>
      <w:rPr>
        <w:rFonts w:ascii="Arial" w:hAnsi="Arial" w:hint="default"/>
      </w:rPr>
    </w:lvl>
  </w:abstractNum>
  <w:abstractNum w:abstractNumId="16" w15:restartNumberingAfterBreak="0">
    <w:nsid w:val="41970B3D"/>
    <w:multiLevelType w:val="hybridMultilevel"/>
    <w:tmpl w:val="C9C2B130"/>
    <w:lvl w:ilvl="0" w:tplc="EDA456C0">
      <w:start w:val="1"/>
      <w:numFmt w:val="bullet"/>
      <w:lvlText w:val="•"/>
      <w:lvlJc w:val="left"/>
      <w:pPr>
        <w:tabs>
          <w:tab w:val="num" w:pos="720"/>
        </w:tabs>
        <w:ind w:left="720" w:hanging="360"/>
      </w:pPr>
      <w:rPr>
        <w:rFonts w:ascii="Arial" w:hAnsi="Arial" w:hint="default"/>
      </w:rPr>
    </w:lvl>
    <w:lvl w:ilvl="1" w:tplc="5C860AD2" w:tentative="1">
      <w:start w:val="1"/>
      <w:numFmt w:val="bullet"/>
      <w:lvlText w:val="•"/>
      <w:lvlJc w:val="left"/>
      <w:pPr>
        <w:tabs>
          <w:tab w:val="num" w:pos="1440"/>
        </w:tabs>
        <w:ind w:left="1440" w:hanging="360"/>
      </w:pPr>
      <w:rPr>
        <w:rFonts w:ascii="Arial" w:hAnsi="Arial" w:hint="default"/>
      </w:rPr>
    </w:lvl>
    <w:lvl w:ilvl="2" w:tplc="63F6453A" w:tentative="1">
      <w:start w:val="1"/>
      <w:numFmt w:val="bullet"/>
      <w:lvlText w:val="•"/>
      <w:lvlJc w:val="left"/>
      <w:pPr>
        <w:tabs>
          <w:tab w:val="num" w:pos="2160"/>
        </w:tabs>
        <w:ind w:left="2160" w:hanging="360"/>
      </w:pPr>
      <w:rPr>
        <w:rFonts w:ascii="Arial" w:hAnsi="Arial" w:hint="default"/>
      </w:rPr>
    </w:lvl>
    <w:lvl w:ilvl="3" w:tplc="3EF6CDFC" w:tentative="1">
      <w:start w:val="1"/>
      <w:numFmt w:val="bullet"/>
      <w:lvlText w:val="•"/>
      <w:lvlJc w:val="left"/>
      <w:pPr>
        <w:tabs>
          <w:tab w:val="num" w:pos="2880"/>
        </w:tabs>
        <w:ind w:left="2880" w:hanging="360"/>
      </w:pPr>
      <w:rPr>
        <w:rFonts w:ascii="Arial" w:hAnsi="Arial" w:hint="default"/>
      </w:rPr>
    </w:lvl>
    <w:lvl w:ilvl="4" w:tplc="CDC6AB60" w:tentative="1">
      <w:start w:val="1"/>
      <w:numFmt w:val="bullet"/>
      <w:lvlText w:val="•"/>
      <w:lvlJc w:val="left"/>
      <w:pPr>
        <w:tabs>
          <w:tab w:val="num" w:pos="3600"/>
        </w:tabs>
        <w:ind w:left="3600" w:hanging="360"/>
      </w:pPr>
      <w:rPr>
        <w:rFonts w:ascii="Arial" w:hAnsi="Arial" w:hint="default"/>
      </w:rPr>
    </w:lvl>
    <w:lvl w:ilvl="5" w:tplc="2E9674B2" w:tentative="1">
      <w:start w:val="1"/>
      <w:numFmt w:val="bullet"/>
      <w:lvlText w:val="•"/>
      <w:lvlJc w:val="left"/>
      <w:pPr>
        <w:tabs>
          <w:tab w:val="num" w:pos="4320"/>
        </w:tabs>
        <w:ind w:left="4320" w:hanging="360"/>
      </w:pPr>
      <w:rPr>
        <w:rFonts w:ascii="Arial" w:hAnsi="Arial" w:hint="default"/>
      </w:rPr>
    </w:lvl>
    <w:lvl w:ilvl="6" w:tplc="3F203528" w:tentative="1">
      <w:start w:val="1"/>
      <w:numFmt w:val="bullet"/>
      <w:lvlText w:val="•"/>
      <w:lvlJc w:val="left"/>
      <w:pPr>
        <w:tabs>
          <w:tab w:val="num" w:pos="5040"/>
        </w:tabs>
        <w:ind w:left="5040" w:hanging="360"/>
      </w:pPr>
      <w:rPr>
        <w:rFonts w:ascii="Arial" w:hAnsi="Arial" w:hint="default"/>
      </w:rPr>
    </w:lvl>
    <w:lvl w:ilvl="7" w:tplc="AD1EE3C0" w:tentative="1">
      <w:start w:val="1"/>
      <w:numFmt w:val="bullet"/>
      <w:lvlText w:val="•"/>
      <w:lvlJc w:val="left"/>
      <w:pPr>
        <w:tabs>
          <w:tab w:val="num" w:pos="5760"/>
        </w:tabs>
        <w:ind w:left="5760" w:hanging="360"/>
      </w:pPr>
      <w:rPr>
        <w:rFonts w:ascii="Arial" w:hAnsi="Arial" w:hint="default"/>
      </w:rPr>
    </w:lvl>
    <w:lvl w:ilvl="8" w:tplc="F294DB0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76F2323"/>
    <w:multiLevelType w:val="hybridMultilevel"/>
    <w:tmpl w:val="46EE9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06C1234"/>
    <w:multiLevelType w:val="hybridMultilevel"/>
    <w:tmpl w:val="FAE23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3AE7C2D"/>
    <w:multiLevelType w:val="hybridMultilevel"/>
    <w:tmpl w:val="216EEC52"/>
    <w:lvl w:ilvl="0" w:tplc="808850B6">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2E3725D"/>
    <w:multiLevelType w:val="hybridMultilevel"/>
    <w:tmpl w:val="656676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79174F4"/>
    <w:multiLevelType w:val="hybridMultilevel"/>
    <w:tmpl w:val="C4EACE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026341"/>
    <w:multiLevelType w:val="hybridMultilevel"/>
    <w:tmpl w:val="F9549158"/>
    <w:lvl w:ilvl="0" w:tplc="7AE2BC30">
      <w:start w:val="1"/>
      <w:numFmt w:val="bullet"/>
      <w:lvlText w:val="·"/>
      <w:lvlJc w:val="left"/>
      <w:pPr>
        <w:ind w:left="720" w:hanging="360"/>
      </w:pPr>
      <w:rPr>
        <w:rFonts w:ascii="Symbol" w:hAnsi="Symbol" w:hint="default"/>
      </w:rPr>
    </w:lvl>
    <w:lvl w:ilvl="1" w:tplc="0BFACDFA">
      <w:start w:val="1"/>
      <w:numFmt w:val="bullet"/>
      <w:lvlText w:val="o"/>
      <w:lvlJc w:val="left"/>
      <w:pPr>
        <w:ind w:left="1440" w:hanging="360"/>
      </w:pPr>
      <w:rPr>
        <w:rFonts w:ascii="Courier New" w:hAnsi="Courier New" w:hint="default"/>
      </w:rPr>
    </w:lvl>
    <w:lvl w:ilvl="2" w:tplc="659436CC">
      <w:start w:val="1"/>
      <w:numFmt w:val="bullet"/>
      <w:lvlText w:val=""/>
      <w:lvlJc w:val="left"/>
      <w:pPr>
        <w:ind w:left="2160" w:hanging="360"/>
      </w:pPr>
      <w:rPr>
        <w:rFonts w:ascii="Wingdings" w:hAnsi="Wingdings" w:hint="default"/>
      </w:rPr>
    </w:lvl>
    <w:lvl w:ilvl="3" w:tplc="87F0A9F0">
      <w:start w:val="1"/>
      <w:numFmt w:val="bullet"/>
      <w:lvlText w:val=""/>
      <w:lvlJc w:val="left"/>
      <w:pPr>
        <w:ind w:left="2880" w:hanging="360"/>
      </w:pPr>
      <w:rPr>
        <w:rFonts w:ascii="Symbol" w:hAnsi="Symbol" w:hint="default"/>
      </w:rPr>
    </w:lvl>
    <w:lvl w:ilvl="4" w:tplc="C6CAEFF4">
      <w:start w:val="1"/>
      <w:numFmt w:val="bullet"/>
      <w:lvlText w:val="o"/>
      <w:lvlJc w:val="left"/>
      <w:pPr>
        <w:ind w:left="3600" w:hanging="360"/>
      </w:pPr>
      <w:rPr>
        <w:rFonts w:ascii="Courier New" w:hAnsi="Courier New" w:hint="default"/>
      </w:rPr>
    </w:lvl>
    <w:lvl w:ilvl="5" w:tplc="0518C586">
      <w:start w:val="1"/>
      <w:numFmt w:val="bullet"/>
      <w:lvlText w:val=""/>
      <w:lvlJc w:val="left"/>
      <w:pPr>
        <w:ind w:left="4320" w:hanging="360"/>
      </w:pPr>
      <w:rPr>
        <w:rFonts w:ascii="Wingdings" w:hAnsi="Wingdings" w:hint="default"/>
      </w:rPr>
    </w:lvl>
    <w:lvl w:ilvl="6" w:tplc="31307100">
      <w:start w:val="1"/>
      <w:numFmt w:val="bullet"/>
      <w:lvlText w:val=""/>
      <w:lvlJc w:val="left"/>
      <w:pPr>
        <w:ind w:left="5040" w:hanging="360"/>
      </w:pPr>
      <w:rPr>
        <w:rFonts w:ascii="Symbol" w:hAnsi="Symbol" w:hint="default"/>
      </w:rPr>
    </w:lvl>
    <w:lvl w:ilvl="7" w:tplc="9A4E3C0A">
      <w:start w:val="1"/>
      <w:numFmt w:val="bullet"/>
      <w:lvlText w:val="o"/>
      <w:lvlJc w:val="left"/>
      <w:pPr>
        <w:ind w:left="5760" w:hanging="360"/>
      </w:pPr>
      <w:rPr>
        <w:rFonts w:ascii="Courier New" w:hAnsi="Courier New" w:hint="default"/>
      </w:rPr>
    </w:lvl>
    <w:lvl w:ilvl="8" w:tplc="D33E6FBC">
      <w:start w:val="1"/>
      <w:numFmt w:val="bullet"/>
      <w:lvlText w:val=""/>
      <w:lvlJc w:val="left"/>
      <w:pPr>
        <w:ind w:left="6480" w:hanging="360"/>
      </w:pPr>
      <w:rPr>
        <w:rFonts w:ascii="Wingdings" w:hAnsi="Wingdings" w:hint="default"/>
      </w:rPr>
    </w:lvl>
  </w:abstractNum>
  <w:abstractNum w:abstractNumId="23" w15:restartNumberingAfterBreak="0">
    <w:nsid w:val="7276609F"/>
    <w:multiLevelType w:val="hybridMultilevel"/>
    <w:tmpl w:val="21BED0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7D3C3A13"/>
    <w:multiLevelType w:val="hybridMultilevel"/>
    <w:tmpl w:val="388EE9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7D8B01E2"/>
    <w:multiLevelType w:val="hybridMultilevel"/>
    <w:tmpl w:val="D83C3382"/>
    <w:lvl w:ilvl="0" w:tplc="AC388968">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2"/>
  </w:num>
  <w:num w:numId="2">
    <w:abstractNumId w:val="8"/>
  </w:num>
  <w:num w:numId="3">
    <w:abstractNumId w:val="14"/>
  </w:num>
  <w:num w:numId="4">
    <w:abstractNumId w:val="12"/>
  </w:num>
  <w:num w:numId="5">
    <w:abstractNumId w:val="21"/>
  </w:num>
  <w:num w:numId="6">
    <w:abstractNumId w:val="5"/>
  </w:num>
  <w:num w:numId="7">
    <w:abstractNumId w:val="13"/>
  </w:num>
  <w:num w:numId="8">
    <w:abstractNumId w:val="4"/>
  </w:num>
  <w:num w:numId="9">
    <w:abstractNumId w:val="24"/>
  </w:num>
  <w:num w:numId="10">
    <w:abstractNumId w:val="0"/>
  </w:num>
  <w:num w:numId="11">
    <w:abstractNumId w:val="3"/>
  </w:num>
  <w:num w:numId="12">
    <w:abstractNumId w:val="1"/>
  </w:num>
  <w:num w:numId="13">
    <w:abstractNumId w:val="20"/>
  </w:num>
  <w:num w:numId="14">
    <w:abstractNumId w:val="15"/>
  </w:num>
  <w:num w:numId="15">
    <w:abstractNumId w:val="16"/>
  </w:num>
  <w:num w:numId="16">
    <w:abstractNumId w:val="17"/>
  </w:num>
  <w:num w:numId="17">
    <w:abstractNumId w:val="10"/>
  </w:num>
  <w:num w:numId="18">
    <w:abstractNumId w:val="11"/>
  </w:num>
  <w:num w:numId="19">
    <w:abstractNumId w:val="9"/>
  </w:num>
  <w:num w:numId="20">
    <w:abstractNumId w:val="19"/>
  </w:num>
  <w:num w:numId="21">
    <w:abstractNumId w:val="18"/>
  </w:num>
  <w:num w:numId="22">
    <w:abstractNumId w:val="2"/>
  </w:num>
  <w:num w:numId="23">
    <w:abstractNumId w:val="25"/>
  </w:num>
  <w:num w:numId="24">
    <w:abstractNumId w:val="23"/>
  </w:num>
  <w:num w:numId="25">
    <w:abstractNumId w:val="6"/>
  </w:num>
  <w:num w:numId="26">
    <w:abstractNumId w:val="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proofState w:spelling="clean" w:grammar="clean"/>
  <w:defaultTabStop w:val="720"/>
  <w:characterSpacingControl w:val="doNotCompress"/>
  <w:hdrShapeDefaults>
    <o:shapedefaults v:ext="edit" spidmax="2057">
      <o:colormru v:ext="edit" colors="#cba97c"/>
    </o:shapedefaults>
    <o:shapelayout v:ext="edit">
      <o:idmap v:ext="edit" data="2"/>
    </o:shapelayout>
  </w:hdrShapeDefaults>
  <w:footnotePr>
    <w:numFmt w:val="lowerLette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3A8"/>
    <w:rsid w:val="00001101"/>
    <w:rsid w:val="00002D91"/>
    <w:rsid w:val="00004870"/>
    <w:rsid w:val="00010DDF"/>
    <w:rsid w:val="000170CE"/>
    <w:rsid w:val="0001728D"/>
    <w:rsid w:val="00021DAE"/>
    <w:rsid w:val="0002212D"/>
    <w:rsid w:val="000233B6"/>
    <w:rsid w:val="0003150F"/>
    <w:rsid w:val="00032AFF"/>
    <w:rsid w:val="00034DE9"/>
    <w:rsid w:val="0003524A"/>
    <w:rsid w:val="00035866"/>
    <w:rsid w:val="00041125"/>
    <w:rsid w:val="00041F90"/>
    <w:rsid w:val="00044FAE"/>
    <w:rsid w:val="00057600"/>
    <w:rsid w:val="0006198E"/>
    <w:rsid w:val="00063911"/>
    <w:rsid w:val="00063D73"/>
    <w:rsid w:val="00065B7B"/>
    <w:rsid w:val="00065E46"/>
    <w:rsid w:val="00066676"/>
    <w:rsid w:val="000703B4"/>
    <w:rsid w:val="00071AAD"/>
    <w:rsid w:val="00071B08"/>
    <w:rsid w:val="000744FA"/>
    <w:rsid w:val="00075301"/>
    <w:rsid w:val="00077F48"/>
    <w:rsid w:val="00081663"/>
    <w:rsid w:val="00081F4F"/>
    <w:rsid w:val="00083291"/>
    <w:rsid w:val="00084527"/>
    <w:rsid w:val="00087F3D"/>
    <w:rsid w:val="00091D18"/>
    <w:rsid w:val="00095C58"/>
    <w:rsid w:val="00097080"/>
    <w:rsid w:val="00097832"/>
    <w:rsid w:val="00097AA6"/>
    <w:rsid w:val="000A0238"/>
    <w:rsid w:val="000A1DBA"/>
    <w:rsid w:val="000A2350"/>
    <w:rsid w:val="000A288C"/>
    <w:rsid w:val="000A2C51"/>
    <w:rsid w:val="000A549E"/>
    <w:rsid w:val="000B1F9C"/>
    <w:rsid w:val="000B230C"/>
    <w:rsid w:val="000B6F45"/>
    <w:rsid w:val="000C26E5"/>
    <w:rsid w:val="000C39BE"/>
    <w:rsid w:val="000C3A26"/>
    <w:rsid w:val="000C596D"/>
    <w:rsid w:val="000C5A2D"/>
    <w:rsid w:val="000D6222"/>
    <w:rsid w:val="000D71B8"/>
    <w:rsid w:val="000D7EC4"/>
    <w:rsid w:val="000E013E"/>
    <w:rsid w:val="000E0949"/>
    <w:rsid w:val="000E3729"/>
    <w:rsid w:val="000E3E21"/>
    <w:rsid w:val="000E45C8"/>
    <w:rsid w:val="000E579B"/>
    <w:rsid w:val="000E6DE1"/>
    <w:rsid w:val="000E7626"/>
    <w:rsid w:val="000E78E8"/>
    <w:rsid w:val="000F11A1"/>
    <w:rsid w:val="000F3DD0"/>
    <w:rsid w:val="000F76D4"/>
    <w:rsid w:val="00106629"/>
    <w:rsid w:val="0010717A"/>
    <w:rsid w:val="001079CC"/>
    <w:rsid w:val="001144BD"/>
    <w:rsid w:val="00117FCA"/>
    <w:rsid w:val="00120CFB"/>
    <w:rsid w:val="0012393B"/>
    <w:rsid w:val="00131B9C"/>
    <w:rsid w:val="0013324D"/>
    <w:rsid w:val="00135B93"/>
    <w:rsid w:val="001367AB"/>
    <w:rsid w:val="001372B1"/>
    <w:rsid w:val="001402D4"/>
    <w:rsid w:val="00144DEC"/>
    <w:rsid w:val="00154453"/>
    <w:rsid w:val="00155D21"/>
    <w:rsid w:val="00157B6E"/>
    <w:rsid w:val="00166588"/>
    <w:rsid w:val="00166F7D"/>
    <w:rsid w:val="001700CD"/>
    <w:rsid w:val="00170BF4"/>
    <w:rsid w:val="001716B8"/>
    <w:rsid w:val="00172ECF"/>
    <w:rsid w:val="00173D32"/>
    <w:rsid w:val="00175D60"/>
    <w:rsid w:val="00182170"/>
    <w:rsid w:val="0018284A"/>
    <w:rsid w:val="0018296B"/>
    <w:rsid w:val="00183C36"/>
    <w:rsid w:val="001857D8"/>
    <w:rsid w:val="00185A43"/>
    <w:rsid w:val="00185DB7"/>
    <w:rsid w:val="0018680E"/>
    <w:rsid w:val="0019077E"/>
    <w:rsid w:val="00193368"/>
    <w:rsid w:val="00196E21"/>
    <w:rsid w:val="001A4739"/>
    <w:rsid w:val="001A4EFA"/>
    <w:rsid w:val="001B10C2"/>
    <w:rsid w:val="001C3CEF"/>
    <w:rsid w:val="001C4197"/>
    <w:rsid w:val="001C4EA7"/>
    <w:rsid w:val="001D33A9"/>
    <w:rsid w:val="001D3E3D"/>
    <w:rsid w:val="001D4647"/>
    <w:rsid w:val="001D578E"/>
    <w:rsid w:val="001E08F5"/>
    <w:rsid w:val="001F552F"/>
    <w:rsid w:val="002017B7"/>
    <w:rsid w:val="00204F9B"/>
    <w:rsid w:val="002061B5"/>
    <w:rsid w:val="00211048"/>
    <w:rsid w:val="002130E6"/>
    <w:rsid w:val="00220D1A"/>
    <w:rsid w:val="00221507"/>
    <w:rsid w:val="00226131"/>
    <w:rsid w:val="0022713E"/>
    <w:rsid w:val="00227C61"/>
    <w:rsid w:val="00241C38"/>
    <w:rsid w:val="00244161"/>
    <w:rsid w:val="00244A0E"/>
    <w:rsid w:val="0024701E"/>
    <w:rsid w:val="00247FFC"/>
    <w:rsid w:val="002546DF"/>
    <w:rsid w:val="00255040"/>
    <w:rsid w:val="002576A8"/>
    <w:rsid w:val="00257DE2"/>
    <w:rsid w:val="00261305"/>
    <w:rsid w:val="0027668A"/>
    <w:rsid w:val="00276A82"/>
    <w:rsid w:val="002805D5"/>
    <w:rsid w:val="00283256"/>
    <w:rsid w:val="002839F1"/>
    <w:rsid w:val="00283CA1"/>
    <w:rsid w:val="002848C7"/>
    <w:rsid w:val="0028544C"/>
    <w:rsid w:val="00286E8F"/>
    <w:rsid w:val="00291565"/>
    <w:rsid w:val="002970AE"/>
    <w:rsid w:val="002A31AA"/>
    <w:rsid w:val="002A3967"/>
    <w:rsid w:val="002A43C2"/>
    <w:rsid w:val="002A5EEF"/>
    <w:rsid w:val="002A675E"/>
    <w:rsid w:val="002A7680"/>
    <w:rsid w:val="002B0DDA"/>
    <w:rsid w:val="002B26EC"/>
    <w:rsid w:val="002B5ABD"/>
    <w:rsid w:val="002B689F"/>
    <w:rsid w:val="002B69C2"/>
    <w:rsid w:val="002B7F82"/>
    <w:rsid w:val="002C07F4"/>
    <w:rsid w:val="002C0977"/>
    <w:rsid w:val="002C15B1"/>
    <w:rsid w:val="002C2D24"/>
    <w:rsid w:val="002C3410"/>
    <w:rsid w:val="002C623C"/>
    <w:rsid w:val="002C64DE"/>
    <w:rsid w:val="002D204F"/>
    <w:rsid w:val="002D25C7"/>
    <w:rsid w:val="002D4BDB"/>
    <w:rsid w:val="002D5C47"/>
    <w:rsid w:val="002D65AB"/>
    <w:rsid w:val="002D7C2E"/>
    <w:rsid w:val="002E00E6"/>
    <w:rsid w:val="002E2879"/>
    <w:rsid w:val="002E3983"/>
    <w:rsid w:val="002E43A2"/>
    <w:rsid w:val="002E778E"/>
    <w:rsid w:val="002F0E6A"/>
    <w:rsid w:val="002F1D3F"/>
    <w:rsid w:val="002F1E31"/>
    <w:rsid w:val="002F4197"/>
    <w:rsid w:val="002F524C"/>
    <w:rsid w:val="002F64B3"/>
    <w:rsid w:val="003058EB"/>
    <w:rsid w:val="00311DBD"/>
    <w:rsid w:val="00313169"/>
    <w:rsid w:val="00314EBE"/>
    <w:rsid w:val="003151A4"/>
    <w:rsid w:val="00315CDE"/>
    <w:rsid w:val="003172BE"/>
    <w:rsid w:val="00317F58"/>
    <w:rsid w:val="00320B63"/>
    <w:rsid w:val="0032120D"/>
    <w:rsid w:val="003213F6"/>
    <w:rsid w:val="00322614"/>
    <w:rsid w:val="00322DAB"/>
    <w:rsid w:val="00323536"/>
    <w:rsid w:val="00324FEC"/>
    <w:rsid w:val="00326936"/>
    <w:rsid w:val="00327475"/>
    <w:rsid w:val="00333D1D"/>
    <w:rsid w:val="00342AE7"/>
    <w:rsid w:val="0034455D"/>
    <w:rsid w:val="003448FF"/>
    <w:rsid w:val="0034565A"/>
    <w:rsid w:val="00345ACA"/>
    <w:rsid w:val="00345F8E"/>
    <w:rsid w:val="00351BDD"/>
    <w:rsid w:val="00353611"/>
    <w:rsid w:val="00354A03"/>
    <w:rsid w:val="00357611"/>
    <w:rsid w:val="00357896"/>
    <w:rsid w:val="0036052D"/>
    <w:rsid w:val="00360911"/>
    <w:rsid w:val="0036092C"/>
    <w:rsid w:val="00364066"/>
    <w:rsid w:val="0036621D"/>
    <w:rsid w:val="0037005C"/>
    <w:rsid w:val="003752B4"/>
    <w:rsid w:val="00375E5E"/>
    <w:rsid w:val="0037749B"/>
    <w:rsid w:val="003776E5"/>
    <w:rsid w:val="0037784C"/>
    <w:rsid w:val="00380F0A"/>
    <w:rsid w:val="003814FB"/>
    <w:rsid w:val="0038301C"/>
    <w:rsid w:val="00383404"/>
    <w:rsid w:val="0038366E"/>
    <w:rsid w:val="0038453B"/>
    <w:rsid w:val="003861D9"/>
    <w:rsid w:val="00386948"/>
    <w:rsid w:val="003912DF"/>
    <w:rsid w:val="00393CE8"/>
    <w:rsid w:val="003948DC"/>
    <w:rsid w:val="00394EE0"/>
    <w:rsid w:val="00395B8F"/>
    <w:rsid w:val="0039645A"/>
    <w:rsid w:val="00397709"/>
    <w:rsid w:val="003A31C7"/>
    <w:rsid w:val="003A3982"/>
    <w:rsid w:val="003A5C13"/>
    <w:rsid w:val="003A60F0"/>
    <w:rsid w:val="003B1F39"/>
    <w:rsid w:val="003B428F"/>
    <w:rsid w:val="003B43F0"/>
    <w:rsid w:val="003B4EA0"/>
    <w:rsid w:val="003B6B70"/>
    <w:rsid w:val="003B7E35"/>
    <w:rsid w:val="003C0CBA"/>
    <w:rsid w:val="003C101E"/>
    <w:rsid w:val="003C29CE"/>
    <w:rsid w:val="003C3B77"/>
    <w:rsid w:val="003C408D"/>
    <w:rsid w:val="003C62DA"/>
    <w:rsid w:val="003D2DF9"/>
    <w:rsid w:val="003E1536"/>
    <w:rsid w:val="003E242A"/>
    <w:rsid w:val="003E551D"/>
    <w:rsid w:val="003E6F61"/>
    <w:rsid w:val="003F1291"/>
    <w:rsid w:val="004008ED"/>
    <w:rsid w:val="00400DDD"/>
    <w:rsid w:val="00403337"/>
    <w:rsid w:val="004039DD"/>
    <w:rsid w:val="00404502"/>
    <w:rsid w:val="0041379D"/>
    <w:rsid w:val="004163C8"/>
    <w:rsid w:val="004223C6"/>
    <w:rsid w:val="004224BC"/>
    <w:rsid w:val="004257F3"/>
    <w:rsid w:val="004259E5"/>
    <w:rsid w:val="0043252F"/>
    <w:rsid w:val="00437495"/>
    <w:rsid w:val="004434B4"/>
    <w:rsid w:val="00456A45"/>
    <w:rsid w:val="00461B9A"/>
    <w:rsid w:val="0047052D"/>
    <w:rsid w:val="0047778E"/>
    <w:rsid w:val="00482DD5"/>
    <w:rsid w:val="00484B2C"/>
    <w:rsid w:val="004910A4"/>
    <w:rsid w:val="00491AF7"/>
    <w:rsid w:val="00493090"/>
    <w:rsid w:val="0049478F"/>
    <w:rsid w:val="004951CE"/>
    <w:rsid w:val="004966C7"/>
    <w:rsid w:val="004A12B1"/>
    <w:rsid w:val="004A1E5E"/>
    <w:rsid w:val="004A2876"/>
    <w:rsid w:val="004B0678"/>
    <w:rsid w:val="004B2C8C"/>
    <w:rsid w:val="004B5BB4"/>
    <w:rsid w:val="004B5EF9"/>
    <w:rsid w:val="004C2F67"/>
    <w:rsid w:val="004C66CC"/>
    <w:rsid w:val="004D00BB"/>
    <w:rsid w:val="004D4D94"/>
    <w:rsid w:val="004F2F07"/>
    <w:rsid w:val="004F6CEB"/>
    <w:rsid w:val="00503B8E"/>
    <w:rsid w:val="00504316"/>
    <w:rsid w:val="00507088"/>
    <w:rsid w:val="00525C53"/>
    <w:rsid w:val="0052733E"/>
    <w:rsid w:val="005328D2"/>
    <w:rsid w:val="00535C7E"/>
    <w:rsid w:val="00537CA7"/>
    <w:rsid w:val="005406CA"/>
    <w:rsid w:val="00547052"/>
    <w:rsid w:val="00552C6D"/>
    <w:rsid w:val="00553ED3"/>
    <w:rsid w:val="005554BB"/>
    <w:rsid w:val="005630CB"/>
    <w:rsid w:val="00564FAD"/>
    <w:rsid w:val="00566E0A"/>
    <w:rsid w:val="0057D761"/>
    <w:rsid w:val="00584448"/>
    <w:rsid w:val="00590CC7"/>
    <w:rsid w:val="005946B7"/>
    <w:rsid w:val="005A35D4"/>
    <w:rsid w:val="005A3D08"/>
    <w:rsid w:val="005A40E0"/>
    <w:rsid w:val="005A63C1"/>
    <w:rsid w:val="005A6800"/>
    <w:rsid w:val="005A6809"/>
    <w:rsid w:val="005B24E7"/>
    <w:rsid w:val="005B2C91"/>
    <w:rsid w:val="005B7419"/>
    <w:rsid w:val="005C349B"/>
    <w:rsid w:val="005C51C2"/>
    <w:rsid w:val="005C6996"/>
    <w:rsid w:val="005D309F"/>
    <w:rsid w:val="005D382A"/>
    <w:rsid w:val="005D75B0"/>
    <w:rsid w:val="005E2AD5"/>
    <w:rsid w:val="005E43D1"/>
    <w:rsid w:val="005E4B61"/>
    <w:rsid w:val="005E5EA7"/>
    <w:rsid w:val="005F10A8"/>
    <w:rsid w:val="005F5439"/>
    <w:rsid w:val="005F72D5"/>
    <w:rsid w:val="005F778D"/>
    <w:rsid w:val="00601274"/>
    <w:rsid w:val="00602FE1"/>
    <w:rsid w:val="00606E59"/>
    <w:rsid w:val="006107B9"/>
    <w:rsid w:val="00610986"/>
    <w:rsid w:val="00610C41"/>
    <w:rsid w:val="006115E7"/>
    <w:rsid w:val="00612017"/>
    <w:rsid w:val="0061529E"/>
    <w:rsid w:val="006234A9"/>
    <w:rsid w:val="00623BB7"/>
    <w:rsid w:val="006353FC"/>
    <w:rsid w:val="00635FED"/>
    <w:rsid w:val="0065380E"/>
    <w:rsid w:val="00654B69"/>
    <w:rsid w:val="006550FD"/>
    <w:rsid w:val="006608C0"/>
    <w:rsid w:val="00662836"/>
    <w:rsid w:val="006654B1"/>
    <w:rsid w:val="0066564A"/>
    <w:rsid w:val="00667232"/>
    <w:rsid w:val="00672B17"/>
    <w:rsid w:val="006769FC"/>
    <w:rsid w:val="0067736B"/>
    <w:rsid w:val="00677C7B"/>
    <w:rsid w:val="00681935"/>
    <w:rsid w:val="00682205"/>
    <w:rsid w:val="006842E9"/>
    <w:rsid w:val="00684B2F"/>
    <w:rsid w:val="00693050"/>
    <w:rsid w:val="006A5DCA"/>
    <w:rsid w:val="006A6B8A"/>
    <w:rsid w:val="006B2A75"/>
    <w:rsid w:val="006B7B2E"/>
    <w:rsid w:val="006B7F4C"/>
    <w:rsid w:val="006C2F94"/>
    <w:rsid w:val="006C5B35"/>
    <w:rsid w:val="006D0AE0"/>
    <w:rsid w:val="006D2546"/>
    <w:rsid w:val="006D2EE9"/>
    <w:rsid w:val="006D3856"/>
    <w:rsid w:val="006D5F23"/>
    <w:rsid w:val="006D66AB"/>
    <w:rsid w:val="006E24B9"/>
    <w:rsid w:val="006E3055"/>
    <w:rsid w:val="006E33BE"/>
    <w:rsid w:val="006E5A70"/>
    <w:rsid w:val="006E7605"/>
    <w:rsid w:val="006F0AEE"/>
    <w:rsid w:val="0070079C"/>
    <w:rsid w:val="007020B0"/>
    <w:rsid w:val="00710A31"/>
    <w:rsid w:val="00711C13"/>
    <w:rsid w:val="007143D1"/>
    <w:rsid w:val="00716636"/>
    <w:rsid w:val="00717183"/>
    <w:rsid w:val="00717487"/>
    <w:rsid w:val="007210F7"/>
    <w:rsid w:val="007223E6"/>
    <w:rsid w:val="0073001F"/>
    <w:rsid w:val="0073060E"/>
    <w:rsid w:val="007368E1"/>
    <w:rsid w:val="007402E0"/>
    <w:rsid w:val="007446B7"/>
    <w:rsid w:val="00745E1C"/>
    <w:rsid w:val="007516B2"/>
    <w:rsid w:val="007579BB"/>
    <w:rsid w:val="007616DD"/>
    <w:rsid w:val="007624F1"/>
    <w:rsid w:val="00762857"/>
    <w:rsid w:val="00762F85"/>
    <w:rsid w:val="007638CD"/>
    <w:rsid w:val="0076522A"/>
    <w:rsid w:val="007668AF"/>
    <w:rsid w:val="00772621"/>
    <w:rsid w:val="00775979"/>
    <w:rsid w:val="00775980"/>
    <w:rsid w:val="00780E54"/>
    <w:rsid w:val="0078178D"/>
    <w:rsid w:val="00782B8C"/>
    <w:rsid w:val="00783A9E"/>
    <w:rsid w:val="007904F2"/>
    <w:rsid w:val="007918D9"/>
    <w:rsid w:val="007928EA"/>
    <w:rsid w:val="00793800"/>
    <w:rsid w:val="00795FA2"/>
    <w:rsid w:val="007979ED"/>
    <w:rsid w:val="007A3A99"/>
    <w:rsid w:val="007A7B9C"/>
    <w:rsid w:val="007B0A0B"/>
    <w:rsid w:val="007B4717"/>
    <w:rsid w:val="007B57B0"/>
    <w:rsid w:val="007C33F9"/>
    <w:rsid w:val="007C72AC"/>
    <w:rsid w:val="007C76B4"/>
    <w:rsid w:val="007D336C"/>
    <w:rsid w:val="007D4776"/>
    <w:rsid w:val="007D486D"/>
    <w:rsid w:val="007D4E39"/>
    <w:rsid w:val="007D5068"/>
    <w:rsid w:val="007E0F3D"/>
    <w:rsid w:val="007E27AA"/>
    <w:rsid w:val="007E39B1"/>
    <w:rsid w:val="007E4532"/>
    <w:rsid w:val="007E483E"/>
    <w:rsid w:val="007E4ED0"/>
    <w:rsid w:val="007E7744"/>
    <w:rsid w:val="007E7ABB"/>
    <w:rsid w:val="007F40D0"/>
    <w:rsid w:val="007F514D"/>
    <w:rsid w:val="0080051A"/>
    <w:rsid w:val="00803808"/>
    <w:rsid w:val="00806BCC"/>
    <w:rsid w:val="008078F3"/>
    <w:rsid w:val="00811F5F"/>
    <w:rsid w:val="008131E8"/>
    <w:rsid w:val="008138B9"/>
    <w:rsid w:val="00813A3A"/>
    <w:rsid w:val="00821DD0"/>
    <w:rsid w:val="00824621"/>
    <w:rsid w:val="008306EB"/>
    <w:rsid w:val="008435EF"/>
    <w:rsid w:val="00844ADE"/>
    <w:rsid w:val="00844FE9"/>
    <w:rsid w:val="008453EC"/>
    <w:rsid w:val="0085686C"/>
    <w:rsid w:val="00857C4C"/>
    <w:rsid w:val="008637DB"/>
    <w:rsid w:val="00863815"/>
    <w:rsid w:val="0086436A"/>
    <w:rsid w:val="008655F3"/>
    <w:rsid w:val="00876183"/>
    <w:rsid w:val="00876300"/>
    <w:rsid w:val="008767D3"/>
    <w:rsid w:val="0087C8A9"/>
    <w:rsid w:val="00880126"/>
    <w:rsid w:val="00881A2D"/>
    <w:rsid w:val="00882807"/>
    <w:rsid w:val="00887651"/>
    <w:rsid w:val="0088ED70"/>
    <w:rsid w:val="00890E4A"/>
    <w:rsid w:val="00890FAB"/>
    <w:rsid w:val="00893F81"/>
    <w:rsid w:val="0089450F"/>
    <w:rsid w:val="008947CD"/>
    <w:rsid w:val="008A2E97"/>
    <w:rsid w:val="008A73F2"/>
    <w:rsid w:val="008B26CB"/>
    <w:rsid w:val="008B2B94"/>
    <w:rsid w:val="008B36F2"/>
    <w:rsid w:val="008B47B2"/>
    <w:rsid w:val="008B49FB"/>
    <w:rsid w:val="008B5AE0"/>
    <w:rsid w:val="008C0967"/>
    <w:rsid w:val="008C4E73"/>
    <w:rsid w:val="008D5F65"/>
    <w:rsid w:val="008E03A4"/>
    <w:rsid w:val="008E1C77"/>
    <w:rsid w:val="008E2265"/>
    <w:rsid w:val="008F0F1A"/>
    <w:rsid w:val="008F2E73"/>
    <w:rsid w:val="008F305F"/>
    <w:rsid w:val="008F32AF"/>
    <w:rsid w:val="008F6282"/>
    <w:rsid w:val="008F6B8B"/>
    <w:rsid w:val="00901CB9"/>
    <w:rsid w:val="00906251"/>
    <w:rsid w:val="0090638F"/>
    <w:rsid w:val="0090684E"/>
    <w:rsid w:val="00907A1A"/>
    <w:rsid w:val="00910359"/>
    <w:rsid w:val="00911FD8"/>
    <w:rsid w:val="00912997"/>
    <w:rsid w:val="00913867"/>
    <w:rsid w:val="00914819"/>
    <w:rsid w:val="0091652B"/>
    <w:rsid w:val="00920941"/>
    <w:rsid w:val="009247F0"/>
    <w:rsid w:val="00927D74"/>
    <w:rsid w:val="009320D5"/>
    <w:rsid w:val="0093338C"/>
    <w:rsid w:val="00943776"/>
    <w:rsid w:val="00943CBC"/>
    <w:rsid w:val="00945D29"/>
    <w:rsid w:val="0096074D"/>
    <w:rsid w:val="009628B2"/>
    <w:rsid w:val="009633B8"/>
    <w:rsid w:val="009659DF"/>
    <w:rsid w:val="0097480D"/>
    <w:rsid w:val="00974957"/>
    <w:rsid w:val="0098094F"/>
    <w:rsid w:val="009844CA"/>
    <w:rsid w:val="009907B7"/>
    <w:rsid w:val="009948ED"/>
    <w:rsid w:val="00996392"/>
    <w:rsid w:val="009978A2"/>
    <w:rsid w:val="009A288D"/>
    <w:rsid w:val="009B065B"/>
    <w:rsid w:val="009B5057"/>
    <w:rsid w:val="009B5EAC"/>
    <w:rsid w:val="009B6439"/>
    <w:rsid w:val="009B64CF"/>
    <w:rsid w:val="009B6B17"/>
    <w:rsid w:val="009C12F9"/>
    <w:rsid w:val="009C6334"/>
    <w:rsid w:val="009D000B"/>
    <w:rsid w:val="009D3495"/>
    <w:rsid w:val="009E1A67"/>
    <w:rsid w:val="009E2A7E"/>
    <w:rsid w:val="009E5A4B"/>
    <w:rsid w:val="009E6A7A"/>
    <w:rsid w:val="009E6E0F"/>
    <w:rsid w:val="009F3DF0"/>
    <w:rsid w:val="009F4D15"/>
    <w:rsid w:val="009F4F64"/>
    <w:rsid w:val="009F5F4C"/>
    <w:rsid w:val="009F7185"/>
    <w:rsid w:val="00A04E61"/>
    <w:rsid w:val="00A05B15"/>
    <w:rsid w:val="00A135C2"/>
    <w:rsid w:val="00A1391C"/>
    <w:rsid w:val="00A15EB2"/>
    <w:rsid w:val="00A16657"/>
    <w:rsid w:val="00A21794"/>
    <w:rsid w:val="00A22117"/>
    <w:rsid w:val="00A25FD9"/>
    <w:rsid w:val="00A30CD6"/>
    <w:rsid w:val="00A33D30"/>
    <w:rsid w:val="00A373D0"/>
    <w:rsid w:val="00A41989"/>
    <w:rsid w:val="00A41B05"/>
    <w:rsid w:val="00A466CD"/>
    <w:rsid w:val="00A474FA"/>
    <w:rsid w:val="00A52561"/>
    <w:rsid w:val="00A5567B"/>
    <w:rsid w:val="00A6162F"/>
    <w:rsid w:val="00A61DA5"/>
    <w:rsid w:val="00A64720"/>
    <w:rsid w:val="00A64E9B"/>
    <w:rsid w:val="00A66EDE"/>
    <w:rsid w:val="00A7134C"/>
    <w:rsid w:val="00A733C5"/>
    <w:rsid w:val="00A738AA"/>
    <w:rsid w:val="00A82F03"/>
    <w:rsid w:val="00A851A8"/>
    <w:rsid w:val="00A8567E"/>
    <w:rsid w:val="00A856B0"/>
    <w:rsid w:val="00A90158"/>
    <w:rsid w:val="00A9258C"/>
    <w:rsid w:val="00A94E3A"/>
    <w:rsid w:val="00AA033E"/>
    <w:rsid w:val="00AA1BFD"/>
    <w:rsid w:val="00AA722B"/>
    <w:rsid w:val="00AB0D66"/>
    <w:rsid w:val="00AB67FA"/>
    <w:rsid w:val="00AC18B6"/>
    <w:rsid w:val="00AC38EF"/>
    <w:rsid w:val="00AC5B3C"/>
    <w:rsid w:val="00AC7B9D"/>
    <w:rsid w:val="00AD1815"/>
    <w:rsid w:val="00AD27B4"/>
    <w:rsid w:val="00AD2E2E"/>
    <w:rsid w:val="00AD3777"/>
    <w:rsid w:val="00AE30BB"/>
    <w:rsid w:val="00AE3C38"/>
    <w:rsid w:val="00AE6C72"/>
    <w:rsid w:val="00AE745D"/>
    <w:rsid w:val="00AF6617"/>
    <w:rsid w:val="00AF7BAA"/>
    <w:rsid w:val="00B0004E"/>
    <w:rsid w:val="00B0082E"/>
    <w:rsid w:val="00B067C6"/>
    <w:rsid w:val="00B10533"/>
    <w:rsid w:val="00B20B5A"/>
    <w:rsid w:val="00B22A86"/>
    <w:rsid w:val="00B234F4"/>
    <w:rsid w:val="00B238F3"/>
    <w:rsid w:val="00B24FF1"/>
    <w:rsid w:val="00B258F0"/>
    <w:rsid w:val="00B303B2"/>
    <w:rsid w:val="00B352BE"/>
    <w:rsid w:val="00B4327A"/>
    <w:rsid w:val="00B44CBA"/>
    <w:rsid w:val="00B47257"/>
    <w:rsid w:val="00B478AC"/>
    <w:rsid w:val="00B47922"/>
    <w:rsid w:val="00B516B2"/>
    <w:rsid w:val="00B52823"/>
    <w:rsid w:val="00B52CB4"/>
    <w:rsid w:val="00B57847"/>
    <w:rsid w:val="00B57ACC"/>
    <w:rsid w:val="00B659EC"/>
    <w:rsid w:val="00B6606B"/>
    <w:rsid w:val="00B6747A"/>
    <w:rsid w:val="00B710D5"/>
    <w:rsid w:val="00B74B5D"/>
    <w:rsid w:val="00B76715"/>
    <w:rsid w:val="00B80D65"/>
    <w:rsid w:val="00B8145A"/>
    <w:rsid w:val="00B819AA"/>
    <w:rsid w:val="00B831F5"/>
    <w:rsid w:val="00B924E3"/>
    <w:rsid w:val="00B96C83"/>
    <w:rsid w:val="00B97522"/>
    <w:rsid w:val="00BA170F"/>
    <w:rsid w:val="00BA3669"/>
    <w:rsid w:val="00BA47EB"/>
    <w:rsid w:val="00BA4BBC"/>
    <w:rsid w:val="00BA7ED7"/>
    <w:rsid w:val="00BB338A"/>
    <w:rsid w:val="00BB63DF"/>
    <w:rsid w:val="00BC7B14"/>
    <w:rsid w:val="00BD59D6"/>
    <w:rsid w:val="00BD7E5B"/>
    <w:rsid w:val="00BE3832"/>
    <w:rsid w:val="00BE527F"/>
    <w:rsid w:val="00BE5AEC"/>
    <w:rsid w:val="00BE6037"/>
    <w:rsid w:val="00BE6C2C"/>
    <w:rsid w:val="00BF1FBA"/>
    <w:rsid w:val="00BF6D87"/>
    <w:rsid w:val="00BF7773"/>
    <w:rsid w:val="00C0007E"/>
    <w:rsid w:val="00C0143A"/>
    <w:rsid w:val="00C02946"/>
    <w:rsid w:val="00C06DAC"/>
    <w:rsid w:val="00C075F2"/>
    <w:rsid w:val="00C14D1F"/>
    <w:rsid w:val="00C14EE9"/>
    <w:rsid w:val="00C15822"/>
    <w:rsid w:val="00C358FD"/>
    <w:rsid w:val="00C36B40"/>
    <w:rsid w:val="00C374FA"/>
    <w:rsid w:val="00C3755E"/>
    <w:rsid w:val="00C46F42"/>
    <w:rsid w:val="00C47F26"/>
    <w:rsid w:val="00C50F90"/>
    <w:rsid w:val="00C5304C"/>
    <w:rsid w:val="00C56156"/>
    <w:rsid w:val="00C567B3"/>
    <w:rsid w:val="00C621A3"/>
    <w:rsid w:val="00C65F77"/>
    <w:rsid w:val="00C67413"/>
    <w:rsid w:val="00C704B1"/>
    <w:rsid w:val="00C726DF"/>
    <w:rsid w:val="00C754CF"/>
    <w:rsid w:val="00C76D6B"/>
    <w:rsid w:val="00C8135B"/>
    <w:rsid w:val="00C814B1"/>
    <w:rsid w:val="00C82136"/>
    <w:rsid w:val="00C8358E"/>
    <w:rsid w:val="00C841EB"/>
    <w:rsid w:val="00C8529D"/>
    <w:rsid w:val="00C86A1B"/>
    <w:rsid w:val="00C8783E"/>
    <w:rsid w:val="00C87CC1"/>
    <w:rsid w:val="00C92047"/>
    <w:rsid w:val="00C92060"/>
    <w:rsid w:val="00C932AD"/>
    <w:rsid w:val="00C952E5"/>
    <w:rsid w:val="00C95AF0"/>
    <w:rsid w:val="00C96659"/>
    <w:rsid w:val="00C97E35"/>
    <w:rsid w:val="00CA1A1F"/>
    <w:rsid w:val="00CA21FC"/>
    <w:rsid w:val="00CA70E5"/>
    <w:rsid w:val="00CA7115"/>
    <w:rsid w:val="00CA77A7"/>
    <w:rsid w:val="00CA7BF7"/>
    <w:rsid w:val="00CB10A9"/>
    <w:rsid w:val="00CB1CD4"/>
    <w:rsid w:val="00CB54B7"/>
    <w:rsid w:val="00CB5E6B"/>
    <w:rsid w:val="00CC2AC6"/>
    <w:rsid w:val="00CC45E5"/>
    <w:rsid w:val="00CD2F37"/>
    <w:rsid w:val="00CD3FF8"/>
    <w:rsid w:val="00CD532D"/>
    <w:rsid w:val="00CD5E20"/>
    <w:rsid w:val="00CE691C"/>
    <w:rsid w:val="00D02778"/>
    <w:rsid w:val="00D05E98"/>
    <w:rsid w:val="00D10525"/>
    <w:rsid w:val="00D11455"/>
    <w:rsid w:val="00D12486"/>
    <w:rsid w:val="00D13074"/>
    <w:rsid w:val="00D14926"/>
    <w:rsid w:val="00D1590B"/>
    <w:rsid w:val="00D20685"/>
    <w:rsid w:val="00D21B5D"/>
    <w:rsid w:val="00D25E03"/>
    <w:rsid w:val="00D265E5"/>
    <w:rsid w:val="00D34183"/>
    <w:rsid w:val="00D351D9"/>
    <w:rsid w:val="00D35AE3"/>
    <w:rsid w:val="00D42C63"/>
    <w:rsid w:val="00D45E33"/>
    <w:rsid w:val="00D471E7"/>
    <w:rsid w:val="00D50A9A"/>
    <w:rsid w:val="00D51CBA"/>
    <w:rsid w:val="00D562AD"/>
    <w:rsid w:val="00D57562"/>
    <w:rsid w:val="00D61A9E"/>
    <w:rsid w:val="00D64690"/>
    <w:rsid w:val="00D670BE"/>
    <w:rsid w:val="00D67C88"/>
    <w:rsid w:val="00D71474"/>
    <w:rsid w:val="00D71A9A"/>
    <w:rsid w:val="00D741C9"/>
    <w:rsid w:val="00D75905"/>
    <w:rsid w:val="00D76C3C"/>
    <w:rsid w:val="00D77093"/>
    <w:rsid w:val="00D8177A"/>
    <w:rsid w:val="00D82574"/>
    <w:rsid w:val="00D833A8"/>
    <w:rsid w:val="00D869FC"/>
    <w:rsid w:val="00D95D28"/>
    <w:rsid w:val="00D95E13"/>
    <w:rsid w:val="00D9644D"/>
    <w:rsid w:val="00D97879"/>
    <w:rsid w:val="00DA37F0"/>
    <w:rsid w:val="00DA435D"/>
    <w:rsid w:val="00DA5A1F"/>
    <w:rsid w:val="00DA6971"/>
    <w:rsid w:val="00DA7EFF"/>
    <w:rsid w:val="00DB5328"/>
    <w:rsid w:val="00DB5FB4"/>
    <w:rsid w:val="00DC0CFE"/>
    <w:rsid w:val="00DC173F"/>
    <w:rsid w:val="00DC1A63"/>
    <w:rsid w:val="00DC3EA5"/>
    <w:rsid w:val="00DD54AC"/>
    <w:rsid w:val="00DF0C84"/>
    <w:rsid w:val="00DF1187"/>
    <w:rsid w:val="00DF33AB"/>
    <w:rsid w:val="00DF4221"/>
    <w:rsid w:val="00DF45B0"/>
    <w:rsid w:val="00DF70C7"/>
    <w:rsid w:val="00DF70DF"/>
    <w:rsid w:val="00E019DD"/>
    <w:rsid w:val="00E01D5A"/>
    <w:rsid w:val="00E046A9"/>
    <w:rsid w:val="00E07A87"/>
    <w:rsid w:val="00E117C9"/>
    <w:rsid w:val="00E1346C"/>
    <w:rsid w:val="00E138FB"/>
    <w:rsid w:val="00E14DEB"/>
    <w:rsid w:val="00E2148B"/>
    <w:rsid w:val="00E21786"/>
    <w:rsid w:val="00E21E5B"/>
    <w:rsid w:val="00E269F3"/>
    <w:rsid w:val="00E336BF"/>
    <w:rsid w:val="00E336F9"/>
    <w:rsid w:val="00E370BD"/>
    <w:rsid w:val="00E44375"/>
    <w:rsid w:val="00E5354B"/>
    <w:rsid w:val="00E5405C"/>
    <w:rsid w:val="00E613A2"/>
    <w:rsid w:val="00E62DB3"/>
    <w:rsid w:val="00E659B6"/>
    <w:rsid w:val="00E66E9B"/>
    <w:rsid w:val="00E67017"/>
    <w:rsid w:val="00E7095D"/>
    <w:rsid w:val="00E74079"/>
    <w:rsid w:val="00E7633D"/>
    <w:rsid w:val="00E85B9A"/>
    <w:rsid w:val="00E8606C"/>
    <w:rsid w:val="00E86BC4"/>
    <w:rsid w:val="00E9097C"/>
    <w:rsid w:val="00E93C5C"/>
    <w:rsid w:val="00E953A5"/>
    <w:rsid w:val="00EA22B2"/>
    <w:rsid w:val="00EA301C"/>
    <w:rsid w:val="00EA7264"/>
    <w:rsid w:val="00EA7C3E"/>
    <w:rsid w:val="00EB3813"/>
    <w:rsid w:val="00EB3D14"/>
    <w:rsid w:val="00EB5CE4"/>
    <w:rsid w:val="00EC04ED"/>
    <w:rsid w:val="00EC0D3C"/>
    <w:rsid w:val="00EC0E18"/>
    <w:rsid w:val="00EC2192"/>
    <w:rsid w:val="00ED125B"/>
    <w:rsid w:val="00ED6B26"/>
    <w:rsid w:val="00ED6E64"/>
    <w:rsid w:val="00EE3B82"/>
    <w:rsid w:val="00EE4987"/>
    <w:rsid w:val="00EE4D0F"/>
    <w:rsid w:val="00EE64FB"/>
    <w:rsid w:val="00EE70B5"/>
    <w:rsid w:val="00EF0A6B"/>
    <w:rsid w:val="00EF1D6A"/>
    <w:rsid w:val="00EF3E46"/>
    <w:rsid w:val="00F0222A"/>
    <w:rsid w:val="00F05D50"/>
    <w:rsid w:val="00F11B72"/>
    <w:rsid w:val="00F20A89"/>
    <w:rsid w:val="00F225F3"/>
    <w:rsid w:val="00F22C78"/>
    <w:rsid w:val="00F267C6"/>
    <w:rsid w:val="00F30B96"/>
    <w:rsid w:val="00F31ADD"/>
    <w:rsid w:val="00F33825"/>
    <w:rsid w:val="00F41DD2"/>
    <w:rsid w:val="00F502B3"/>
    <w:rsid w:val="00F50412"/>
    <w:rsid w:val="00F55B97"/>
    <w:rsid w:val="00F60925"/>
    <w:rsid w:val="00F6327C"/>
    <w:rsid w:val="00F70A2E"/>
    <w:rsid w:val="00F70C7F"/>
    <w:rsid w:val="00F723E3"/>
    <w:rsid w:val="00F73A87"/>
    <w:rsid w:val="00F74B12"/>
    <w:rsid w:val="00F77A08"/>
    <w:rsid w:val="00F81B43"/>
    <w:rsid w:val="00F82FCF"/>
    <w:rsid w:val="00F85AFC"/>
    <w:rsid w:val="00F85FFD"/>
    <w:rsid w:val="00F90270"/>
    <w:rsid w:val="00F90A82"/>
    <w:rsid w:val="00F90F4F"/>
    <w:rsid w:val="00F929A6"/>
    <w:rsid w:val="00F9745C"/>
    <w:rsid w:val="00FA11E7"/>
    <w:rsid w:val="00FB2ABE"/>
    <w:rsid w:val="00FB3755"/>
    <w:rsid w:val="00FB548E"/>
    <w:rsid w:val="00FB6680"/>
    <w:rsid w:val="00FB7596"/>
    <w:rsid w:val="00FC05D4"/>
    <w:rsid w:val="00FC2C38"/>
    <w:rsid w:val="00FC387A"/>
    <w:rsid w:val="00FD114F"/>
    <w:rsid w:val="00FD155A"/>
    <w:rsid w:val="00FD18A7"/>
    <w:rsid w:val="00FD29F1"/>
    <w:rsid w:val="00FD4157"/>
    <w:rsid w:val="00FD4499"/>
    <w:rsid w:val="00FD7EB3"/>
    <w:rsid w:val="00FE010A"/>
    <w:rsid w:val="00FE1011"/>
    <w:rsid w:val="00FE2B21"/>
    <w:rsid w:val="00FE7EA3"/>
    <w:rsid w:val="00FF5751"/>
    <w:rsid w:val="00FF5AA3"/>
    <w:rsid w:val="011B1E69"/>
    <w:rsid w:val="012FE242"/>
    <w:rsid w:val="016704AA"/>
    <w:rsid w:val="036F4A57"/>
    <w:rsid w:val="03825A64"/>
    <w:rsid w:val="03B85DD6"/>
    <w:rsid w:val="047B6B5E"/>
    <w:rsid w:val="04B0ED3F"/>
    <w:rsid w:val="052E9160"/>
    <w:rsid w:val="0532E56C"/>
    <w:rsid w:val="07633D22"/>
    <w:rsid w:val="077011D4"/>
    <w:rsid w:val="07C8D38B"/>
    <w:rsid w:val="084BCDE5"/>
    <w:rsid w:val="0886D323"/>
    <w:rsid w:val="090512C7"/>
    <w:rsid w:val="0916B207"/>
    <w:rsid w:val="099E774B"/>
    <w:rsid w:val="09DEEA72"/>
    <w:rsid w:val="0A1680A6"/>
    <w:rsid w:val="0A1C11ED"/>
    <w:rsid w:val="0AC7375A"/>
    <w:rsid w:val="0B9586F8"/>
    <w:rsid w:val="0BD09DCB"/>
    <w:rsid w:val="0CDA5224"/>
    <w:rsid w:val="0CE31D45"/>
    <w:rsid w:val="0DB65C4E"/>
    <w:rsid w:val="0E7FABDC"/>
    <w:rsid w:val="101DC89C"/>
    <w:rsid w:val="1048E99D"/>
    <w:rsid w:val="1051694F"/>
    <w:rsid w:val="1056BC1B"/>
    <w:rsid w:val="10D14504"/>
    <w:rsid w:val="113326ED"/>
    <w:rsid w:val="117E6EB8"/>
    <w:rsid w:val="118829A6"/>
    <w:rsid w:val="11BF3EF9"/>
    <w:rsid w:val="11DCCC78"/>
    <w:rsid w:val="124BB766"/>
    <w:rsid w:val="12598424"/>
    <w:rsid w:val="12C79615"/>
    <w:rsid w:val="12D15D32"/>
    <w:rsid w:val="1307686B"/>
    <w:rsid w:val="1325138D"/>
    <w:rsid w:val="133102DB"/>
    <w:rsid w:val="13D3FC70"/>
    <w:rsid w:val="143215AF"/>
    <w:rsid w:val="14F8C1AF"/>
    <w:rsid w:val="151C856C"/>
    <w:rsid w:val="152E41A5"/>
    <w:rsid w:val="16B03D9B"/>
    <w:rsid w:val="16C4FC69"/>
    <w:rsid w:val="16EEF87E"/>
    <w:rsid w:val="181DB1CF"/>
    <w:rsid w:val="1892EDEE"/>
    <w:rsid w:val="18C533B7"/>
    <w:rsid w:val="18E21960"/>
    <w:rsid w:val="193F81E2"/>
    <w:rsid w:val="1947BE75"/>
    <w:rsid w:val="1A78F193"/>
    <w:rsid w:val="1AF08483"/>
    <w:rsid w:val="1B5D34C0"/>
    <w:rsid w:val="1B676052"/>
    <w:rsid w:val="1B691E28"/>
    <w:rsid w:val="1B75996C"/>
    <w:rsid w:val="1C4DADCA"/>
    <w:rsid w:val="1C7771B1"/>
    <w:rsid w:val="1D1720B0"/>
    <w:rsid w:val="1D2C58F9"/>
    <w:rsid w:val="1E13B698"/>
    <w:rsid w:val="1E20BD63"/>
    <w:rsid w:val="1EAA14A9"/>
    <w:rsid w:val="1F3D79D0"/>
    <w:rsid w:val="200A6A95"/>
    <w:rsid w:val="203A975D"/>
    <w:rsid w:val="203CFE7B"/>
    <w:rsid w:val="21204332"/>
    <w:rsid w:val="225130DD"/>
    <w:rsid w:val="226846B2"/>
    <w:rsid w:val="227D9F90"/>
    <w:rsid w:val="22921063"/>
    <w:rsid w:val="22CFA161"/>
    <w:rsid w:val="23749F3D"/>
    <w:rsid w:val="23E2FCA2"/>
    <w:rsid w:val="241B682F"/>
    <w:rsid w:val="242DE0C4"/>
    <w:rsid w:val="25327E8A"/>
    <w:rsid w:val="25BDEA1C"/>
    <w:rsid w:val="25ED93CA"/>
    <w:rsid w:val="25FC1719"/>
    <w:rsid w:val="269B0BA3"/>
    <w:rsid w:val="276C4352"/>
    <w:rsid w:val="27BF17E3"/>
    <w:rsid w:val="27F2FA71"/>
    <w:rsid w:val="27F886A9"/>
    <w:rsid w:val="282EE803"/>
    <w:rsid w:val="28592FAE"/>
    <w:rsid w:val="28869C2C"/>
    <w:rsid w:val="28CC84A8"/>
    <w:rsid w:val="293DA5C0"/>
    <w:rsid w:val="296E9F24"/>
    <w:rsid w:val="29DD6EA5"/>
    <w:rsid w:val="2A601641"/>
    <w:rsid w:val="2A701FA4"/>
    <w:rsid w:val="2A85CF32"/>
    <w:rsid w:val="2B006B98"/>
    <w:rsid w:val="2BA7571A"/>
    <w:rsid w:val="2BC8B6FE"/>
    <w:rsid w:val="2BE00FD0"/>
    <w:rsid w:val="2D1D02DD"/>
    <w:rsid w:val="2D7290A2"/>
    <w:rsid w:val="2DC344A8"/>
    <w:rsid w:val="2DE20398"/>
    <w:rsid w:val="2E65D8C8"/>
    <w:rsid w:val="2EBF7140"/>
    <w:rsid w:val="2EC1F6DA"/>
    <w:rsid w:val="2ECB15A9"/>
    <w:rsid w:val="2F386FC6"/>
    <w:rsid w:val="2F63DC52"/>
    <w:rsid w:val="2F6CF8DD"/>
    <w:rsid w:val="2FD3DCBB"/>
    <w:rsid w:val="300C0161"/>
    <w:rsid w:val="3028C58C"/>
    <w:rsid w:val="30F33B6F"/>
    <w:rsid w:val="31F71202"/>
    <w:rsid w:val="32460D0C"/>
    <w:rsid w:val="324693D3"/>
    <w:rsid w:val="324855FE"/>
    <w:rsid w:val="32701088"/>
    <w:rsid w:val="335760A2"/>
    <w:rsid w:val="33719AAA"/>
    <w:rsid w:val="33D77195"/>
    <w:rsid w:val="347BB6CA"/>
    <w:rsid w:val="351E9F24"/>
    <w:rsid w:val="35B74589"/>
    <w:rsid w:val="362D3E91"/>
    <w:rsid w:val="378311E1"/>
    <w:rsid w:val="37A7E56F"/>
    <w:rsid w:val="38804316"/>
    <w:rsid w:val="38E3742E"/>
    <w:rsid w:val="396C90F7"/>
    <w:rsid w:val="3979F17C"/>
    <w:rsid w:val="3980AF18"/>
    <w:rsid w:val="39D48EED"/>
    <w:rsid w:val="3A443B1D"/>
    <w:rsid w:val="3A970E8B"/>
    <w:rsid w:val="3A9E7474"/>
    <w:rsid w:val="3C1AC8EF"/>
    <w:rsid w:val="3C1B2D28"/>
    <w:rsid w:val="3C996D03"/>
    <w:rsid w:val="3CAF3DB5"/>
    <w:rsid w:val="3D427962"/>
    <w:rsid w:val="3D67ABF9"/>
    <w:rsid w:val="3DBCB62C"/>
    <w:rsid w:val="3DD9E660"/>
    <w:rsid w:val="3E7E6451"/>
    <w:rsid w:val="3F39AFE6"/>
    <w:rsid w:val="3F963EDF"/>
    <w:rsid w:val="404898D7"/>
    <w:rsid w:val="4073D925"/>
    <w:rsid w:val="41114CBF"/>
    <w:rsid w:val="419857C5"/>
    <w:rsid w:val="41DE9222"/>
    <w:rsid w:val="4227A13B"/>
    <w:rsid w:val="42E45BF4"/>
    <w:rsid w:val="436CADF3"/>
    <w:rsid w:val="43A2623B"/>
    <w:rsid w:val="43B1DD3B"/>
    <w:rsid w:val="44A321D1"/>
    <w:rsid w:val="44A83CB2"/>
    <w:rsid w:val="44F8A6D6"/>
    <w:rsid w:val="450C1E12"/>
    <w:rsid w:val="45420763"/>
    <w:rsid w:val="4594CD38"/>
    <w:rsid w:val="45980C3E"/>
    <w:rsid w:val="45A1040A"/>
    <w:rsid w:val="4605303A"/>
    <w:rsid w:val="4610DFAC"/>
    <w:rsid w:val="463960B4"/>
    <w:rsid w:val="468DCD1D"/>
    <w:rsid w:val="46AFBC6F"/>
    <w:rsid w:val="46E87947"/>
    <w:rsid w:val="472BB854"/>
    <w:rsid w:val="4788C570"/>
    <w:rsid w:val="47C3F63E"/>
    <w:rsid w:val="4846D40D"/>
    <w:rsid w:val="489C3B46"/>
    <w:rsid w:val="48FD635C"/>
    <w:rsid w:val="495711E6"/>
    <w:rsid w:val="49710176"/>
    <w:rsid w:val="4A0DA8BD"/>
    <w:rsid w:val="4B63625A"/>
    <w:rsid w:val="4C246700"/>
    <w:rsid w:val="4C266636"/>
    <w:rsid w:val="4C298C10"/>
    <w:rsid w:val="4CA8A238"/>
    <w:rsid w:val="4CF4969E"/>
    <w:rsid w:val="4EAD3929"/>
    <w:rsid w:val="4EDA9C9D"/>
    <w:rsid w:val="4F26FAB5"/>
    <w:rsid w:val="4F3EEE84"/>
    <w:rsid w:val="4F5095A5"/>
    <w:rsid w:val="4F730B3B"/>
    <w:rsid w:val="4FD4C7C7"/>
    <w:rsid w:val="4FFE3C8C"/>
    <w:rsid w:val="50D405ED"/>
    <w:rsid w:val="515B7FD9"/>
    <w:rsid w:val="517AB460"/>
    <w:rsid w:val="51A61579"/>
    <w:rsid w:val="52475546"/>
    <w:rsid w:val="52CF4994"/>
    <w:rsid w:val="539DDB80"/>
    <w:rsid w:val="543CEE35"/>
    <w:rsid w:val="54884B77"/>
    <w:rsid w:val="54BF7060"/>
    <w:rsid w:val="54C21C65"/>
    <w:rsid w:val="54DD745F"/>
    <w:rsid w:val="54F148E1"/>
    <w:rsid w:val="54F98586"/>
    <w:rsid w:val="55BB6B95"/>
    <w:rsid w:val="55FCEA86"/>
    <w:rsid w:val="56032985"/>
    <w:rsid w:val="56895C73"/>
    <w:rsid w:val="57377CFA"/>
    <w:rsid w:val="573A1CA5"/>
    <w:rsid w:val="57B83CF2"/>
    <w:rsid w:val="57D7200D"/>
    <w:rsid w:val="58011307"/>
    <w:rsid w:val="580A3433"/>
    <w:rsid w:val="5855F762"/>
    <w:rsid w:val="59748405"/>
    <w:rsid w:val="59BD5FD7"/>
    <w:rsid w:val="59D993BD"/>
    <w:rsid w:val="5A6446B3"/>
    <w:rsid w:val="5A829F5A"/>
    <w:rsid w:val="5A92D262"/>
    <w:rsid w:val="5ADE7782"/>
    <w:rsid w:val="5B5582C9"/>
    <w:rsid w:val="5BEC5560"/>
    <w:rsid w:val="5DD25045"/>
    <w:rsid w:val="5EFBC732"/>
    <w:rsid w:val="5F1FF586"/>
    <w:rsid w:val="5F8A6BF2"/>
    <w:rsid w:val="5FA9F4A4"/>
    <w:rsid w:val="5FCB6422"/>
    <w:rsid w:val="600B6B73"/>
    <w:rsid w:val="60922CE6"/>
    <w:rsid w:val="60B86A8F"/>
    <w:rsid w:val="60C85953"/>
    <w:rsid w:val="610E400B"/>
    <w:rsid w:val="61256FCE"/>
    <w:rsid w:val="617811E4"/>
    <w:rsid w:val="61EA95B9"/>
    <w:rsid w:val="62ADCD96"/>
    <w:rsid w:val="62B5C8C4"/>
    <w:rsid w:val="62C6E0D3"/>
    <w:rsid w:val="62D4E277"/>
    <w:rsid w:val="6323C69E"/>
    <w:rsid w:val="63449659"/>
    <w:rsid w:val="6393ED3F"/>
    <w:rsid w:val="63FEE301"/>
    <w:rsid w:val="640136F7"/>
    <w:rsid w:val="6408A21C"/>
    <w:rsid w:val="6454D078"/>
    <w:rsid w:val="64C2C5D6"/>
    <w:rsid w:val="64DCEE62"/>
    <w:rsid w:val="64EC778D"/>
    <w:rsid w:val="65BE134E"/>
    <w:rsid w:val="65E12C99"/>
    <w:rsid w:val="65FC2F01"/>
    <w:rsid w:val="660DD464"/>
    <w:rsid w:val="669EEE68"/>
    <w:rsid w:val="66CB8E01"/>
    <w:rsid w:val="66E51447"/>
    <w:rsid w:val="672F0807"/>
    <w:rsid w:val="674EE95C"/>
    <w:rsid w:val="678D9698"/>
    <w:rsid w:val="680C810B"/>
    <w:rsid w:val="68584D50"/>
    <w:rsid w:val="68CAD868"/>
    <w:rsid w:val="68DC133F"/>
    <w:rsid w:val="69376D62"/>
    <w:rsid w:val="6950D6EA"/>
    <w:rsid w:val="6AB51701"/>
    <w:rsid w:val="6B8AE845"/>
    <w:rsid w:val="6BBC8406"/>
    <w:rsid w:val="6CF63C1D"/>
    <w:rsid w:val="6D9562FC"/>
    <w:rsid w:val="6E2C6769"/>
    <w:rsid w:val="6E53315E"/>
    <w:rsid w:val="6E6B65BC"/>
    <w:rsid w:val="6EF1017C"/>
    <w:rsid w:val="6F1EF2DB"/>
    <w:rsid w:val="6FD14C87"/>
    <w:rsid w:val="70B3DB61"/>
    <w:rsid w:val="70F01778"/>
    <w:rsid w:val="70F5CBA2"/>
    <w:rsid w:val="714F0416"/>
    <w:rsid w:val="72018A20"/>
    <w:rsid w:val="723E2598"/>
    <w:rsid w:val="73210C7B"/>
    <w:rsid w:val="732A4CD3"/>
    <w:rsid w:val="73EB7C23"/>
    <w:rsid w:val="74D70A2E"/>
    <w:rsid w:val="7635B5F4"/>
    <w:rsid w:val="76565C69"/>
    <w:rsid w:val="76B75F3D"/>
    <w:rsid w:val="76DC10CF"/>
    <w:rsid w:val="770B2FF9"/>
    <w:rsid w:val="772B3C41"/>
    <w:rsid w:val="781711AE"/>
    <w:rsid w:val="7838EEC4"/>
    <w:rsid w:val="7866E822"/>
    <w:rsid w:val="7877E88D"/>
    <w:rsid w:val="78E8E9B8"/>
    <w:rsid w:val="78F64CBE"/>
    <w:rsid w:val="79529CEC"/>
    <w:rsid w:val="798909A0"/>
    <w:rsid w:val="799367D8"/>
    <w:rsid w:val="7A62DD03"/>
    <w:rsid w:val="7A7CCC93"/>
    <w:rsid w:val="7BB935DA"/>
    <w:rsid w:val="7C4FCA59"/>
    <w:rsid w:val="7D4B59B0"/>
    <w:rsid w:val="7D58E0D5"/>
    <w:rsid w:val="7D8514C7"/>
    <w:rsid w:val="7D861128"/>
    <w:rsid w:val="7D9A7DC5"/>
    <w:rsid w:val="7DD540F1"/>
    <w:rsid w:val="7E550F9E"/>
    <w:rsid w:val="7ED93628"/>
    <w:rsid w:val="7F7B5702"/>
    <w:rsid w:val="7F8E91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7">
      <o:colormru v:ext="edit" colors="#cba97c"/>
    </o:shapedefaults>
    <o:shapelayout v:ext="edit">
      <o:idmap v:ext="edit" data="1"/>
    </o:shapelayout>
  </w:shapeDefaults>
  <w:decimalSymbol w:val="."/>
  <w:listSeparator w:val=","/>
  <w14:docId w14:val="33EDEF75"/>
  <w15:docId w15:val="{57224494-FE21-4282-90F9-7C832CA43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7AA6"/>
  </w:style>
  <w:style w:type="paragraph" w:styleId="Heading1">
    <w:name w:val="heading 1"/>
    <w:basedOn w:val="Normal"/>
    <w:next w:val="Normal"/>
    <w:link w:val="Heading1Char"/>
    <w:uiPriority w:val="9"/>
    <w:qFormat/>
    <w:rsid w:val="00914819"/>
    <w:pPr>
      <w:keepNext/>
      <w:keepLines/>
      <w:spacing w:before="240" w:after="0"/>
      <w:outlineLvl w:val="0"/>
    </w:pPr>
    <w:rPr>
      <w:rFonts w:asciiTheme="majorHAnsi" w:eastAsiaTheme="majorEastAsia" w:hAnsiTheme="majorHAnsi" w:cstheme="majorBidi"/>
      <w:b/>
      <w:color w:val="2E74B5" w:themeColor="accent1" w:themeShade="BF"/>
      <w:sz w:val="32"/>
      <w:szCs w:val="32"/>
    </w:rPr>
  </w:style>
  <w:style w:type="paragraph" w:styleId="Heading2">
    <w:name w:val="heading 2"/>
    <w:basedOn w:val="Normal"/>
    <w:next w:val="Normal"/>
    <w:link w:val="Heading2Char"/>
    <w:uiPriority w:val="9"/>
    <w:unhideWhenUsed/>
    <w:qFormat/>
    <w:rsid w:val="00914819"/>
    <w:pPr>
      <w:keepNext/>
      <w:keepLines/>
      <w:spacing w:before="40" w:after="0"/>
      <w:outlineLvl w:val="1"/>
    </w:pPr>
    <w:rPr>
      <w:rFonts w:asciiTheme="majorHAnsi" w:eastAsiaTheme="majorEastAsia" w:hAnsiTheme="majorHAnsi" w:cstheme="majorBidi"/>
      <w:b/>
      <w:color w:val="2E74B5" w:themeColor="accent1" w:themeShade="BF"/>
      <w:sz w:val="26"/>
      <w:szCs w:val="26"/>
    </w:rPr>
  </w:style>
  <w:style w:type="paragraph" w:styleId="Heading3">
    <w:name w:val="heading 3"/>
    <w:basedOn w:val="Normal"/>
    <w:next w:val="Normal"/>
    <w:link w:val="Heading3Char"/>
    <w:uiPriority w:val="9"/>
    <w:unhideWhenUsed/>
    <w:qFormat/>
    <w:rsid w:val="00A5567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B74B5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4819"/>
    <w:rPr>
      <w:rFonts w:asciiTheme="majorHAnsi" w:eastAsiaTheme="majorEastAsia" w:hAnsiTheme="majorHAnsi" w:cstheme="majorBidi"/>
      <w:b/>
      <w:color w:val="2E74B5" w:themeColor="accent1" w:themeShade="BF"/>
      <w:sz w:val="32"/>
      <w:szCs w:val="32"/>
    </w:rPr>
  </w:style>
  <w:style w:type="paragraph" w:styleId="TOCHeading">
    <w:name w:val="TOC Heading"/>
    <w:basedOn w:val="Heading1"/>
    <w:next w:val="Normal"/>
    <w:uiPriority w:val="39"/>
    <w:unhideWhenUsed/>
    <w:qFormat/>
    <w:rsid w:val="00D833A8"/>
    <w:pPr>
      <w:outlineLvl w:val="9"/>
    </w:pPr>
    <w:rPr>
      <w:lang w:val="en-US"/>
    </w:rPr>
  </w:style>
  <w:style w:type="character" w:customStyle="1" w:styleId="apple-converted-space">
    <w:name w:val="apple-converted-space"/>
    <w:basedOn w:val="DefaultParagraphFont"/>
    <w:rsid w:val="00D833A8"/>
  </w:style>
  <w:style w:type="paragraph" w:styleId="TOC1">
    <w:name w:val="toc 1"/>
    <w:basedOn w:val="Normal"/>
    <w:next w:val="Normal"/>
    <w:autoRedefine/>
    <w:uiPriority w:val="39"/>
    <w:unhideWhenUsed/>
    <w:rsid w:val="00876183"/>
    <w:pPr>
      <w:tabs>
        <w:tab w:val="left" w:pos="440"/>
        <w:tab w:val="right" w:leader="dot" w:pos="9016"/>
      </w:tabs>
      <w:spacing w:after="100"/>
    </w:pPr>
    <w:rPr>
      <w:rFonts w:ascii="Verdana" w:hAnsi="Verdana" w:cs="Arial"/>
      <w:b/>
      <w:noProof/>
    </w:rPr>
  </w:style>
  <w:style w:type="character" w:styleId="Hyperlink">
    <w:name w:val="Hyperlink"/>
    <w:basedOn w:val="DefaultParagraphFont"/>
    <w:uiPriority w:val="99"/>
    <w:unhideWhenUsed/>
    <w:rsid w:val="00D833A8"/>
    <w:rPr>
      <w:color w:val="0563C1" w:themeColor="hyperlink"/>
      <w:u w:val="single"/>
    </w:rPr>
  </w:style>
  <w:style w:type="paragraph" w:styleId="FootnoteText">
    <w:name w:val="footnote text"/>
    <w:basedOn w:val="Normal"/>
    <w:link w:val="FootnoteTextChar"/>
    <w:uiPriority w:val="99"/>
    <w:unhideWhenUsed/>
    <w:rsid w:val="00D833A8"/>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rsid w:val="00D833A8"/>
    <w:rPr>
      <w:rFonts w:eastAsiaTheme="minorEastAsia"/>
      <w:sz w:val="20"/>
      <w:szCs w:val="20"/>
    </w:rPr>
  </w:style>
  <w:style w:type="character" w:styleId="FootnoteReference">
    <w:name w:val="footnote reference"/>
    <w:basedOn w:val="DefaultParagraphFont"/>
    <w:uiPriority w:val="99"/>
    <w:semiHidden/>
    <w:unhideWhenUsed/>
    <w:rsid w:val="00D833A8"/>
    <w:rPr>
      <w:vertAlign w:val="superscript"/>
    </w:rPr>
  </w:style>
  <w:style w:type="paragraph" w:styleId="Header">
    <w:name w:val="header"/>
    <w:basedOn w:val="Normal"/>
    <w:link w:val="HeaderChar"/>
    <w:uiPriority w:val="99"/>
    <w:unhideWhenUsed/>
    <w:rsid w:val="00D833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833A8"/>
  </w:style>
  <w:style w:type="paragraph" w:styleId="Footer">
    <w:name w:val="footer"/>
    <w:basedOn w:val="Normal"/>
    <w:link w:val="FooterChar"/>
    <w:uiPriority w:val="99"/>
    <w:unhideWhenUsed/>
    <w:rsid w:val="00D833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833A8"/>
  </w:style>
  <w:style w:type="table" w:styleId="TableGrid">
    <w:name w:val="Table Grid"/>
    <w:basedOn w:val="TableNormal"/>
    <w:uiPriority w:val="39"/>
    <w:rsid w:val="00D833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D54AC"/>
    <w:rPr>
      <w:sz w:val="16"/>
      <w:szCs w:val="16"/>
    </w:rPr>
  </w:style>
  <w:style w:type="paragraph" w:styleId="CommentText">
    <w:name w:val="annotation text"/>
    <w:basedOn w:val="Normal"/>
    <w:link w:val="CommentTextChar"/>
    <w:uiPriority w:val="99"/>
    <w:semiHidden/>
    <w:unhideWhenUsed/>
    <w:rsid w:val="00DD54AC"/>
    <w:pPr>
      <w:spacing w:after="0" w:line="240" w:lineRule="auto"/>
    </w:pPr>
    <w:rPr>
      <w:sz w:val="20"/>
      <w:szCs w:val="20"/>
    </w:rPr>
  </w:style>
  <w:style w:type="character" w:customStyle="1" w:styleId="CommentTextChar">
    <w:name w:val="Comment Text Char"/>
    <w:basedOn w:val="DefaultParagraphFont"/>
    <w:link w:val="CommentText"/>
    <w:uiPriority w:val="99"/>
    <w:semiHidden/>
    <w:rsid w:val="00DD54AC"/>
    <w:rPr>
      <w:sz w:val="20"/>
      <w:szCs w:val="20"/>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DD54AC"/>
    <w:pPr>
      <w:spacing w:after="0" w:line="240" w:lineRule="auto"/>
      <w:ind w:left="720"/>
      <w:contextualSpacing/>
    </w:pPr>
    <w:rPr>
      <w:rFonts w:eastAsiaTheme="minorEastAsia"/>
      <w:sz w:val="24"/>
      <w:szCs w:val="24"/>
    </w:rPr>
  </w:style>
  <w:style w:type="paragraph" w:styleId="BalloonText">
    <w:name w:val="Balloon Text"/>
    <w:basedOn w:val="Normal"/>
    <w:link w:val="BalloonTextChar"/>
    <w:uiPriority w:val="99"/>
    <w:semiHidden/>
    <w:unhideWhenUsed/>
    <w:rsid w:val="000B1F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1F9C"/>
    <w:rPr>
      <w:rFonts w:ascii="Segoe UI" w:hAnsi="Segoe UI" w:cs="Segoe UI"/>
      <w:sz w:val="18"/>
      <w:szCs w:val="18"/>
    </w:rPr>
  </w:style>
  <w:style w:type="character" w:customStyle="1" w:styleId="A0">
    <w:name w:val="A0"/>
    <w:uiPriority w:val="99"/>
    <w:rsid w:val="000B1F9C"/>
    <w:rPr>
      <w:rFonts w:cs="Myriad Pro"/>
      <w:color w:val="000000"/>
      <w:sz w:val="22"/>
      <w:szCs w:val="22"/>
    </w:rPr>
  </w:style>
  <w:style w:type="paragraph" w:customStyle="1" w:styleId="Pa0">
    <w:name w:val="Pa0"/>
    <w:basedOn w:val="Normal"/>
    <w:next w:val="Normal"/>
    <w:uiPriority w:val="99"/>
    <w:rsid w:val="000E3729"/>
    <w:pPr>
      <w:autoSpaceDE w:val="0"/>
      <w:autoSpaceDN w:val="0"/>
      <w:adjustRightInd w:val="0"/>
      <w:spacing w:after="0" w:line="241" w:lineRule="atLeast"/>
    </w:pPr>
    <w:rPr>
      <w:rFonts w:ascii="KQYEE B+ Clan" w:eastAsia="Times New Roman" w:hAnsi="KQYEE B+ Clan" w:cs="Times New Roman"/>
      <w:sz w:val="24"/>
      <w:szCs w:val="24"/>
      <w:lang w:eastAsia="en-GB"/>
    </w:rPr>
  </w:style>
  <w:style w:type="paragraph" w:customStyle="1" w:styleId="Pa3">
    <w:name w:val="Pa3"/>
    <w:basedOn w:val="Normal"/>
    <w:next w:val="Normal"/>
    <w:uiPriority w:val="99"/>
    <w:rsid w:val="000E3729"/>
    <w:pPr>
      <w:autoSpaceDE w:val="0"/>
      <w:autoSpaceDN w:val="0"/>
      <w:adjustRightInd w:val="0"/>
      <w:spacing w:after="0" w:line="241" w:lineRule="atLeast"/>
    </w:pPr>
    <w:rPr>
      <w:rFonts w:ascii="KQYEE B+ Clan" w:eastAsia="Times New Roman" w:hAnsi="KQYEE B+ Clan" w:cs="Times New Roman"/>
      <w:sz w:val="24"/>
      <w:szCs w:val="24"/>
      <w:lang w:eastAsia="en-GB"/>
    </w:rPr>
  </w:style>
  <w:style w:type="paragraph" w:customStyle="1" w:styleId="Pa1">
    <w:name w:val="Pa1"/>
    <w:basedOn w:val="Normal"/>
    <w:next w:val="Normal"/>
    <w:uiPriority w:val="99"/>
    <w:rsid w:val="00323536"/>
    <w:pPr>
      <w:autoSpaceDE w:val="0"/>
      <w:autoSpaceDN w:val="0"/>
      <w:adjustRightInd w:val="0"/>
      <w:spacing w:after="0" w:line="241" w:lineRule="atLeast"/>
    </w:pPr>
    <w:rPr>
      <w:rFonts w:ascii="Myriad Pro" w:hAnsi="Myriad Pro"/>
      <w:sz w:val="24"/>
      <w:szCs w:val="24"/>
    </w:rPr>
  </w:style>
  <w:style w:type="character" w:customStyle="1" w:styleId="A5">
    <w:name w:val="A5"/>
    <w:uiPriority w:val="99"/>
    <w:rsid w:val="00323536"/>
    <w:rPr>
      <w:rFonts w:cs="Myriad Pro"/>
      <w:color w:val="000000"/>
      <w:sz w:val="20"/>
      <w:szCs w:val="20"/>
    </w:rPr>
  </w:style>
  <w:style w:type="paragraph" w:styleId="EndnoteText">
    <w:name w:val="endnote text"/>
    <w:basedOn w:val="Normal"/>
    <w:link w:val="EndnoteTextChar"/>
    <w:uiPriority w:val="99"/>
    <w:unhideWhenUsed/>
    <w:rsid w:val="00C0007E"/>
    <w:pPr>
      <w:spacing w:after="0" w:line="240" w:lineRule="auto"/>
    </w:pPr>
    <w:rPr>
      <w:rFonts w:ascii="Calibri" w:hAnsi="Calibri" w:cs="Times New Roman"/>
      <w:sz w:val="24"/>
      <w:szCs w:val="24"/>
      <w:lang w:eastAsia="en-GB"/>
    </w:rPr>
  </w:style>
  <w:style w:type="character" w:customStyle="1" w:styleId="EndnoteTextChar">
    <w:name w:val="Endnote Text Char"/>
    <w:basedOn w:val="DefaultParagraphFont"/>
    <w:link w:val="EndnoteText"/>
    <w:uiPriority w:val="99"/>
    <w:rsid w:val="00C0007E"/>
    <w:rPr>
      <w:rFonts w:ascii="Calibri" w:hAnsi="Calibri" w:cs="Times New Roman"/>
      <w:sz w:val="24"/>
      <w:szCs w:val="24"/>
      <w:lang w:eastAsia="en-GB"/>
    </w:rPr>
  </w:style>
  <w:style w:type="character" w:styleId="EndnoteReference">
    <w:name w:val="endnote reference"/>
    <w:basedOn w:val="DefaultParagraphFont"/>
    <w:uiPriority w:val="99"/>
    <w:unhideWhenUsed/>
    <w:rsid w:val="00C0007E"/>
    <w:rPr>
      <w:vertAlign w:val="superscript"/>
    </w:rPr>
  </w:style>
  <w:style w:type="paragraph" w:styleId="Caption">
    <w:name w:val="caption"/>
    <w:basedOn w:val="Normal"/>
    <w:next w:val="Normal"/>
    <w:uiPriority w:val="35"/>
    <w:unhideWhenUsed/>
    <w:qFormat/>
    <w:rsid w:val="00A373D0"/>
    <w:pPr>
      <w:spacing w:after="200" w:line="240" w:lineRule="auto"/>
    </w:pPr>
    <w:rPr>
      <w:i/>
      <w:iCs/>
      <w:color w:val="44546A" w:themeColor="text2"/>
      <w:sz w:val="18"/>
      <w:szCs w:val="18"/>
    </w:rPr>
  </w:style>
  <w:style w:type="character" w:customStyle="1" w:styleId="highwire-citation-authors">
    <w:name w:val="highwire-citation-authors"/>
    <w:basedOn w:val="DefaultParagraphFont"/>
    <w:rsid w:val="00D76C3C"/>
  </w:style>
  <w:style w:type="character" w:customStyle="1" w:styleId="highwire-citation-author4">
    <w:name w:val="highwire-citation-author4"/>
    <w:basedOn w:val="DefaultParagraphFont"/>
    <w:rsid w:val="00D76C3C"/>
  </w:style>
  <w:style w:type="character" w:customStyle="1" w:styleId="nlm-surname">
    <w:name w:val="nlm-surname"/>
    <w:basedOn w:val="DefaultParagraphFont"/>
    <w:rsid w:val="00D76C3C"/>
  </w:style>
  <w:style w:type="character" w:customStyle="1" w:styleId="citation-et1">
    <w:name w:val="citation-et1"/>
    <w:basedOn w:val="DefaultParagraphFont"/>
    <w:rsid w:val="00D76C3C"/>
    <w:rPr>
      <w:i/>
      <w:iCs/>
    </w:rPr>
  </w:style>
  <w:style w:type="character" w:customStyle="1" w:styleId="highwire-cite-metadata-journal2">
    <w:name w:val="highwire-cite-metadata-journal2"/>
    <w:basedOn w:val="DefaultParagraphFont"/>
    <w:rsid w:val="00D76C3C"/>
  </w:style>
  <w:style w:type="character" w:customStyle="1" w:styleId="highwire-cite-metadata-date">
    <w:name w:val="highwire-cite-metadata-date"/>
    <w:basedOn w:val="DefaultParagraphFont"/>
    <w:rsid w:val="00D76C3C"/>
  </w:style>
  <w:style w:type="character" w:customStyle="1" w:styleId="label">
    <w:name w:val="label"/>
    <w:basedOn w:val="DefaultParagraphFont"/>
    <w:rsid w:val="00D76C3C"/>
  </w:style>
  <w:style w:type="character" w:customStyle="1" w:styleId="highwire-cite-metadata-doi">
    <w:name w:val="highwire-cite-metadata-doi"/>
    <w:basedOn w:val="DefaultParagraphFont"/>
    <w:rsid w:val="00D76C3C"/>
  </w:style>
  <w:style w:type="character" w:styleId="FollowedHyperlink">
    <w:name w:val="FollowedHyperlink"/>
    <w:basedOn w:val="DefaultParagraphFont"/>
    <w:uiPriority w:val="99"/>
    <w:semiHidden/>
    <w:unhideWhenUsed/>
    <w:rsid w:val="00D76C3C"/>
    <w:rPr>
      <w:color w:val="954F72" w:themeColor="followedHyperlink"/>
      <w:u w:val="single"/>
    </w:rPr>
  </w:style>
  <w:style w:type="paragraph" w:styleId="NormalWeb">
    <w:name w:val="Normal (Web)"/>
    <w:basedOn w:val="Normal"/>
    <w:uiPriority w:val="99"/>
    <w:semiHidden/>
    <w:unhideWhenUsed/>
    <w:rsid w:val="0002212D"/>
    <w:pPr>
      <w:spacing w:before="100" w:beforeAutospacing="1" w:after="100" w:afterAutospacing="1"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32120D"/>
    <w:rPr>
      <w:b/>
      <w:bCs/>
    </w:rPr>
  </w:style>
  <w:style w:type="character" w:styleId="Emphasis">
    <w:name w:val="Emphasis"/>
    <w:basedOn w:val="DefaultParagraphFont"/>
    <w:uiPriority w:val="20"/>
    <w:qFormat/>
    <w:rsid w:val="00395B8F"/>
    <w:rPr>
      <w:i/>
      <w:iCs/>
    </w:rPr>
  </w:style>
  <w:style w:type="paragraph" w:styleId="Bibliography">
    <w:name w:val="Bibliography"/>
    <w:basedOn w:val="Normal"/>
    <w:next w:val="Normal"/>
    <w:uiPriority w:val="37"/>
    <w:unhideWhenUsed/>
    <w:rsid w:val="00762F85"/>
  </w:style>
  <w:style w:type="paragraph" w:customStyle="1" w:styleId="Default">
    <w:name w:val="Default"/>
    <w:rsid w:val="009247F0"/>
    <w:pPr>
      <w:autoSpaceDE w:val="0"/>
      <w:autoSpaceDN w:val="0"/>
      <w:adjustRightInd w:val="0"/>
      <w:spacing w:after="0" w:line="240" w:lineRule="auto"/>
    </w:pPr>
    <w:rPr>
      <w:rFonts w:ascii="KQYEE B+ Clan" w:hAnsi="KQYEE B+ Clan" w:cs="KQYEE B+ Clan"/>
      <w:color w:val="000000"/>
      <w:sz w:val="24"/>
      <w:szCs w:val="24"/>
    </w:rPr>
  </w:style>
  <w:style w:type="paragraph" w:styleId="Revision">
    <w:name w:val="Revision"/>
    <w:hidden/>
    <w:uiPriority w:val="99"/>
    <w:semiHidden/>
    <w:rsid w:val="003752B4"/>
    <w:pPr>
      <w:spacing w:after="0" w:line="240" w:lineRule="auto"/>
    </w:pPr>
  </w:style>
  <w:style w:type="paragraph" w:styleId="CommentSubject">
    <w:name w:val="annotation subject"/>
    <w:basedOn w:val="CommentText"/>
    <w:next w:val="CommentText"/>
    <w:link w:val="CommentSubjectChar"/>
    <w:uiPriority w:val="99"/>
    <w:semiHidden/>
    <w:unhideWhenUsed/>
    <w:rsid w:val="00CD532D"/>
    <w:pPr>
      <w:spacing w:after="160"/>
    </w:pPr>
    <w:rPr>
      <w:b/>
      <w:bCs/>
    </w:rPr>
  </w:style>
  <w:style w:type="character" w:customStyle="1" w:styleId="CommentSubjectChar">
    <w:name w:val="Comment Subject Char"/>
    <w:basedOn w:val="CommentTextChar"/>
    <w:link w:val="CommentSubject"/>
    <w:uiPriority w:val="99"/>
    <w:semiHidden/>
    <w:rsid w:val="00CD532D"/>
    <w:rPr>
      <w:b/>
      <w:bCs/>
      <w:sz w:val="20"/>
      <w:szCs w:val="20"/>
    </w:rPr>
  </w:style>
  <w:style w:type="character" w:customStyle="1" w:styleId="Heading2Char">
    <w:name w:val="Heading 2 Char"/>
    <w:basedOn w:val="DefaultParagraphFont"/>
    <w:link w:val="Heading2"/>
    <w:uiPriority w:val="9"/>
    <w:rsid w:val="00914819"/>
    <w:rPr>
      <w:rFonts w:asciiTheme="majorHAnsi" w:eastAsiaTheme="majorEastAsia" w:hAnsiTheme="majorHAnsi" w:cstheme="majorBidi"/>
      <w:b/>
      <w:color w:val="2E74B5" w:themeColor="accent1" w:themeShade="BF"/>
      <w:sz w:val="26"/>
      <w:szCs w:val="26"/>
    </w:rPr>
  </w:style>
  <w:style w:type="paragraph" w:styleId="TOC2">
    <w:name w:val="toc 2"/>
    <w:basedOn w:val="Normal"/>
    <w:next w:val="Normal"/>
    <w:autoRedefine/>
    <w:uiPriority w:val="39"/>
    <w:unhideWhenUsed/>
    <w:rsid w:val="009948ED"/>
    <w:pPr>
      <w:spacing w:after="100"/>
      <w:ind w:left="220"/>
    </w:pPr>
  </w:style>
  <w:style w:type="table" w:customStyle="1" w:styleId="TableGridLight1">
    <w:name w:val="Table Grid Light1"/>
    <w:basedOn w:val="TableNormal"/>
    <w:next w:val="TableGridLight"/>
    <w:uiPriority w:val="40"/>
    <w:rsid w:val="00BA4BBC"/>
    <w:pPr>
      <w:spacing w:after="0" w:line="240" w:lineRule="auto"/>
    </w:pPr>
    <w:rPr>
      <w:rFonts w:ascii="Times New Roman" w:eastAsia="Times New Roman" w:hAnsi="Times New Roman" w:cs="Times New Roman"/>
      <w:sz w:val="20"/>
      <w:szCs w:val="20"/>
      <w:lang w:eastAsia="en-GB"/>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eGridLight">
    <w:name w:val="Grid Table Light"/>
    <w:basedOn w:val="TableNormal"/>
    <w:uiPriority w:val="40"/>
    <w:rsid w:val="00BA4BB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Light2">
    <w:name w:val="Table Grid Light2"/>
    <w:basedOn w:val="TableNormal"/>
    <w:next w:val="TableGridLight"/>
    <w:uiPriority w:val="40"/>
    <w:rsid w:val="00DF45B0"/>
    <w:pPr>
      <w:spacing w:after="0" w:line="240" w:lineRule="auto"/>
    </w:pPr>
    <w:rPr>
      <w:rFonts w:ascii="Times New Roman" w:eastAsia="Times New Roman" w:hAnsi="Times New Roman" w:cs="Times New Roman"/>
      <w:sz w:val="20"/>
      <w:szCs w:val="20"/>
      <w:lang w:eastAsia="en-GB"/>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Light3">
    <w:name w:val="Table Grid Light3"/>
    <w:basedOn w:val="TableNormal"/>
    <w:next w:val="TableGridLight"/>
    <w:uiPriority w:val="40"/>
    <w:rsid w:val="00D265E5"/>
    <w:pPr>
      <w:spacing w:after="0" w:line="240" w:lineRule="auto"/>
    </w:pPr>
    <w:rPr>
      <w:rFonts w:ascii="Times New Roman" w:eastAsia="Times New Roman" w:hAnsi="Times New Roman" w:cs="Times New Roman"/>
      <w:sz w:val="20"/>
      <w:szCs w:val="20"/>
      <w:lang w:eastAsia="en-GB"/>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IntenseQuote">
    <w:name w:val="Intense Quote"/>
    <w:basedOn w:val="Normal"/>
    <w:next w:val="Normal"/>
    <w:link w:val="IntenseQuoteChar"/>
    <w:uiPriority w:val="30"/>
    <w:qFormat/>
    <w:rsid w:val="009B5EAC"/>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9B5EAC"/>
    <w:rPr>
      <w:i/>
      <w:iCs/>
      <w:color w:val="5B9BD5" w:themeColor="accent1"/>
    </w:rPr>
  </w:style>
  <w:style w:type="paragraph" w:customStyle="1" w:styleId="TableParagraph">
    <w:name w:val="Table Paragraph"/>
    <w:basedOn w:val="Normal"/>
    <w:uiPriority w:val="1"/>
    <w:qFormat/>
    <w:rsid w:val="00EB5CE4"/>
    <w:pPr>
      <w:widowControl w:val="0"/>
      <w:autoSpaceDE w:val="0"/>
      <w:autoSpaceDN w:val="0"/>
      <w:spacing w:after="0" w:line="240" w:lineRule="auto"/>
      <w:ind w:left="103"/>
    </w:pPr>
    <w:rPr>
      <w:rFonts w:ascii="Calibri" w:eastAsia="Calibri" w:hAnsi="Calibri" w:cs="Calibri"/>
      <w:lang w:val="en-US"/>
    </w:rPr>
  </w:style>
  <w:style w:type="character" w:styleId="IntenseEmphasis">
    <w:name w:val="Intense Emphasis"/>
    <w:basedOn w:val="DefaultParagraphFont"/>
    <w:uiPriority w:val="21"/>
    <w:qFormat/>
    <w:rsid w:val="003B7E35"/>
    <w:rPr>
      <w:i/>
      <w:iCs/>
      <w:color w:val="5B9BD5" w:themeColor="accent1"/>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7736B"/>
    <w:rPr>
      <w:rFonts w:eastAsiaTheme="minorEastAsia"/>
      <w:sz w:val="24"/>
      <w:szCs w:val="24"/>
    </w:rPr>
  </w:style>
  <w:style w:type="character" w:styleId="IntenseReference">
    <w:name w:val="Intense Reference"/>
    <w:basedOn w:val="DefaultParagraphFont"/>
    <w:uiPriority w:val="32"/>
    <w:qFormat/>
    <w:rsid w:val="00F60925"/>
    <w:rPr>
      <w:b/>
      <w:bCs/>
      <w:smallCaps/>
      <w:color w:val="5B9BD5" w:themeColor="accent1"/>
      <w:spacing w:val="5"/>
    </w:rPr>
  </w:style>
  <w:style w:type="paragraph" w:styleId="NoSpacing">
    <w:name w:val="No Spacing"/>
    <w:link w:val="NoSpacingChar"/>
    <w:uiPriority w:val="1"/>
    <w:qFormat/>
    <w:rsid w:val="00170BF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170BF4"/>
    <w:rPr>
      <w:rFonts w:eastAsiaTheme="minorEastAsia"/>
      <w:lang w:val="en-US"/>
    </w:rPr>
  </w:style>
  <w:style w:type="character" w:customStyle="1" w:styleId="Heading3Char">
    <w:name w:val="Heading 3 Char"/>
    <w:basedOn w:val="DefaultParagraphFont"/>
    <w:link w:val="Heading3"/>
    <w:uiPriority w:val="9"/>
    <w:rsid w:val="00A5567B"/>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662836"/>
    <w:pPr>
      <w:spacing w:after="100"/>
      <w:ind w:left="440"/>
    </w:pPr>
  </w:style>
  <w:style w:type="paragraph" w:styleId="Title">
    <w:name w:val="Title"/>
    <w:basedOn w:val="Normal"/>
    <w:next w:val="Normal"/>
    <w:link w:val="TitleChar"/>
    <w:uiPriority w:val="10"/>
    <w:qFormat/>
    <w:rsid w:val="00F225F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25F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70C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170CE"/>
    <w:rPr>
      <w:rFonts w:eastAsiaTheme="minorEastAsia"/>
      <w:color w:val="5A5A5A" w:themeColor="text1" w:themeTint="A5"/>
      <w:spacing w:val="15"/>
    </w:rPr>
  </w:style>
  <w:style w:type="paragraph" w:styleId="TableofFigures">
    <w:name w:val="table of figures"/>
    <w:basedOn w:val="Normal"/>
    <w:next w:val="Normal"/>
    <w:uiPriority w:val="99"/>
    <w:unhideWhenUsed/>
    <w:rsid w:val="000170CE"/>
    <w:pPr>
      <w:spacing w:after="0"/>
    </w:pPr>
  </w:style>
  <w:style w:type="character" w:customStyle="1" w:styleId="Heading4Char">
    <w:name w:val="Heading 4 Char"/>
    <w:basedOn w:val="DefaultParagraphFont"/>
    <w:link w:val="Heading4"/>
    <w:uiPriority w:val="9"/>
    <w:rsid w:val="00B74B5D"/>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75956">
      <w:bodyDiv w:val="1"/>
      <w:marLeft w:val="0"/>
      <w:marRight w:val="0"/>
      <w:marTop w:val="0"/>
      <w:marBottom w:val="0"/>
      <w:divBdr>
        <w:top w:val="none" w:sz="0" w:space="0" w:color="auto"/>
        <w:left w:val="none" w:sz="0" w:space="0" w:color="auto"/>
        <w:bottom w:val="none" w:sz="0" w:space="0" w:color="auto"/>
        <w:right w:val="none" w:sz="0" w:space="0" w:color="auto"/>
      </w:divBdr>
    </w:div>
    <w:div w:id="77794842">
      <w:bodyDiv w:val="1"/>
      <w:marLeft w:val="0"/>
      <w:marRight w:val="0"/>
      <w:marTop w:val="0"/>
      <w:marBottom w:val="0"/>
      <w:divBdr>
        <w:top w:val="none" w:sz="0" w:space="0" w:color="auto"/>
        <w:left w:val="none" w:sz="0" w:space="0" w:color="auto"/>
        <w:bottom w:val="none" w:sz="0" w:space="0" w:color="auto"/>
        <w:right w:val="none" w:sz="0" w:space="0" w:color="auto"/>
      </w:divBdr>
    </w:div>
    <w:div w:id="84348949">
      <w:bodyDiv w:val="1"/>
      <w:marLeft w:val="0"/>
      <w:marRight w:val="0"/>
      <w:marTop w:val="0"/>
      <w:marBottom w:val="0"/>
      <w:divBdr>
        <w:top w:val="none" w:sz="0" w:space="0" w:color="auto"/>
        <w:left w:val="none" w:sz="0" w:space="0" w:color="auto"/>
        <w:bottom w:val="none" w:sz="0" w:space="0" w:color="auto"/>
        <w:right w:val="none" w:sz="0" w:space="0" w:color="auto"/>
      </w:divBdr>
    </w:div>
    <w:div w:id="113641736">
      <w:bodyDiv w:val="1"/>
      <w:marLeft w:val="0"/>
      <w:marRight w:val="0"/>
      <w:marTop w:val="0"/>
      <w:marBottom w:val="0"/>
      <w:divBdr>
        <w:top w:val="none" w:sz="0" w:space="0" w:color="auto"/>
        <w:left w:val="none" w:sz="0" w:space="0" w:color="auto"/>
        <w:bottom w:val="none" w:sz="0" w:space="0" w:color="auto"/>
        <w:right w:val="none" w:sz="0" w:space="0" w:color="auto"/>
      </w:divBdr>
    </w:div>
    <w:div w:id="147862104">
      <w:bodyDiv w:val="1"/>
      <w:marLeft w:val="0"/>
      <w:marRight w:val="0"/>
      <w:marTop w:val="0"/>
      <w:marBottom w:val="0"/>
      <w:divBdr>
        <w:top w:val="none" w:sz="0" w:space="0" w:color="auto"/>
        <w:left w:val="none" w:sz="0" w:space="0" w:color="auto"/>
        <w:bottom w:val="none" w:sz="0" w:space="0" w:color="auto"/>
        <w:right w:val="none" w:sz="0" w:space="0" w:color="auto"/>
      </w:divBdr>
      <w:divsChild>
        <w:div w:id="458962908">
          <w:marLeft w:val="0"/>
          <w:marRight w:val="0"/>
          <w:marTop w:val="0"/>
          <w:marBottom w:val="0"/>
          <w:divBdr>
            <w:top w:val="none" w:sz="0" w:space="0" w:color="auto"/>
            <w:left w:val="none" w:sz="0" w:space="0" w:color="auto"/>
            <w:bottom w:val="none" w:sz="0" w:space="0" w:color="auto"/>
            <w:right w:val="none" w:sz="0" w:space="0" w:color="auto"/>
          </w:divBdr>
          <w:divsChild>
            <w:div w:id="550699416">
              <w:marLeft w:val="0"/>
              <w:marRight w:val="0"/>
              <w:marTop w:val="0"/>
              <w:marBottom w:val="0"/>
              <w:divBdr>
                <w:top w:val="none" w:sz="0" w:space="0" w:color="auto"/>
                <w:left w:val="none" w:sz="0" w:space="0" w:color="auto"/>
                <w:bottom w:val="none" w:sz="0" w:space="0" w:color="auto"/>
                <w:right w:val="none" w:sz="0" w:space="0" w:color="auto"/>
              </w:divBdr>
              <w:divsChild>
                <w:div w:id="710880610">
                  <w:marLeft w:val="0"/>
                  <w:marRight w:val="0"/>
                  <w:marTop w:val="0"/>
                  <w:marBottom w:val="0"/>
                  <w:divBdr>
                    <w:top w:val="none" w:sz="0" w:space="0" w:color="auto"/>
                    <w:left w:val="none" w:sz="0" w:space="0" w:color="auto"/>
                    <w:bottom w:val="none" w:sz="0" w:space="0" w:color="auto"/>
                    <w:right w:val="none" w:sz="0" w:space="0" w:color="auto"/>
                  </w:divBdr>
                  <w:divsChild>
                    <w:div w:id="401949411">
                      <w:marLeft w:val="0"/>
                      <w:marRight w:val="0"/>
                      <w:marTop w:val="0"/>
                      <w:marBottom w:val="0"/>
                      <w:divBdr>
                        <w:top w:val="none" w:sz="0" w:space="0" w:color="auto"/>
                        <w:left w:val="none" w:sz="0" w:space="0" w:color="auto"/>
                        <w:bottom w:val="none" w:sz="0" w:space="0" w:color="auto"/>
                        <w:right w:val="none" w:sz="0" w:space="0" w:color="auto"/>
                      </w:divBdr>
                      <w:divsChild>
                        <w:div w:id="1043485219">
                          <w:marLeft w:val="0"/>
                          <w:marRight w:val="0"/>
                          <w:marTop w:val="0"/>
                          <w:marBottom w:val="0"/>
                          <w:divBdr>
                            <w:top w:val="none" w:sz="0" w:space="0" w:color="auto"/>
                            <w:left w:val="none" w:sz="0" w:space="0" w:color="auto"/>
                            <w:bottom w:val="none" w:sz="0" w:space="0" w:color="auto"/>
                            <w:right w:val="none" w:sz="0" w:space="0" w:color="auto"/>
                          </w:divBdr>
                          <w:divsChild>
                            <w:div w:id="495415676">
                              <w:marLeft w:val="0"/>
                              <w:marRight w:val="0"/>
                              <w:marTop w:val="0"/>
                              <w:marBottom w:val="0"/>
                              <w:divBdr>
                                <w:top w:val="none" w:sz="0" w:space="0" w:color="auto"/>
                                <w:left w:val="none" w:sz="0" w:space="0" w:color="auto"/>
                                <w:bottom w:val="none" w:sz="0" w:space="0" w:color="auto"/>
                                <w:right w:val="none" w:sz="0" w:space="0" w:color="auto"/>
                              </w:divBdr>
                              <w:divsChild>
                                <w:div w:id="12732085">
                                  <w:marLeft w:val="0"/>
                                  <w:marRight w:val="0"/>
                                  <w:marTop w:val="0"/>
                                  <w:marBottom w:val="0"/>
                                  <w:divBdr>
                                    <w:top w:val="none" w:sz="0" w:space="0" w:color="auto"/>
                                    <w:left w:val="none" w:sz="0" w:space="0" w:color="auto"/>
                                    <w:bottom w:val="none" w:sz="0" w:space="0" w:color="auto"/>
                                    <w:right w:val="none" w:sz="0" w:space="0" w:color="auto"/>
                                  </w:divBdr>
                                  <w:divsChild>
                                    <w:div w:id="1606576652">
                                      <w:marLeft w:val="0"/>
                                      <w:marRight w:val="0"/>
                                      <w:marTop w:val="0"/>
                                      <w:marBottom w:val="0"/>
                                      <w:divBdr>
                                        <w:top w:val="none" w:sz="0" w:space="0" w:color="auto"/>
                                        <w:left w:val="none" w:sz="0" w:space="0" w:color="auto"/>
                                        <w:bottom w:val="none" w:sz="0" w:space="0" w:color="auto"/>
                                        <w:right w:val="none" w:sz="0" w:space="0" w:color="auto"/>
                                      </w:divBdr>
                                      <w:divsChild>
                                        <w:div w:id="1807771367">
                                          <w:marLeft w:val="0"/>
                                          <w:marRight w:val="0"/>
                                          <w:marTop w:val="0"/>
                                          <w:marBottom w:val="0"/>
                                          <w:divBdr>
                                            <w:top w:val="none" w:sz="0" w:space="0" w:color="auto"/>
                                            <w:left w:val="none" w:sz="0" w:space="0" w:color="auto"/>
                                            <w:bottom w:val="none" w:sz="0" w:space="0" w:color="auto"/>
                                            <w:right w:val="none" w:sz="0" w:space="0" w:color="auto"/>
                                          </w:divBdr>
                                          <w:divsChild>
                                            <w:div w:id="1574240849">
                                              <w:marLeft w:val="0"/>
                                              <w:marRight w:val="0"/>
                                              <w:marTop w:val="0"/>
                                              <w:marBottom w:val="0"/>
                                              <w:divBdr>
                                                <w:top w:val="none" w:sz="0" w:space="0" w:color="auto"/>
                                                <w:left w:val="none" w:sz="0" w:space="0" w:color="auto"/>
                                                <w:bottom w:val="none" w:sz="0" w:space="0" w:color="auto"/>
                                                <w:right w:val="none" w:sz="0" w:space="0" w:color="auto"/>
                                              </w:divBdr>
                                              <w:divsChild>
                                                <w:div w:id="404227932">
                                                  <w:marLeft w:val="0"/>
                                                  <w:marRight w:val="0"/>
                                                  <w:marTop w:val="0"/>
                                                  <w:marBottom w:val="0"/>
                                                  <w:divBdr>
                                                    <w:top w:val="none" w:sz="0" w:space="0" w:color="auto"/>
                                                    <w:left w:val="none" w:sz="0" w:space="0" w:color="auto"/>
                                                    <w:bottom w:val="none" w:sz="0" w:space="0" w:color="auto"/>
                                                    <w:right w:val="none" w:sz="0" w:space="0" w:color="auto"/>
                                                  </w:divBdr>
                                                  <w:divsChild>
                                                    <w:div w:id="1828008610">
                                                      <w:marLeft w:val="0"/>
                                                      <w:marRight w:val="0"/>
                                                      <w:marTop w:val="0"/>
                                                      <w:marBottom w:val="0"/>
                                                      <w:divBdr>
                                                        <w:top w:val="none" w:sz="0" w:space="0" w:color="auto"/>
                                                        <w:left w:val="none" w:sz="0" w:space="0" w:color="auto"/>
                                                        <w:bottom w:val="none" w:sz="0" w:space="0" w:color="auto"/>
                                                        <w:right w:val="none" w:sz="0" w:space="0" w:color="auto"/>
                                                      </w:divBdr>
                                                      <w:divsChild>
                                                        <w:div w:id="1261179481">
                                                          <w:marLeft w:val="0"/>
                                                          <w:marRight w:val="0"/>
                                                          <w:marTop w:val="0"/>
                                                          <w:marBottom w:val="0"/>
                                                          <w:divBdr>
                                                            <w:top w:val="none" w:sz="0" w:space="0" w:color="auto"/>
                                                            <w:left w:val="none" w:sz="0" w:space="0" w:color="auto"/>
                                                            <w:bottom w:val="none" w:sz="0" w:space="0" w:color="auto"/>
                                                            <w:right w:val="none" w:sz="0" w:space="0" w:color="auto"/>
                                                          </w:divBdr>
                                                          <w:divsChild>
                                                            <w:div w:id="1147088397">
                                                              <w:marLeft w:val="0"/>
                                                              <w:marRight w:val="0"/>
                                                              <w:marTop w:val="0"/>
                                                              <w:marBottom w:val="0"/>
                                                              <w:divBdr>
                                                                <w:top w:val="none" w:sz="0" w:space="0" w:color="auto"/>
                                                                <w:left w:val="none" w:sz="0" w:space="0" w:color="auto"/>
                                                                <w:bottom w:val="none" w:sz="0" w:space="0" w:color="auto"/>
                                                                <w:right w:val="none" w:sz="0" w:space="0" w:color="auto"/>
                                                              </w:divBdr>
                                                              <w:divsChild>
                                                                <w:div w:id="684863573">
                                                                  <w:marLeft w:val="0"/>
                                                                  <w:marRight w:val="0"/>
                                                                  <w:marTop w:val="0"/>
                                                                  <w:marBottom w:val="0"/>
                                                                  <w:divBdr>
                                                                    <w:top w:val="none" w:sz="0" w:space="0" w:color="auto"/>
                                                                    <w:left w:val="none" w:sz="0" w:space="0" w:color="auto"/>
                                                                    <w:bottom w:val="none" w:sz="0" w:space="0" w:color="auto"/>
                                                                    <w:right w:val="none" w:sz="0" w:space="0" w:color="auto"/>
                                                                  </w:divBdr>
                                                                  <w:divsChild>
                                                                    <w:div w:id="1800343921">
                                                                      <w:marLeft w:val="0"/>
                                                                      <w:marRight w:val="0"/>
                                                                      <w:marTop w:val="0"/>
                                                                      <w:marBottom w:val="0"/>
                                                                      <w:divBdr>
                                                                        <w:top w:val="none" w:sz="0" w:space="0" w:color="auto"/>
                                                                        <w:left w:val="none" w:sz="0" w:space="0" w:color="auto"/>
                                                                        <w:bottom w:val="none" w:sz="0" w:space="0" w:color="auto"/>
                                                                        <w:right w:val="none" w:sz="0" w:space="0" w:color="auto"/>
                                                                      </w:divBdr>
                                                                      <w:divsChild>
                                                                        <w:div w:id="276915143">
                                                                          <w:marLeft w:val="0"/>
                                                                          <w:marRight w:val="0"/>
                                                                          <w:marTop w:val="0"/>
                                                                          <w:marBottom w:val="0"/>
                                                                          <w:divBdr>
                                                                            <w:top w:val="none" w:sz="0" w:space="0" w:color="auto"/>
                                                                            <w:left w:val="none" w:sz="0" w:space="0" w:color="auto"/>
                                                                            <w:bottom w:val="none" w:sz="0" w:space="0" w:color="auto"/>
                                                                            <w:right w:val="none" w:sz="0" w:space="0" w:color="auto"/>
                                                                          </w:divBdr>
                                                                          <w:divsChild>
                                                                            <w:div w:id="111751112">
                                                                              <w:marLeft w:val="0"/>
                                                                              <w:marRight w:val="0"/>
                                                                              <w:marTop w:val="0"/>
                                                                              <w:marBottom w:val="0"/>
                                                                              <w:divBdr>
                                                                                <w:top w:val="none" w:sz="0" w:space="0" w:color="auto"/>
                                                                                <w:left w:val="none" w:sz="0" w:space="0" w:color="auto"/>
                                                                                <w:bottom w:val="none" w:sz="0" w:space="0" w:color="auto"/>
                                                                                <w:right w:val="none" w:sz="0" w:space="0" w:color="auto"/>
                                                                              </w:divBdr>
                                                                              <w:divsChild>
                                                                                <w:div w:id="1341816220">
                                                                                  <w:marLeft w:val="0"/>
                                                                                  <w:marRight w:val="0"/>
                                                                                  <w:marTop w:val="0"/>
                                                                                  <w:marBottom w:val="0"/>
                                                                                  <w:divBdr>
                                                                                    <w:top w:val="none" w:sz="0" w:space="0" w:color="auto"/>
                                                                                    <w:left w:val="none" w:sz="0" w:space="0" w:color="auto"/>
                                                                                    <w:bottom w:val="none" w:sz="0" w:space="0" w:color="auto"/>
                                                                                    <w:right w:val="none" w:sz="0" w:space="0" w:color="auto"/>
                                                                                  </w:divBdr>
                                                                                  <w:divsChild>
                                                                                    <w:div w:id="1258057618">
                                                                                      <w:marLeft w:val="0"/>
                                                                                      <w:marRight w:val="0"/>
                                                                                      <w:marTop w:val="0"/>
                                                                                      <w:marBottom w:val="0"/>
                                                                                      <w:divBdr>
                                                                                        <w:top w:val="none" w:sz="0" w:space="0" w:color="auto"/>
                                                                                        <w:left w:val="none" w:sz="0" w:space="0" w:color="auto"/>
                                                                                        <w:bottom w:val="none" w:sz="0" w:space="0" w:color="auto"/>
                                                                                        <w:right w:val="none" w:sz="0" w:space="0" w:color="auto"/>
                                                                                      </w:divBdr>
                                                                                      <w:divsChild>
                                                                                        <w:div w:id="1669481038">
                                                                                          <w:marLeft w:val="0"/>
                                                                                          <w:marRight w:val="0"/>
                                                                                          <w:marTop w:val="0"/>
                                                                                          <w:marBottom w:val="0"/>
                                                                                          <w:divBdr>
                                                                                            <w:top w:val="none" w:sz="0" w:space="0" w:color="auto"/>
                                                                                            <w:left w:val="none" w:sz="0" w:space="0" w:color="auto"/>
                                                                                            <w:bottom w:val="none" w:sz="0" w:space="0" w:color="auto"/>
                                                                                            <w:right w:val="none" w:sz="0" w:space="0" w:color="auto"/>
                                                                                          </w:divBdr>
                                                                                          <w:divsChild>
                                                                                            <w:div w:id="860507287">
                                                                                              <w:marLeft w:val="0"/>
                                                                                              <w:marRight w:val="0"/>
                                                                                              <w:marTop w:val="0"/>
                                                                                              <w:marBottom w:val="0"/>
                                                                                              <w:divBdr>
                                                                                                <w:top w:val="none" w:sz="0" w:space="0" w:color="auto"/>
                                                                                                <w:left w:val="none" w:sz="0" w:space="0" w:color="auto"/>
                                                                                                <w:bottom w:val="none" w:sz="0" w:space="0" w:color="auto"/>
                                                                                                <w:right w:val="none" w:sz="0" w:space="0" w:color="auto"/>
                                                                                              </w:divBdr>
                                                                                              <w:divsChild>
                                                                                                <w:div w:id="1939830954">
                                                                                                  <w:marLeft w:val="0"/>
                                                                                                  <w:marRight w:val="0"/>
                                                                                                  <w:marTop w:val="0"/>
                                                                                                  <w:marBottom w:val="0"/>
                                                                                                  <w:divBdr>
                                                                                                    <w:top w:val="none" w:sz="0" w:space="0" w:color="auto"/>
                                                                                                    <w:left w:val="none" w:sz="0" w:space="0" w:color="auto"/>
                                                                                                    <w:bottom w:val="none" w:sz="0" w:space="0" w:color="auto"/>
                                                                                                    <w:right w:val="none" w:sz="0" w:space="0" w:color="auto"/>
                                                                                                  </w:divBdr>
                                                                                                  <w:divsChild>
                                                                                                    <w:div w:id="1448162384">
                                                                                                      <w:marLeft w:val="0"/>
                                                                                                      <w:marRight w:val="0"/>
                                                                                                      <w:marTop w:val="0"/>
                                                                                                      <w:marBottom w:val="0"/>
                                                                                                      <w:divBdr>
                                                                                                        <w:top w:val="none" w:sz="0" w:space="0" w:color="auto"/>
                                                                                                        <w:left w:val="none" w:sz="0" w:space="0" w:color="auto"/>
                                                                                                        <w:bottom w:val="none" w:sz="0" w:space="0" w:color="auto"/>
                                                                                                        <w:right w:val="none" w:sz="0" w:space="0" w:color="auto"/>
                                                                                                      </w:divBdr>
                                                                                                      <w:divsChild>
                                                                                                        <w:div w:id="371466695">
                                                                                                          <w:marLeft w:val="0"/>
                                                                                                          <w:marRight w:val="0"/>
                                                                                                          <w:marTop w:val="0"/>
                                                                                                          <w:marBottom w:val="525"/>
                                                                                                          <w:divBdr>
                                                                                                            <w:top w:val="none" w:sz="0" w:space="0" w:color="auto"/>
                                                                                                            <w:left w:val="none" w:sz="0" w:space="0" w:color="auto"/>
                                                                                                            <w:bottom w:val="none" w:sz="0" w:space="0" w:color="auto"/>
                                                                                                            <w:right w:val="none" w:sz="0" w:space="0" w:color="auto"/>
                                                                                                          </w:divBdr>
                                                                                                          <w:divsChild>
                                                                                                            <w:div w:id="582883494">
                                                                                                              <w:marLeft w:val="0"/>
                                                                                                              <w:marRight w:val="0"/>
                                                                                                              <w:marTop w:val="0"/>
                                                                                                              <w:marBottom w:val="0"/>
                                                                                                              <w:divBdr>
                                                                                                                <w:top w:val="none" w:sz="0" w:space="0" w:color="auto"/>
                                                                                                                <w:left w:val="none" w:sz="0" w:space="0" w:color="auto"/>
                                                                                                                <w:bottom w:val="none" w:sz="0" w:space="0" w:color="auto"/>
                                                                                                                <w:right w:val="none" w:sz="0" w:space="0" w:color="auto"/>
                                                                                                              </w:divBdr>
                                                                                                              <w:divsChild>
                                                                                                                <w:div w:id="2095928227">
                                                                                                                  <w:marLeft w:val="0"/>
                                                                                                                  <w:marRight w:val="0"/>
                                                                                                                  <w:marTop w:val="0"/>
                                                                                                                  <w:marBottom w:val="0"/>
                                                                                                                  <w:divBdr>
                                                                                                                    <w:top w:val="none" w:sz="0" w:space="0" w:color="auto"/>
                                                                                                                    <w:left w:val="none" w:sz="0" w:space="0" w:color="auto"/>
                                                                                                                    <w:bottom w:val="none" w:sz="0" w:space="0" w:color="auto"/>
                                                                                                                    <w:right w:val="none" w:sz="0" w:space="0" w:color="auto"/>
                                                                                                                  </w:divBdr>
                                                                                                                  <w:divsChild>
                                                                                                                    <w:div w:id="241649762">
                                                                                                                      <w:marLeft w:val="0"/>
                                                                                                                      <w:marRight w:val="0"/>
                                                                                                                      <w:marTop w:val="0"/>
                                                                                                                      <w:marBottom w:val="0"/>
                                                                                                                      <w:divBdr>
                                                                                                                        <w:top w:val="none" w:sz="0" w:space="0" w:color="auto"/>
                                                                                                                        <w:left w:val="none" w:sz="0" w:space="0" w:color="auto"/>
                                                                                                                        <w:bottom w:val="none" w:sz="0" w:space="0" w:color="auto"/>
                                                                                                                        <w:right w:val="none" w:sz="0" w:space="0" w:color="auto"/>
                                                                                                                      </w:divBdr>
                                                                                                                    </w:div>
                                                                                                                    <w:div w:id="1086463856">
                                                                                                                      <w:marLeft w:val="0"/>
                                                                                                                      <w:marRight w:val="0"/>
                                                                                                                      <w:marTop w:val="0"/>
                                                                                                                      <w:marBottom w:val="0"/>
                                                                                                                      <w:divBdr>
                                                                                                                        <w:top w:val="none" w:sz="0" w:space="0" w:color="auto"/>
                                                                                                                        <w:left w:val="none" w:sz="0" w:space="0" w:color="auto"/>
                                                                                                                        <w:bottom w:val="none" w:sz="0" w:space="0" w:color="auto"/>
                                                                                                                        <w:right w:val="none" w:sz="0" w:space="0" w:color="auto"/>
                                                                                                                      </w:divBdr>
                                                                                                                    </w:div>
                                                                                                                    <w:div w:id="114886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30046798">
      <w:bodyDiv w:val="1"/>
      <w:marLeft w:val="0"/>
      <w:marRight w:val="0"/>
      <w:marTop w:val="0"/>
      <w:marBottom w:val="0"/>
      <w:divBdr>
        <w:top w:val="none" w:sz="0" w:space="0" w:color="auto"/>
        <w:left w:val="none" w:sz="0" w:space="0" w:color="auto"/>
        <w:bottom w:val="none" w:sz="0" w:space="0" w:color="auto"/>
        <w:right w:val="none" w:sz="0" w:space="0" w:color="auto"/>
      </w:divBdr>
    </w:div>
    <w:div w:id="325328995">
      <w:bodyDiv w:val="1"/>
      <w:marLeft w:val="0"/>
      <w:marRight w:val="0"/>
      <w:marTop w:val="0"/>
      <w:marBottom w:val="0"/>
      <w:divBdr>
        <w:top w:val="none" w:sz="0" w:space="0" w:color="auto"/>
        <w:left w:val="none" w:sz="0" w:space="0" w:color="auto"/>
        <w:bottom w:val="none" w:sz="0" w:space="0" w:color="auto"/>
        <w:right w:val="none" w:sz="0" w:space="0" w:color="auto"/>
      </w:divBdr>
    </w:div>
    <w:div w:id="380783861">
      <w:bodyDiv w:val="1"/>
      <w:marLeft w:val="0"/>
      <w:marRight w:val="0"/>
      <w:marTop w:val="0"/>
      <w:marBottom w:val="0"/>
      <w:divBdr>
        <w:top w:val="none" w:sz="0" w:space="0" w:color="auto"/>
        <w:left w:val="none" w:sz="0" w:space="0" w:color="auto"/>
        <w:bottom w:val="none" w:sz="0" w:space="0" w:color="auto"/>
        <w:right w:val="none" w:sz="0" w:space="0" w:color="auto"/>
      </w:divBdr>
    </w:div>
    <w:div w:id="429856528">
      <w:bodyDiv w:val="1"/>
      <w:marLeft w:val="0"/>
      <w:marRight w:val="0"/>
      <w:marTop w:val="0"/>
      <w:marBottom w:val="0"/>
      <w:divBdr>
        <w:top w:val="none" w:sz="0" w:space="0" w:color="auto"/>
        <w:left w:val="none" w:sz="0" w:space="0" w:color="auto"/>
        <w:bottom w:val="none" w:sz="0" w:space="0" w:color="auto"/>
        <w:right w:val="none" w:sz="0" w:space="0" w:color="auto"/>
      </w:divBdr>
    </w:div>
    <w:div w:id="445463103">
      <w:bodyDiv w:val="1"/>
      <w:marLeft w:val="0"/>
      <w:marRight w:val="0"/>
      <w:marTop w:val="0"/>
      <w:marBottom w:val="0"/>
      <w:divBdr>
        <w:top w:val="none" w:sz="0" w:space="0" w:color="auto"/>
        <w:left w:val="none" w:sz="0" w:space="0" w:color="auto"/>
        <w:bottom w:val="none" w:sz="0" w:space="0" w:color="auto"/>
        <w:right w:val="none" w:sz="0" w:space="0" w:color="auto"/>
      </w:divBdr>
    </w:div>
    <w:div w:id="600651339">
      <w:bodyDiv w:val="1"/>
      <w:marLeft w:val="0"/>
      <w:marRight w:val="0"/>
      <w:marTop w:val="0"/>
      <w:marBottom w:val="0"/>
      <w:divBdr>
        <w:top w:val="none" w:sz="0" w:space="0" w:color="auto"/>
        <w:left w:val="none" w:sz="0" w:space="0" w:color="auto"/>
        <w:bottom w:val="none" w:sz="0" w:space="0" w:color="auto"/>
        <w:right w:val="none" w:sz="0" w:space="0" w:color="auto"/>
      </w:divBdr>
    </w:div>
    <w:div w:id="609163323">
      <w:bodyDiv w:val="1"/>
      <w:marLeft w:val="0"/>
      <w:marRight w:val="0"/>
      <w:marTop w:val="0"/>
      <w:marBottom w:val="0"/>
      <w:divBdr>
        <w:top w:val="none" w:sz="0" w:space="0" w:color="auto"/>
        <w:left w:val="none" w:sz="0" w:space="0" w:color="auto"/>
        <w:bottom w:val="none" w:sz="0" w:space="0" w:color="auto"/>
        <w:right w:val="none" w:sz="0" w:space="0" w:color="auto"/>
      </w:divBdr>
    </w:div>
    <w:div w:id="650402140">
      <w:bodyDiv w:val="1"/>
      <w:marLeft w:val="0"/>
      <w:marRight w:val="0"/>
      <w:marTop w:val="0"/>
      <w:marBottom w:val="0"/>
      <w:divBdr>
        <w:top w:val="none" w:sz="0" w:space="0" w:color="auto"/>
        <w:left w:val="none" w:sz="0" w:space="0" w:color="auto"/>
        <w:bottom w:val="none" w:sz="0" w:space="0" w:color="auto"/>
        <w:right w:val="none" w:sz="0" w:space="0" w:color="auto"/>
      </w:divBdr>
    </w:div>
    <w:div w:id="704982824">
      <w:bodyDiv w:val="1"/>
      <w:marLeft w:val="0"/>
      <w:marRight w:val="0"/>
      <w:marTop w:val="0"/>
      <w:marBottom w:val="0"/>
      <w:divBdr>
        <w:top w:val="none" w:sz="0" w:space="0" w:color="auto"/>
        <w:left w:val="none" w:sz="0" w:space="0" w:color="auto"/>
        <w:bottom w:val="none" w:sz="0" w:space="0" w:color="auto"/>
        <w:right w:val="none" w:sz="0" w:space="0" w:color="auto"/>
      </w:divBdr>
    </w:div>
    <w:div w:id="820461537">
      <w:bodyDiv w:val="1"/>
      <w:marLeft w:val="0"/>
      <w:marRight w:val="0"/>
      <w:marTop w:val="0"/>
      <w:marBottom w:val="0"/>
      <w:divBdr>
        <w:top w:val="none" w:sz="0" w:space="0" w:color="auto"/>
        <w:left w:val="none" w:sz="0" w:space="0" w:color="auto"/>
        <w:bottom w:val="none" w:sz="0" w:space="0" w:color="auto"/>
        <w:right w:val="none" w:sz="0" w:space="0" w:color="auto"/>
      </w:divBdr>
    </w:div>
    <w:div w:id="849563222">
      <w:bodyDiv w:val="1"/>
      <w:marLeft w:val="0"/>
      <w:marRight w:val="0"/>
      <w:marTop w:val="0"/>
      <w:marBottom w:val="0"/>
      <w:divBdr>
        <w:top w:val="none" w:sz="0" w:space="0" w:color="auto"/>
        <w:left w:val="none" w:sz="0" w:space="0" w:color="auto"/>
        <w:bottom w:val="none" w:sz="0" w:space="0" w:color="auto"/>
        <w:right w:val="none" w:sz="0" w:space="0" w:color="auto"/>
      </w:divBdr>
      <w:divsChild>
        <w:div w:id="46034219">
          <w:marLeft w:val="0"/>
          <w:marRight w:val="0"/>
          <w:marTop w:val="0"/>
          <w:marBottom w:val="0"/>
          <w:divBdr>
            <w:top w:val="none" w:sz="0" w:space="0" w:color="auto"/>
            <w:left w:val="none" w:sz="0" w:space="0" w:color="auto"/>
            <w:bottom w:val="none" w:sz="0" w:space="0" w:color="auto"/>
            <w:right w:val="none" w:sz="0" w:space="0" w:color="auto"/>
          </w:divBdr>
          <w:divsChild>
            <w:div w:id="768895040">
              <w:marLeft w:val="0"/>
              <w:marRight w:val="0"/>
              <w:marTop w:val="0"/>
              <w:marBottom w:val="0"/>
              <w:divBdr>
                <w:top w:val="none" w:sz="0" w:space="0" w:color="auto"/>
                <w:left w:val="none" w:sz="0" w:space="0" w:color="auto"/>
                <w:bottom w:val="none" w:sz="0" w:space="0" w:color="auto"/>
                <w:right w:val="none" w:sz="0" w:space="0" w:color="auto"/>
              </w:divBdr>
              <w:divsChild>
                <w:div w:id="463431358">
                  <w:marLeft w:val="0"/>
                  <w:marRight w:val="0"/>
                  <w:marTop w:val="0"/>
                  <w:marBottom w:val="0"/>
                  <w:divBdr>
                    <w:top w:val="none" w:sz="0" w:space="0" w:color="auto"/>
                    <w:left w:val="none" w:sz="0" w:space="0" w:color="auto"/>
                    <w:bottom w:val="none" w:sz="0" w:space="0" w:color="auto"/>
                    <w:right w:val="none" w:sz="0" w:space="0" w:color="auto"/>
                  </w:divBdr>
                  <w:divsChild>
                    <w:div w:id="1931817671">
                      <w:marLeft w:val="0"/>
                      <w:marRight w:val="0"/>
                      <w:marTop w:val="0"/>
                      <w:marBottom w:val="0"/>
                      <w:divBdr>
                        <w:top w:val="none" w:sz="0" w:space="0" w:color="auto"/>
                        <w:left w:val="none" w:sz="0" w:space="0" w:color="auto"/>
                        <w:bottom w:val="none" w:sz="0" w:space="0" w:color="auto"/>
                        <w:right w:val="none" w:sz="0" w:space="0" w:color="auto"/>
                      </w:divBdr>
                      <w:divsChild>
                        <w:div w:id="638799877">
                          <w:marLeft w:val="0"/>
                          <w:marRight w:val="0"/>
                          <w:marTop w:val="0"/>
                          <w:marBottom w:val="0"/>
                          <w:divBdr>
                            <w:top w:val="none" w:sz="0" w:space="0" w:color="auto"/>
                            <w:left w:val="none" w:sz="0" w:space="0" w:color="auto"/>
                            <w:bottom w:val="none" w:sz="0" w:space="0" w:color="auto"/>
                            <w:right w:val="none" w:sz="0" w:space="0" w:color="auto"/>
                          </w:divBdr>
                          <w:divsChild>
                            <w:div w:id="1016348340">
                              <w:marLeft w:val="0"/>
                              <w:marRight w:val="0"/>
                              <w:marTop w:val="0"/>
                              <w:marBottom w:val="0"/>
                              <w:divBdr>
                                <w:top w:val="none" w:sz="0" w:space="0" w:color="auto"/>
                                <w:left w:val="none" w:sz="0" w:space="0" w:color="auto"/>
                                <w:bottom w:val="none" w:sz="0" w:space="0" w:color="auto"/>
                                <w:right w:val="none" w:sz="0" w:space="0" w:color="auto"/>
                              </w:divBdr>
                              <w:divsChild>
                                <w:div w:id="827862865">
                                  <w:marLeft w:val="0"/>
                                  <w:marRight w:val="0"/>
                                  <w:marTop w:val="0"/>
                                  <w:marBottom w:val="0"/>
                                  <w:divBdr>
                                    <w:top w:val="none" w:sz="0" w:space="0" w:color="auto"/>
                                    <w:left w:val="none" w:sz="0" w:space="0" w:color="auto"/>
                                    <w:bottom w:val="none" w:sz="0" w:space="0" w:color="auto"/>
                                    <w:right w:val="none" w:sz="0" w:space="0" w:color="auto"/>
                                  </w:divBdr>
                                  <w:divsChild>
                                    <w:div w:id="1306736001">
                                      <w:marLeft w:val="0"/>
                                      <w:marRight w:val="0"/>
                                      <w:marTop w:val="0"/>
                                      <w:marBottom w:val="0"/>
                                      <w:divBdr>
                                        <w:top w:val="none" w:sz="0" w:space="0" w:color="auto"/>
                                        <w:left w:val="none" w:sz="0" w:space="0" w:color="auto"/>
                                        <w:bottom w:val="none" w:sz="0" w:space="0" w:color="auto"/>
                                        <w:right w:val="none" w:sz="0" w:space="0" w:color="auto"/>
                                      </w:divBdr>
                                      <w:divsChild>
                                        <w:div w:id="1948535608">
                                          <w:marLeft w:val="0"/>
                                          <w:marRight w:val="0"/>
                                          <w:marTop w:val="0"/>
                                          <w:marBottom w:val="0"/>
                                          <w:divBdr>
                                            <w:top w:val="none" w:sz="0" w:space="0" w:color="auto"/>
                                            <w:left w:val="none" w:sz="0" w:space="0" w:color="auto"/>
                                            <w:bottom w:val="none" w:sz="0" w:space="0" w:color="auto"/>
                                            <w:right w:val="none" w:sz="0" w:space="0" w:color="auto"/>
                                          </w:divBdr>
                                          <w:divsChild>
                                            <w:div w:id="555627797">
                                              <w:marLeft w:val="0"/>
                                              <w:marRight w:val="0"/>
                                              <w:marTop w:val="0"/>
                                              <w:marBottom w:val="0"/>
                                              <w:divBdr>
                                                <w:top w:val="none" w:sz="0" w:space="0" w:color="auto"/>
                                                <w:left w:val="none" w:sz="0" w:space="0" w:color="auto"/>
                                                <w:bottom w:val="none" w:sz="0" w:space="0" w:color="auto"/>
                                                <w:right w:val="none" w:sz="0" w:space="0" w:color="auto"/>
                                              </w:divBdr>
                                              <w:divsChild>
                                                <w:div w:id="1931960524">
                                                  <w:marLeft w:val="0"/>
                                                  <w:marRight w:val="0"/>
                                                  <w:marTop w:val="0"/>
                                                  <w:marBottom w:val="0"/>
                                                  <w:divBdr>
                                                    <w:top w:val="none" w:sz="0" w:space="0" w:color="auto"/>
                                                    <w:left w:val="none" w:sz="0" w:space="0" w:color="auto"/>
                                                    <w:bottom w:val="none" w:sz="0" w:space="0" w:color="auto"/>
                                                    <w:right w:val="none" w:sz="0" w:space="0" w:color="auto"/>
                                                  </w:divBdr>
                                                  <w:divsChild>
                                                    <w:div w:id="1284387016">
                                                      <w:marLeft w:val="0"/>
                                                      <w:marRight w:val="0"/>
                                                      <w:marTop w:val="0"/>
                                                      <w:marBottom w:val="0"/>
                                                      <w:divBdr>
                                                        <w:top w:val="none" w:sz="0" w:space="0" w:color="auto"/>
                                                        <w:left w:val="none" w:sz="0" w:space="0" w:color="auto"/>
                                                        <w:bottom w:val="none" w:sz="0" w:space="0" w:color="auto"/>
                                                        <w:right w:val="none" w:sz="0" w:space="0" w:color="auto"/>
                                                      </w:divBdr>
                                                      <w:divsChild>
                                                        <w:div w:id="867067379">
                                                          <w:marLeft w:val="0"/>
                                                          <w:marRight w:val="0"/>
                                                          <w:marTop w:val="0"/>
                                                          <w:marBottom w:val="0"/>
                                                          <w:divBdr>
                                                            <w:top w:val="none" w:sz="0" w:space="0" w:color="auto"/>
                                                            <w:left w:val="none" w:sz="0" w:space="0" w:color="auto"/>
                                                            <w:bottom w:val="none" w:sz="0" w:space="0" w:color="auto"/>
                                                            <w:right w:val="none" w:sz="0" w:space="0" w:color="auto"/>
                                                          </w:divBdr>
                                                          <w:divsChild>
                                                            <w:div w:id="1658997887">
                                                              <w:marLeft w:val="0"/>
                                                              <w:marRight w:val="0"/>
                                                              <w:marTop w:val="0"/>
                                                              <w:marBottom w:val="0"/>
                                                              <w:divBdr>
                                                                <w:top w:val="none" w:sz="0" w:space="0" w:color="auto"/>
                                                                <w:left w:val="none" w:sz="0" w:space="0" w:color="auto"/>
                                                                <w:bottom w:val="none" w:sz="0" w:space="0" w:color="auto"/>
                                                                <w:right w:val="none" w:sz="0" w:space="0" w:color="auto"/>
                                                              </w:divBdr>
                                                              <w:divsChild>
                                                                <w:div w:id="680274489">
                                                                  <w:marLeft w:val="0"/>
                                                                  <w:marRight w:val="0"/>
                                                                  <w:marTop w:val="0"/>
                                                                  <w:marBottom w:val="0"/>
                                                                  <w:divBdr>
                                                                    <w:top w:val="none" w:sz="0" w:space="0" w:color="auto"/>
                                                                    <w:left w:val="none" w:sz="0" w:space="0" w:color="auto"/>
                                                                    <w:bottom w:val="none" w:sz="0" w:space="0" w:color="auto"/>
                                                                    <w:right w:val="none" w:sz="0" w:space="0" w:color="auto"/>
                                                                  </w:divBdr>
                                                                  <w:divsChild>
                                                                    <w:div w:id="94635673">
                                                                      <w:marLeft w:val="0"/>
                                                                      <w:marRight w:val="0"/>
                                                                      <w:marTop w:val="0"/>
                                                                      <w:marBottom w:val="0"/>
                                                                      <w:divBdr>
                                                                        <w:top w:val="none" w:sz="0" w:space="0" w:color="auto"/>
                                                                        <w:left w:val="none" w:sz="0" w:space="0" w:color="auto"/>
                                                                        <w:bottom w:val="none" w:sz="0" w:space="0" w:color="auto"/>
                                                                        <w:right w:val="none" w:sz="0" w:space="0" w:color="auto"/>
                                                                      </w:divBdr>
                                                                      <w:divsChild>
                                                                        <w:div w:id="229271392">
                                                                          <w:marLeft w:val="0"/>
                                                                          <w:marRight w:val="0"/>
                                                                          <w:marTop w:val="0"/>
                                                                          <w:marBottom w:val="0"/>
                                                                          <w:divBdr>
                                                                            <w:top w:val="none" w:sz="0" w:space="0" w:color="auto"/>
                                                                            <w:left w:val="none" w:sz="0" w:space="0" w:color="auto"/>
                                                                            <w:bottom w:val="none" w:sz="0" w:space="0" w:color="auto"/>
                                                                            <w:right w:val="none" w:sz="0" w:space="0" w:color="auto"/>
                                                                          </w:divBdr>
                                                                          <w:divsChild>
                                                                            <w:div w:id="1235120610">
                                                                              <w:marLeft w:val="0"/>
                                                                              <w:marRight w:val="0"/>
                                                                              <w:marTop w:val="0"/>
                                                                              <w:marBottom w:val="0"/>
                                                                              <w:divBdr>
                                                                                <w:top w:val="none" w:sz="0" w:space="0" w:color="auto"/>
                                                                                <w:left w:val="none" w:sz="0" w:space="0" w:color="auto"/>
                                                                                <w:bottom w:val="none" w:sz="0" w:space="0" w:color="auto"/>
                                                                                <w:right w:val="none" w:sz="0" w:space="0" w:color="auto"/>
                                                                              </w:divBdr>
                                                                              <w:divsChild>
                                                                                <w:div w:id="1364937992">
                                                                                  <w:marLeft w:val="0"/>
                                                                                  <w:marRight w:val="0"/>
                                                                                  <w:marTop w:val="0"/>
                                                                                  <w:marBottom w:val="0"/>
                                                                                  <w:divBdr>
                                                                                    <w:top w:val="none" w:sz="0" w:space="0" w:color="auto"/>
                                                                                    <w:left w:val="none" w:sz="0" w:space="0" w:color="auto"/>
                                                                                    <w:bottom w:val="none" w:sz="0" w:space="0" w:color="auto"/>
                                                                                    <w:right w:val="none" w:sz="0" w:space="0" w:color="auto"/>
                                                                                  </w:divBdr>
                                                                                  <w:divsChild>
                                                                                    <w:div w:id="1115976504">
                                                                                      <w:marLeft w:val="0"/>
                                                                                      <w:marRight w:val="0"/>
                                                                                      <w:marTop w:val="0"/>
                                                                                      <w:marBottom w:val="0"/>
                                                                                      <w:divBdr>
                                                                                        <w:top w:val="none" w:sz="0" w:space="0" w:color="auto"/>
                                                                                        <w:left w:val="none" w:sz="0" w:space="0" w:color="auto"/>
                                                                                        <w:bottom w:val="none" w:sz="0" w:space="0" w:color="auto"/>
                                                                                        <w:right w:val="none" w:sz="0" w:space="0" w:color="auto"/>
                                                                                      </w:divBdr>
                                                                                      <w:divsChild>
                                                                                        <w:div w:id="1379814287">
                                                                                          <w:marLeft w:val="0"/>
                                                                                          <w:marRight w:val="0"/>
                                                                                          <w:marTop w:val="0"/>
                                                                                          <w:marBottom w:val="0"/>
                                                                                          <w:divBdr>
                                                                                            <w:top w:val="none" w:sz="0" w:space="0" w:color="auto"/>
                                                                                            <w:left w:val="none" w:sz="0" w:space="0" w:color="auto"/>
                                                                                            <w:bottom w:val="none" w:sz="0" w:space="0" w:color="auto"/>
                                                                                            <w:right w:val="none" w:sz="0" w:space="0" w:color="auto"/>
                                                                                          </w:divBdr>
                                                                                          <w:divsChild>
                                                                                            <w:div w:id="1924954359">
                                                                                              <w:marLeft w:val="0"/>
                                                                                              <w:marRight w:val="0"/>
                                                                                              <w:marTop w:val="0"/>
                                                                                              <w:marBottom w:val="0"/>
                                                                                              <w:divBdr>
                                                                                                <w:top w:val="none" w:sz="0" w:space="0" w:color="auto"/>
                                                                                                <w:left w:val="none" w:sz="0" w:space="0" w:color="auto"/>
                                                                                                <w:bottom w:val="none" w:sz="0" w:space="0" w:color="auto"/>
                                                                                                <w:right w:val="none" w:sz="0" w:space="0" w:color="auto"/>
                                                                                              </w:divBdr>
                                                                                              <w:divsChild>
                                                                                                <w:div w:id="543056088">
                                                                                                  <w:marLeft w:val="0"/>
                                                                                                  <w:marRight w:val="0"/>
                                                                                                  <w:marTop w:val="0"/>
                                                                                                  <w:marBottom w:val="0"/>
                                                                                                  <w:divBdr>
                                                                                                    <w:top w:val="none" w:sz="0" w:space="0" w:color="auto"/>
                                                                                                    <w:left w:val="none" w:sz="0" w:space="0" w:color="auto"/>
                                                                                                    <w:bottom w:val="none" w:sz="0" w:space="0" w:color="auto"/>
                                                                                                    <w:right w:val="none" w:sz="0" w:space="0" w:color="auto"/>
                                                                                                  </w:divBdr>
                                                                                                  <w:divsChild>
                                                                                                    <w:div w:id="1652514516">
                                                                                                      <w:marLeft w:val="0"/>
                                                                                                      <w:marRight w:val="0"/>
                                                                                                      <w:marTop w:val="0"/>
                                                                                                      <w:marBottom w:val="0"/>
                                                                                                      <w:divBdr>
                                                                                                        <w:top w:val="none" w:sz="0" w:space="0" w:color="auto"/>
                                                                                                        <w:left w:val="none" w:sz="0" w:space="0" w:color="auto"/>
                                                                                                        <w:bottom w:val="none" w:sz="0" w:space="0" w:color="auto"/>
                                                                                                        <w:right w:val="none" w:sz="0" w:space="0" w:color="auto"/>
                                                                                                      </w:divBdr>
                                                                                                      <w:divsChild>
                                                                                                        <w:div w:id="302467550">
                                                                                                          <w:marLeft w:val="0"/>
                                                                                                          <w:marRight w:val="0"/>
                                                                                                          <w:marTop w:val="0"/>
                                                                                                          <w:marBottom w:val="525"/>
                                                                                                          <w:divBdr>
                                                                                                            <w:top w:val="none" w:sz="0" w:space="0" w:color="auto"/>
                                                                                                            <w:left w:val="none" w:sz="0" w:space="0" w:color="auto"/>
                                                                                                            <w:bottom w:val="none" w:sz="0" w:space="0" w:color="auto"/>
                                                                                                            <w:right w:val="none" w:sz="0" w:space="0" w:color="auto"/>
                                                                                                          </w:divBdr>
                                                                                                          <w:divsChild>
                                                                                                            <w:div w:id="60716898">
                                                                                                              <w:marLeft w:val="0"/>
                                                                                                              <w:marRight w:val="0"/>
                                                                                                              <w:marTop w:val="0"/>
                                                                                                              <w:marBottom w:val="0"/>
                                                                                                              <w:divBdr>
                                                                                                                <w:top w:val="none" w:sz="0" w:space="0" w:color="auto"/>
                                                                                                                <w:left w:val="none" w:sz="0" w:space="0" w:color="auto"/>
                                                                                                                <w:bottom w:val="none" w:sz="0" w:space="0" w:color="auto"/>
                                                                                                                <w:right w:val="none" w:sz="0" w:space="0" w:color="auto"/>
                                                                                                              </w:divBdr>
                                                                                                              <w:divsChild>
                                                                                                                <w:div w:id="1766802507">
                                                                                                                  <w:marLeft w:val="0"/>
                                                                                                                  <w:marRight w:val="0"/>
                                                                                                                  <w:marTop w:val="0"/>
                                                                                                                  <w:marBottom w:val="0"/>
                                                                                                                  <w:divBdr>
                                                                                                                    <w:top w:val="none" w:sz="0" w:space="0" w:color="auto"/>
                                                                                                                    <w:left w:val="none" w:sz="0" w:space="0" w:color="auto"/>
                                                                                                                    <w:bottom w:val="none" w:sz="0" w:space="0" w:color="auto"/>
                                                                                                                    <w:right w:val="none" w:sz="0" w:space="0" w:color="auto"/>
                                                                                                                  </w:divBdr>
                                                                                                                  <w:divsChild>
                                                                                                                    <w:div w:id="392503439">
                                                                                                                      <w:marLeft w:val="0"/>
                                                                                                                      <w:marRight w:val="0"/>
                                                                                                                      <w:marTop w:val="0"/>
                                                                                                                      <w:marBottom w:val="0"/>
                                                                                                                      <w:divBdr>
                                                                                                                        <w:top w:val="none" w:sz="0" w:space="0" w:color="auto"/>
                                                                                                                        <w:left w:val="none" w:sz="0" w:space="0" w:color="auto"/>
                                                                                                                        <w:bottom w:val="none" w:sz="0" w:space="0" w:color="auto"/>
                                                                                                                        <w:right w:val="none" w:sz="0" w:space="0" w:color="auto"/>
                                                                                                                      </w:divBdr>
                                                                                                                    </w:div>
                                                                                                                    <w:div w:id="411196715">
                                                                                                                      <w:marLeft w:val="0"/>
                                                                                                                      <w:marRight w:val="0"/>
                                                                                                                      <w:marTop w:val="0"/>
                                                                                                                      <w:marBottom w:val="0"/>
                                                                                                                      <w:divBdr>
                                                                                                                        <w:top w:val="none" w:sz="0" w:space="0" w:color="auto"/>
                                                                                                                        <w:left w:val="none" w:sz="0" w:space="0" w:color="auto"/>
                                                                                                                        <w:bottom w:val="none" w:sz="0" w:space="0" w:color="auto"/>
                                                                                                                        <w:right w:val="none" w:sz="0" w:space="0" w:color="auto"/>
                                                                                                                      </w:divBdr>
                                                                                                                    </w:div>
                                                                                                                    <w:div w:id="1739791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13246837">
      <w:bodyDiv w:val="1"/>
      <w:marLeft w:val="0"/>
      <w:marRight w:val="0"/>
      <w:marTop w:val="0"/>
      <w:marBottom w:val="0"/>
      <w:divBdr>
        <w:top w:val="none" w:sz="0" w:space="0" w:color="auto"/>
        <w:left w:val="none" w:sz="0" w:space="0" w:color="auto"/>
        <w:bottom w:val="none" w:sz="0" w:space="0" w:color="auto"/>
        <w:right w:val="none" w:sz="0" w:space="0" w:color="auto"/>
      </w:divBdr>
    </w:div>
    <w:div w:id="972100815">
      <w:bodyDiv w:val="1"/>
      <w:marLeft w:val="0"/>
      <w:marRight w:val="0"/>
      <w:marTop w:val="0"/>
      <w:marBottom w:val="0"/>
      <w:divBdr>
        <w:top w:val="none" w:sz="0" w:space="0" w:color="auto"/>
        <w:left w:val="none" w:sz="0" w:space="0" w:color="auto"/>
        <w:bottom w:val="none" w:sz="0" w:space="0" w:color="auto"/>
        <w:right w:val="none" w:sz="0" w:space="0" w:color="auto"/>
      </w:divBdr>
      <w:divsChild>
        <w:div w:id="177697731">
          <w:marLeft w:val="0"/>
          <w:marRight w:val="0"/>
          <w:marTop w:val="0"/>
          <w:marBottom w:val="0"/>
          <w:divBdr>
            <w:top w:val="none" w:sz="0" w:space="0" w:color="auto"/>
            <w:left w:val="none" w:sz="0" w:space="0" w:color="auto"/>
            <w:bottom w:val="none" w:sz="0" w:space="0" w:color="auto"/>
            <w:right w:val="none" w:sz="0" w:space="0" w:color="auto"/>
          </w:divBdr>
          <w:divsChild>
            <w:div w:id="877353684">
              <w:marLeft w:val="0"/>
              <w:marRight w:val="0"/>
              <w:marTop w:val="0"/>
              <w:marBottom w:val="0"/>
              <w:divBdr>
                <w:top w:val="none" w:sz="0" w:space="0" w:color="auto"/>
                <w:left w:val="none" w:sz="0" w:space="0" w:color="auto"/>
                <w:bottom w:val="none" w:sz="0" w:space="0" w:color="auto"/>
                <w:right w:val="none" w:sz="0" w:space="0" w:color="auto"/>
              </w:divBdr>
              <w:divsChild>
                <w:div w:id="764956122">
                  <w:marLeft w:val="0"/>
                  <w:marRight w:val="0"/>
                  <w:marTop w:val="0"/>
                  <w:marBottom w:val="0"/>
                  <w:divBdr>
                    <w:top w:val="none" w:sz="0" w:space="0" w:color="auto"/>
                    <w:left w:val="none" w:sz="0" w:space="0" w:color="auto"/>
                    <w:bottom w:val="none" w:sz="0" w:space="0" w:color="auto"/>
                    <w:right w:val="none" w:sz="0" w:space="0" w:color="auto"/>
                  </w:divBdr>
                  <w:divsChild>
                    <w:div w:id="1304458443">
                      <w:marLeft w:val="0"/>
                      <w:marRight w:val="0"/>
                      <w:marTop w:val="0"/>
                      <w:marBottom w:val="0"/>
                      <w:divBdr>
                        <w:top w:val="none" w:sz="0" w:space="0" w:color="auto"/>
                        <w:left w:val="none" w:sz="0" w:space="0" w:color="auto"/>
                        <w:bottom w:val="none" w:sz="0" w:space="0" w:color="auto"/>
                        <w:right w:val="none" w:sz="0" w:space="0" w:color="auto"/>
                      </w:divBdr>
                      <w:divsChild>
                        <w:div w:id="459812028">
                          <w:marLeft w:val="0"/>
                          <w:marRight w:val="0"/>
                          <w:marTop w:val="0"/>
                          <w:marBottom w:val="0"/>
                          <w:divBdr>
                            <w:top w:val="none" w:sz="0" w:space="0" w:color="auto"/>
                            <w:left w:val="none" w:sz="0" w:space="0" w:color="auto"/>
                            <w:bottom w:val="none" w:sz="0" w:space="0" w:color="auto"/>
                            <w:right w:val="none" w:sz="0" w:space="0" w:color="auto"/>
                          </w:divBdr>
                          <w:divsChild>
                            <w:div w:id="632907694">
                              <w:marLeft w:val="0"/>
                              <w:marRight w:val="0"/>
                              <w:marTop w:val="0"/>
                              <w:marBottom w:val="0"/>
                              <w:divBdr>
                                <w:top w:val="none" w:sz="0" w:space="0" w:color="auto"/>
                                <w:left w:val="none" w:sz="0" w:space="0" w:color="auto"/>
                                <w:bottom w:val="none" w:sz="0" w:space="0" w:color="auto"/>
                                <w:right w:val="none" w:sz="0" w:space="0" w:color="auto"/>
                              </w:divBdr>
                              <w:divsChild>
                                <w:div w:id="597177105">
                                  <w:marLeft w:val="0"/>
                                  <w:marRight w:val="0"/>
                                  <w:marTop w:val="0"/>
                                  <w:marBottom w:val="0"/>
                                  <w:divBdr>
                                    <w:top w:val="none" w:sz="0" w:space="0" w:color="auto"/>
                                    <w:left w:val="none" w:sz="0" w:space="0" w:color="auto"/>
                                    <w:bottom w:val="none" w:sz="0" w:space="0" w:color="auto"/>
                                    <w:right w:val="none" w:sz="0" w:space="0" w:color="auto"/>
                                  </w:divBdr>
                                  <w:divsChild>
                                    <w:div w:id="333337069">
                                      <w:marLeft w:val="0"/>
                                      <w:marRight w:val="0"/>
                                      <w:marTop w:val="0"/>
                                      <w:marBottom w:val="0"/>
                                      <w:divBdr>
                                        <w:top w:val="none" w:sz="0" w:space="0" w:color="auto"/>
                                        <w:left w:val="none" w:sz="0" w:space="0" w:color="auto"/>
                                        <w:bottom w:val="none" w:sz="0" w:space="0" w:color="auto"/>
                                        <w:right w:val="none" w:sz="0" w:space="0" w:color="auto"/>
                                      </w:divBdr>
                                      <w:divsChild>
                                        <w:div w:id="2070876568">
                                          <w:marLeft w:val="0"/>
                                          <w:marRight w:val="0"/>
                                          <w:marTop w:val="0"/>
                                          <w:marBottom w:val="0"/>
                                          <w:divBdr>
                                            <w:top w:val="none" w:sz="0" w:space="0" w:color="auto"/>
                                            <w:left w:val="none" w:sz="0" w:space="0" w:color="auto"/>
                                            <w:bottom w:val="none" w:sz="0" w:space="0" w:color="auto"/>
                                            <w:right w:val="none" w:sz="0" w:space="0" w:color="auto"/>
                                          </w:divBdr>
                                          <w:divsChild>
                                            <w:div w:id="208929118">
                                              <w:marLeft w:val="0"/>
                                              <w:marRight w:val="0"/>
                                              <w:marTop w:val="0"/>
                                              <w:marBottom w:val="0"/>
                                              <w:divBdr>
                                                <w:top w:val="none" w:sz="0" w:space="0" w:color="auto"/>
                                                <w:left w:val="none" w:sz="0" w:space="0" w:color="auto"/>
                                                <w:bottom w:val="none" w:sz="0" w:space="0" w:color="auto"/>
                                                <w:right w:val="none" w:sz="0" w:space="0" w:color="auto"/>
                                              </w:divBdr>
                                              <w:divsChild>
                                                <w:div w:id="770856052">
                                                  <w:marLeft w:val="0"/>
                                                  <w:marRight w:val="0"/>
                                                  <w:marTop w:val="0"/>
                                                  <w:marBottom w:val="0"/>
                                                  <w:divBdr>
                                                    <w:top w:val="none" w:sz="0" w:space="0" w:color="auto"/>
                                                    <w:left w:val="none" w:sz="0" w:space="0" w:color="auto"/>
                                                    <w:bottom w:val="none" w:sz="0" w:space="0" w:color="auto"/>
                                                    <w:right w:val="none" w:sz="0" w:space="0" w:color="auto"/>
                                                  </w:divBdr>
                                                  <w:divsChild>
                                                    <w:div w:id="1905480341">
                                                      <w:marLeft w:val="0"/>
                                                      <w:marRight w:val="0"/>
                                                      <w:marTop w:val="0"/>
                                                      <w:marBottom w:val="0"/>
                                                      <w:divBdr>
                                                        <w:top w:val="none" w:sz="0" w:space="0" w:color="auto"/>
                                                        <w:left w:val="none" w:sz="0" w:space="0" w:color="auto"/>
                                                        <w:bottom w:val="none" w:sz="0" w:space="0" w:color="auto"/>
                                                        <w:right w:val="none" w:sz="0" w:space="0" w:color="auto"/>
                                                      </w:divBdr>
                                                      <w:divsChild>
                                                        <w:div w:id="693923877">
                                                          <w:marLeft w:val="0"/>
                                                          <w:marRight w:val="0"/>
                                                          <w:marTop w:val="0"/>
                                                          <w:marBottom w:val="0"/>
                                                          <w:divBdr>
                                                            <w:top w:val="none" w:sz="0" w:space="0" w:color="auto"/>
                                                            <w:left w:val="none" w:sz="0" w:space="0" w:color="auto"/>
                                                            <w:bottom w:val="none" w:sz="0" w:space="0" w:color="auto"/>
                                                            <w:right w:val="none" w:sz="0" w:space="0" w:color="auto"/>
                                                          </w:divBdr>
                                                          <w:divsChild>
                                                            <w:div w:id="632565627">
                                                              <w:marLeft w:val="0"/>
                                                              <w:marRight w:val="0"/>
                                                              <w:marTop w:val="0"/>
                                                              <w:marBottom w:val="0"/>
                                                              <w:divBdr>
                                                                <w:top w:val="none" w:sz="0" w:space="0" w:color="auto"/>
                                                                <w:left w:val="none" w:sz="0" w:space="0" w:color="auto"/>
                                                                <w:bottom w:val="none" w:sz="0" w:space="0" w:color="auto"/>
                                                                <w:right w:val="none" w:sz="0" w:space="0" w:color="auto"/>
                                                              </w:divBdr>
                                                              <w:divsChild>
                                                                <w:div w:id="751781817">
                                                                  <w:marLeft w:val="0"/>
                                                                  <w:marRight w:val="0"/>
                                                                  <w:marTop w:val="0"/>
                                                                  <w:marBottom w:val="0"/>
                                                                  <w:divBdr>
                                                                    <w:top w:val="none" w:sz="0" w:space="0" w:color="auto"/>
                                                                    <w:left w:val="none" w:sz="0" w:space="0" w:color="auto"/>
                                                                    <w:bottom w:val="none" w:sz="0" w:space="0" w:color="auto"/>
                                                                    <w:right w:val="none" w:sz="0" w:space="0" w:color="auto"/>
                                                                  </w:divBdr>
                                                                  <w:divsChild>
                                                                    <w:div w:id="2107922392">
                                                                      <w:marLeft w:val="0"/>
                                                                      <w:marRight w:val="0"/>
                                                                      <w:marTop w:val="0"/>
                                                                      <w:marBottom w:val="0"/>
                                                                      <w:divBdr>
                                                                        <w:top w:val="none" w:sz="0" w:space="0" w:color="auto"/>
                                                                        <w:left w:val="none" w:sz="0" w:space="0" w:color="auto"/>
                                                                        <w:bottom w:val="none" w:sz="0" w:space="0" w:color="auto"/>
                                                                        <w:right w:val="none" w:sz="0" w:space="0" w:color="auto"/>
                                                                      </w:divBdr>
                                                                      <w:divsChild>
                                                                        <w:div w:id="1490711603">
                                                                          <w:marLeft w:val="0"/>
                                                                          <w:marRight w:val="0"/>
                                                                          <w:marTop w:val="0"/>
                                                                          <w:marBottom w:val="0"/>
                                                                          <w:divBdr>
                                                                            <w:top w:val="none" w:sz="0" w:space="0" w:color="auto"/>
                                                                            <w:left w:val="none" w:sz="0" w:space="0" w:color="auto"/>
                                                                            <w:bottom w:val="none" w:sz="0" w:space="0" w:color="auto"/>
                                                                            <w:right w:val="none" w:sz="0" w:space="0" w:color="auto"/>
                                                                          </w:divBdr>
                                                                          <w:divsChild>
                                                                            <w:div w:id="1791819855">
                                                                              <w:marLeft w:val="0"/>
                                                                              <w:marRight w:val="0"/>
                                                                              <w:marTop w:val="0"/>
                                                                              <w:marBottom w:val="0"/>
                                                                              <w:divBdr>
                                                                                <w:top w:val="none" w:sz="0" w:space="0" w:color="auto"/>
                                                                                <w:left w:val="none" w:sz="0" w:space="0" w:color="auto"/>
                                                                                <w:bottom w:val="none" w:sz="0" w:space="0" w:color="auto"/>
                                                                                <w:right w:val="none" w:sz="0" w:space="0" w:color="auto"/>
                                                                              </w:divBdr>
                                                                              <w:divsChild>
                                                                                <w:div w:id="524516146">
                                                                                  <w:marLeft w:val="0"/>
                                                                                  <w:marRight w:val="0"/>
                                                                                  <w:marTop w:val="0"/>
                                                                                  <w:marBottom w:val="0"/>
                                                                                  <w:divBdr>
                                                                                    <w:top w:val="none" w:sz="0" w:space="0" w:color="auto"/>
                                                                                    <w:left w:val="none" w:sz="0" w:space="0" w:color="auto"/>
                                                                                    <w:bottom w:val="none" w:sz="0" w:space="0" w:color="auto"/>
                                                                                    <w:right w:val="none" w:sz="0" w:space="0" w:color="auto"/>
                                                                                  </w:divBdr>
                                                                                  <w:divsChild>
                                                                                    <w:div w:id="1178546140">
                                                                                      <w:marLeft w:val="0"/>
                                                                                      <w:marRight w:val="0"/>
                                                                                      <w:marTop w:val="0"/>
                                                                                      <w:marBottom w:val="0"/>
                                                                                      <w:divBdr>
                                                                                        <w:top w:val="none" w:sz="0" w:space="0" w:color="auto"/>
                                                                                        <w:left w:val="none" w:sz="0" w:space="0" w:color="auto"/>
                                                                                        <w:bottom w:val="none" w:sz="0" w:space="0" w:color="auto"/>
                                                                                        <w:right w:val="none" w:sz="0" w:space="0" w:color="auto"/>
                                                                                      </w:divBdr>
                                                                                      <w:divsChild>
                                                                                        <w:div w:id="1248002740">
                                                                                          <w:marLeft w:val="0"/>
                                                                                          <w:marRight w:val="0"/>
                                                                                          <w:marTop w:val="0"/>
                                                                                          <w:marBottom w:val="0"/>
                                                                                          <w:divBdr>
                                                                                            <w:top w:val="none" w:sz="0" w:space="0" w:color="auto"/>
                                                                                            <w:left w:val="none" w:sz="0" w:space="0" w:color="auto"/>
                                                                                            <w:bottom w:val="none" w:sz="0" w:space="0" w:color="auto"/>
                                                                                            <w:right w:val="none" w:sz="0" w:space="0" w:color="auto"/>
                                                                                          </w:divBdr>
                                                                                          <w:divsChild>
                                                                                            <w:div w:id="1366515637">
                                                                                              <w:marLeft w:val="0"/>
                                                                                              <w:marRight w:val="0"/>
                                                                                              <w:marTop w:val="0"/>
                                                                                              <w:marBottom w:val="0"/>
                                                                                              <w:divBdr>
                                                                                                <w:top w:val="none" w:sz="0" w:space="0" w:color="auto"/>
                                                                                                <w:left w:val="none" w:sz="0" w:space="0" w:color="auto"/>
                                                                                                <w:bottom w:val="none" w:sz="0" w:space="0" w:color="auto"/>
                                                                                                <w:right w:val="none" w:sz="0" w:space="0" w:color="auto"/>
                                                                                              </w:divBdr>
                                                                                              <w:divsChild>
                                                                                                <w:div w:id="317000763">
                                                                                                  <w:marLeft w:val="0"/>
                                                                                                  <w:marRight w:val="0"/>
                                                                                                  <w:marTop w:val="0"/>
                                                                                                  <w:marBottom w:val="0"/>
                                                                                                  <w:divBdr>
                                                                                                    <w:top w:val="none" w:sz="0" w:space="0" w:color="auto"/>
                                                                                                    <w:left w:val="none" w:sz="0" w:space="0" w:color="auto"/>
                                                                                                    <w:bottom w:val="none" w:sz="0" w:space="0" w:color="auto"/>
                                                                                                    <w:right w:val="none" w:sz="0" w:space="0" w:color="auto"/>
                                                                                                  </w:divBdr>
                                                                                                  <w:divsChild>
                                                                                                    <w:div w:id="1995718190">
                                                                                                      <w:marLeft w:val="0"/>
                                                                                                      <w:marRight w:val="0"/>
                                                                                                      <w:marTop w:val="0"/>
                                                                                                      <w:marBottom w:val="0"/>
                                                                                                      <w:divBdr>
                                                                                                        <w:top w:val="none" w:sz="0" w:space="0" w:color="auto"/>
                                                                                                        <w:left w:val="none" w:sz="0" w:space="0" w:color="auto"/>
                                                                                                        <w:bottom w:val="none" w:sz="0" w:space="0" w:color="auto"/>
                                                                                                        <w:right w:val="none" w:sz="0" w:space="0" w:color="auto"/>
                                                                                                      </w:divBdr>
                                                                                                      <w:divsChild>
                                                                                                        <w:div w:id="1351906268">
                                                                                                          <w:marLeft w:val="0"/>
                                                                                                          <w:marRight w:val="0"/>
                                                                                                          <w:marTop w:val="0"/>
                                                                                                          <w:marBottom w:val="525"/>
                                                                                                          <w:divBdr>
                                                                                                            <w:top w:val="none" w:sz="0" w:space="0" w:color="auto"/>
                                                                                                            <w:left w:val="none" w:sz="0" w:space="0" w:color="auto"/>
                                                                                                            <w:bottom w:val="none" w:sz="0" w:space="0" w:color="auto"/>
                                                                                                            <w:right w:val="none" w:sz="0" w:space="0" w:color="auto"/>
                                                                                                          </w:divBdr>
                                                                                                          <w:divsChild>
                                                                                                            <w:div w:id="81339513">
                                                                                                              <w:marLeft w:val="0"/>
                                                                                                              <w:marRight w:val="0"/>
                                                                                                              <w:marTop w:val="0"/>
                                                                                                              <w:marBottom w:val="0"/>
                                                                                                              <w:divBdr>
                                                                                                                <w:top w:val="none" w:sz="0" w:space="0" w:color="auto"/>
                                                                                                                <w:left w:val="none" w:sz="0" w:space="0" w:color="auto"/>
                                                                                                                <w:bottom w:val="none" w:sz="0" w:space="0" w:color="auto"/>
                                                                                                                <w:right w:val="none" w:sz="0" w:space="0" w:color="auto"/>
                                                                                                              </w:divBdr>
                                                                                                              <w:divsChild>
                                                                                                                <w:div w:id="1053426672">
                                                                                                                  <w:marLeft w:val="0"/>
                                                                                                                  <w:marRight w:val="0"/>
                                                                                                                  <w:marTop w:val="0"/>
                                                                                                                  <w:marBottom w:val="0"/>
                                                                                                                  <w:divBdr>
                                                                                                                    <w:top w:val="none" w:sz="0" w:space="0" w:color="auto"/>
                                                                                                                    <w:left w:val="none" w:sz="0" w:space="0" w:color="auto"/>
                                                                                                                    <w:bottom w:val="none" w:sz="0" w:space="0" w:color="auto"/>
                                                                                                                    <w:right w:val="none" w:sz="0" w:space="0" w:color="auto"/>
                                                                                                                  </w:divBdr>
                                                                                                                  <w:divsChild>
                                                                                                                    <w:div w:id="974725879">
                                                                                                                      <w:marLeft w:val="0"/>
                                                                                                                      <w:marRight w:val="0"/>
                                                                                                                      <w:marTop w:val="0"/>
                                                                                                                      <w:marBottom w:val="0"/>
                                                                                                                      <w:divBdr>
                                                                                                                        <w:top w:val="none" w:sz="0" w:space="0" w:color="auto"/>
                                                                                                                        <w:left w:val="none" w:sz="0" w:space="0" w:color="auto"/>
                                                                                                                        <w:bottom w:val="none" w:sz="0" w:space="0" w:color="auto"/>
                                                                                                                        <w:right w:val="none" w:sz="0" w:space="0" w:color="auto"/>
                                                                                                                      </w:divBdr>
                                                                                                                    </w:div>
                                                                                                                    <w:div w:id="1582449290">
                                                                                                                      <w:marLeft w:val="0"/>
                                                                                                                      <w:marRight w:val="0"/>
                                                                                                                      <w:marTop w:val="0"/>
                                                                                                                      <w:marBottom w:val="0"/>
                                                                                                                      <w:divBdr>
                                                                                                                        <w:top w:val="none" w:sz="0" w:space="0" w:color="auto"/>
                                                                                                                        <w:left w:val="none" w:sz="0" w:space="0" w:color="auto"/>
                                                                                                                        <w:bottom w:val="none" w:sz="0" w:space="0" w:color="auto"/>
                                                                                                                        <w:right w:val="none" w:sz="0" w:space="0" w:color="auto"/>
                                                                                                                      </w:divBdr>
                                                                                                                    </w:div>
                                                                                                                    <w:div w:id="158298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06440920">
      <w:bodyDiv w:val="1"/>
      <w:marLeft w:val="0"/>
      <w:marRight w:val="0"/>
      <w:marTop w:val="0"/>
      <w:marBottom w:val="0"/>
      <w:divBdr>
        <w:top w:val="none" w:sz="0" w:space="0" w:color="auto"/>
        <w:left w:val="none" w:sz="0" w:space="0" w:color="auto"/>
        <w:bottom w:val="none" w:sz="0" w:space="0" w:color="auto"/>
        <w:right w:val="none" w:sz="0" w:space="0" w:color="auto"/>
      </w:divBdr>
    </w:div>
    <w:div w:id="1032344255">
      <w:bodyDiv w:val="1"/>
      <w:marLeft w:val="0"/>
      <w:marRight w:val="0"/>
      <w:marTop w:val="0"/>
      <w:marBottom w:val="0"/>
      <w:divBdr>
        <w:top w:val="none" w:sz="0" w:space="0" w:color="auto"/>
        <w:left w:val="none" w:sz="0" w:space="0" w:color="auto"/>
        <w:bottom w:val="none" w:sz="0" w:space="0" w:color="auto"/>
        <w:right w:val="none" w:sz="0" w:space="0" w:color="auto"/>
      </w:divBdr>
    </w:div>
    <w:div w:id="1109858416">
      <w:bodyDiv w:val="1"/>
      <w:marLeft w:val="0"/>
      <w:marRight w:val="0"/>
      <w:marTop w:val="0"/>
      <w:marBottom w:val="0"/>
      <w:divBdr>
        <w:top w:val="none" w:sz="0" w:space="0" w:color="auto"/>
        <w:left w:val="none" w:sz="0" w:space="0" w:color="auto"/>
        <w:bottom w:val="none" w:sz="0" w:space="0" w:color="auto"/>
        <w:right w:val="none" w:sz="0" w:space="0" w:color="auto"/>
      </w:divBdr>
    </w:div>
    <w:div w:id="1138456721">
      <w:bodyDiv w:val="1"/>
      <w:marLeft w:val="0"/>
      <w:marRight w:val="0"/>
      <w:marTop w:val="0"/>
      <w:marBottom w:val="0"/>
      <w:divBdr>
        <w:top w:val="none" w:sz="0" w:space="0" w:color="auto"/>
        <w:left w:val="none" w:sz="0" w:space="0" w:color="auto"/>
        <w:bottom w:val="none" w:sz="0" w:space="0" w:color="auto"/>
        <w:right w:val="none" w:sz="0" w:space="0" w:color="auto"/>
      </w:divBdr>
    </w:div>
    <w:div w:id="1183280994">
      <w:bodyDiv w:val="1"/>
      <w:marLeft w:val="0"/>
      <w:marRight w:val="0"/>
      <w:marTop w:val="0"/>
      <w:marBottom w:val="0"/>
      <w:divBdr>
        <w:top w:val="none" w:sz="0" w:space="0" w:color="auto"/>
        <w:left w:val="none" w:sz="0" w:space="0" w:color="auto"/>
        <w:bottom w:val="none" w:sz="0" w:space="0" w:color="auto"/>
        <w:right w:val="none" w:sz="0" w:space="0" w:color="auto"/>
      </w:divBdr>
    </w:div>
    <w:div w:id="1229343612">
      <w:bodyDiv w:val="1"/>
      <w:marLeft w:val="0"/>
      <w:marRight w:val="0"/>
      <w:marTop w:val="0"/>
      <w:marBottom w:val="0"/>
      <w:divBdr>
        <w:top w:val="none" w:sz="0" w:space="0" w:color="auto"/>
        <w:left w:val="none" w:sz="0" w:space="0" w:color="auto"/>
        <w:bottom w:val="none" w:sz="0" w:space="0" w:color="auto"/>
        <w:right w:val="none" w:sz="0" w:space="0" w:color="auto"/>
      </w:divBdr>
    </w:div>
    <w:div w:id="1297221916">
      <w:bodyDiv w:val="1"/>
      <w:marLeft w:val="0"/>
      <w:marRight w:val="0"/>
      <w:marTop w:val="0"/>
      <w:marBottom w:val="0"/>
      <w:divBdr>
        <w:top w:val="none" w:sz="0" w:space="0" w:color="auto"/>
        <w:left w:val="none" w:sz="0" w:space="0" w:color="auto"/>
        <w:bottom w:val="none" w:sz="0" w:space="0" w:color="auto"/>
        <w:right w:val="none" w:sz="0" w:space="0" w:color="auto"/>
      </w:divBdr>
      <w:divsChild>
        <w:div w:id="699549439">
          <w:marLeft w:val="0"/>
          <w:marRight w:val="0"/>
          <w:marTop w:val="0"/>
          <w:marBottom w:val="0"/>
          <w:divBdr>
            <w:top w:val="none" w:sz="0" w:space="0" w:color="auto"/>
            <w:left w:val="none" w:sz="0" w:space="0" w:color="auto"/>
            <w:bottom w:val="none" w:sz="0" w:space="0" w:color="auto"/>
            <w:right w:val="none" w:sz="0" w:space="0" w:color="auto"/>
          </w:divBdr>
          <w:divsChild>
            <w:div w:id="1274943714">
              <w:marLeft w:val="0"/>
              <w:marRight w:val="0"/>
              <w:marTop w:val="0"/>
              <w:marBottom w:val="0"/>
              <w:divBdr>
                <w:top w:val="none" w:sz="0" w:space="0" w:color="auto"/>
                <w:left w:val="none" w:sz="0" w:space="0" w:color="auto"/>
                <w:bottom w:val="none" w:sz="0" w:space="0" w:color="auto"/>
                <w:right w:val="none" w:sz="0" w:space="0" w:color="auto"/>
              </w:divBdr>
              <w:divsChild>
                <w:div w:id="1220021985">
                  <w:marLeft w:val="0"/>
                  <w:marRight w:val="0"/>
                  <w:marTop w:val="0"/>
                  <w:marBottom w:val="0"/>
                  <w:divBdr>
                    <w:top w:val="none" w:sz="0" w:space="0" w:color="auto"/>
                    <w:left w:val="none" w:sz="0" w:space="0" w:color="auto"/>
                    <w:bottom w:val="none" w:sz="0" w:space="0" w:color="auto"/>
                    <w:right w:val="none" w:sz="0" w:space="0" w:color="auto"/>
                  </w:divBdr>
                  <w:divsChild>
                    <w:div w:id="1927104439">
                      <w:marLeft w:val="0"/>
                      <w:marRight w:val="0"/>
                      <w:marTop w:val="0"/>
                      <w:marBottom w:val="0"/>
                      <w:divBdr>
                        <w:top w:val="none" w:sz="0" w:space="0" w:color="auto"/>
                        <w:left w:val="none" w:sz="0" w:space="0" w:color="auto"/>
                        <w:bottom w:val="none" w:sz="0" w:space="0" w:color="auto"/>
                        <w:right w:val="none" w:sz="0" w:space="0" w:color="auto"/>
                      </w:divBdr>
                      <w:divsChild>
                        <w:div w:id="2068910871">
                          <w:marLeft w:val="0"/>
                          <w:marRight w:val="0"/>
                          <w:marTop w:val="0"/>
                          <w:marBottom w:val="0"/>
                          <w:divBdr>
                            <w:top w:val="none" w:sz="0" w:space="0" w:color="auto"/>
                            <w:left w:val="none" w:sz="0" w:space="0" w:color="auto"/>
                            <w:bottom w:val="none" w:sz="0" w:space="0" w:color="auto"/>
                            <w:right w:val="none" w:sz="0" w:space="0" w:color="auto"/>
                          </w:divBdr>
                          <w:divsChild>
                            <w:div w:id="1646932455">
                              <w:marLeft w:val="0"/>
                              <w:marRight w:val="0"/>
                              <w:marTop w:val="0"/>
                              <w:marBottom w:val="0"/>
                              <w:divBdr>
                                <w:top w:val="none" w:sz="0" w:space="0" w:color="auto"/>
                                <w:left w:val="none" w:sz="0" w:space="0" w:color="auto"/>
                                <w:bottom w:val="none" w:sz="0" w:space="0" w:color="auto"/>
                                <w:right w:val="none" w:sz="0" w:space="0" w:color="auto"/>
                              </w:divBdr>
                              <w:divsChild>
                                <w:div w:id="1423256715">
                                  <w:marLeft w:val="0"/>
                                  <w:marRight w:val="0"/>
                                  <w:marTop w:val="0"/>
                                  <w:marBottom w:val="0"/>
                                  <w:divBdr>
                                    <w:top w:val="none" w:sz="0" w:space="0" w:color="auto"/>
                                    <w:left w:val="none" w:sz="0" w:space="0" w:color="auto"/>
                                    <w:bottom w:val="none" w:sz="0" w:space="0" w:color="auto"/>
                                    <w:right w:val="none" w:sz="0" w:space="0" w:color="auto"/>
                                  </w:divBdr>
                                  <w:divsChild>
                                    <w:div w:id="909197922">
                                      <w:marLeft w:val="0"/>
                                      <w:marRight w:val="0"/>
                                      <w:marTop w:val="0"/>
                                      <w:marBottom w:val="0"/>
                                      <w:divBdr>
                                        <w:top w:val="none" w:sz="0" w:space="0" w:color="auto"/>
                                        <w:left w:val="none" w:sz="0" w:space="0" w:color="auto"/>
                                        <w:bottom w:val="none" w:sz="0" w:space="0" w:color="auto"/>
                                        <w:right w:val="none" w:sz="0" w:space="0" w:color="auto"/>
                                      </w:divBdr>
                                      <w:divsChild>
                                        <w:div w:id="925962683">
                                          <w:marLeft w:val="0"/>
                                          <w:marRight w:val="0"/>
                                          <w:marTop w:val="0"/>
                                          <w:marBottom w:val="0"/>
                                          <w:divBdr>
                                            <w:top w:val="none" w:sz="0" w:space="0" w:color="auto"/>
                                            <w:left w:val="none" w:sz="0" w:space="0" w:color="auto"/>
                                            <w:bottom w:val="none" w:sz="0" w:space="0" w:color="auto"/>
                                            <w:right w:val="none" w:sz="0" w:space="0" w:color="auto"/>
                                          </w:divBdr>
                                          <w:divsChild>
                                            <w:div w:id="287052139">
                                              <w:marLeft w:val="0"/>
                                              <w:marRight w:val="0"/>
                                              <w:marTop w:val="0"/>
                                              <w:marBottom w:val="0"/>
                                              <w:divBdr>
                                                <w:top w:val="none" w:sz="0" w:space="0" w:color="auto"/>
                                                <w:left w:val="none" w:sz="0" w:space="0" w:color="auto"/>
                                                <w:bottom w:val="none" w:sz="0" w:space="0" w:color="auto"/>
                                                <w:right w:val="none" w:sz="0" w:space="0" w:color="auto"/>
                                              </w:divBdr>
                                              <w:divsChild>
                                                <w:div w:id="1502619151">
                                                  <w:marLeft w:val="0"/>
                                                  <w:marRight w:val="0"/>
                                                  <w:marTop w:val="0"/>
                                                  <w:marBottom w:val="0"/>
                                                  <w:divBdr>
                                                    <w:top w:val="none" w:sz="0" w:space="0" w:color="auto"/>
                                                    <w:left w:val="none" w:sz="0" w:space="0" w:color="auto"/>
                                                    <w:bottom w:val="none" w:sz="0" w:space="0" w:color="auto"/>
                                                    <w:right w:val="none" w:sz="0" w:space="0" w:color="auto"/>
                                                  </w:divBdr>
                                                  <w:divsChild>
                                                    <w:div w:id="1561214622">
                                                      <w:marLeft w:val="0"/>
                                                      <w:marRight w:val="0"/>
                                                      <w:marTop w:val="0"/>
                                                      <w:marBottom w:val="0"/>
                                                      <w:divBdr>
                                                        <w:top w:val="none" w:sz="0" w:space="0" w:color="auto"/>
                                                        <w:left w:val="none" w:sz="0" w:space="0" w:color="auto"/>
                                                        <w:bottom w:val="none" w:sz="0" w:space="0" w:color="auto"/>
                                                        <w:right w:val="none" w:sz="0" w:space="0" w:color="auto"/>
                                                      </w:divBdr>
                                                      <w:divsChild>
                                                        <w:div w:id="2098552761">
                                                          <w:marLeft w:val="0"/>
                                                          <w:marRight w:val="0"/>
                                                          <w:marTop w:val="0"/>
                                                          <w:marBottom w:val="0"/>
                                                          <w:divBdr>
                                                            <w:top w:val="none" w:sz="0" w:space="0" w:color="auto"/>
                                                            <w:left w:val="none" w:sz="0" w:space="0" w:color="auto"/>
                                                            <w:bottom w:val="none" w:sz="0" w:space="0" w:color="auto"/>
                                                            <w:right w:val="none" w:sz="0" w:space="0" w:color="auto"/>
                                                          </w:divBdr>
                                                          <w:divsChild>
                                                            <w:div w:id="179247449">
                                                              <w:marLeft w:val="0"/>
                                                              <w:marRight w:val="0"/>
                                                              <w:marTop w:val="0"/>
                                                              <w:marBottom w:val="0"/>
                                                              <w:divBdr>
                                                                <w:top w:val="none" w:sz="0" w:space="0" w:color="auto"/>
                                                                <w:left w:val="none" w:sz="0" w:space="0" w:color="auto"/>
                                                                <w:bottom w:val="none" w:sz="0" w:space="0" w:color="auto"/>
                                                                <w:right w:val="none" w:sz="0" w:space="0" w:color="auto"/>
                                                              </w:divBdr>
                                                              <w:divsChild>
                                                                <w:div w:id="1084835662">
                                                                  <w:marLeft w:val="0"/>
                                                                  <w:marRight w:val="0"/>
                                                                  <w:marTop w:val="0"/>
                                                                  <w:marBottom w:val="0"/>
                                                                  <w:divBdr>
                                                                    <w:top w:val="none" w:sz="0" w:space="0" w:color="auto"/>
                                                                    <w:left w:val="none" w:sz="0" w:space="0" w:color="auto"/>
                                                                    <w:bottom w:val="none" w:sz="0" w:space="0" w:color="auto"/>
                                                                    <w:right w:val="none" w:sz="0" w:space="0" w:color="auto"/>
                                                                  </w:divBdr>
                                                                  <w:divsChild>
                                                                    <w:div w:id="1022047844">
                                                                      <w:marLeft w:val="0"/>
                                                                      <w:marRight w:val="0"/>
                                                                      <w:marTop w:val="0"/>
                                                                      <w:marBottom w:val="0"/>
                                                                      <w:divBdr>
                                                                        <w:top w:val="none" w:sz="0" w:space="0" w:color="auto"/>
                                                                        <w:left w:val="none" w:sz="0" w:space="0" w:color="auto"/>
                                                                        <w:bottom w:val="none" w:sz="0" w:space="0" w:color="auto"/>
                                                                        <w:right w:val="none" w:sz="0" w:space="0" w:color="auto"/>
                                                                      </w:divBdr>
                                                                      <w:divsChild>
                                                                        <w:div w:id="714237384">
                                                                          <w:marLeft w:val="0"/>
                                                                          <w:marRight w:val="0"/>
                                                                          <w:marTop w:val="0"/>
                                                                          <w:marBottom w:val="0"/>
                                                                          <w:divBdr>
                                                                            <w:top w:val="none" w:sz="0" w:space="0" w:color="auto"/>
                                                                            <w:left w:val="none" w:sz="0" w:space="0" w:color="auto"/>
                                                                            <w:bottom w:val="none" w:sz="0" w:space="0" w:color="auto"/>
                                                                            <w:right w:val="none" w:sz="0" w:space="0" w:color="auto"/>
                                                                          </w:divBdr>
                                                                          <w:divsChild>
                                                                            <w:div w:id="1804107282">
                                                                              <w:marLeft w:val="0"/>
                                                                              <w:marRight w:val="0"/>
                                                                              <w:marTop w:val="0"/>
                                                                              <w:marBottom w:val="0"/>
                                                                              <w:divBdr>
                                                                                <w:top w:val="none" w:sz="0" w:space="0" w:color="auto"/>
                                                                                <w:left w:val="none" w:sz="0" w:space="0" w:color="auto"/>
                                                                                <w:bottom w:val="none" w:sz="0" w:space="0" w:color="auto"/>
                                                                                <w:right w:val="none" w:sz="0" w:space="0" w:color="auto"/>
                                                                              </w:divBdr>
                                                                              <w:divsChild>
                                                                                <w:div w:id="256788468">
                                                                                  <w:marLeft w:val="0"/>
                                                                                  <w:marRight w:val="0"/>
                                                                                  <w:marTop w:val="0"/>
                                                                                  <w:marBottom w:val="0"/>
                                                                                  <w:divBdr>
                                                                                    <w:top w:val="none" w:sz="0" w:space="0" w:color="auto"/>
                                                                                    <w:left w:val="none" w:sz="0" w:space="0" w:color="auto"/>
                                                                                    <w:bottom w:val="none" w:sz="0" w:space="0" w:color="auto"/>
                                                                                    <w:right w:val="none" w:sz="0" w:space="0" w:color="auto"/>
                                                                                  </w:divBdr>
                                                                                  <w:divsChild>
                                                                                    <w:div w:id="477920956">
                                                                                      <w:marLeft w:val="0"/>
                                                                                      <w:marRight w:val="0"/>
                                                                                      <w:marTop w:val="0"/>
                                                                                      <w:marBottom w:val="0"/>
                                                                                      <w:divBdr>
                                                                                        <w:top w:val="none" w:sz="0" w:space="0" w:color="auto"/>
                                                                                        <w:left w:val="none" w:sz="0" w:space="0" w:color="auto"/>
                                                                                        <w:bottom w:val="none" w:sz="0" w:space="0" w:color="auto"/>
                                                                                        <w:right w:val="none" w:sz="0" w:space="0" w:color="auto"/>
                                                                                      </w:divBdr>
                                                                                      <w:divsChild>
                                                                                        <w:div w:id="1877695021">
                                                                                          <w:marLeft w:val="0"/>
                                                                                          <w:marRight w:val="0"/>
                                                                                          <w:marTop w:val="0"/>
                                                                                          <w:marBottom w:val="0"/>
                                                                                          <w:divBdr>
                                                                                            <w:top w:val="none" w:sz="0" w:space="0" w:color="auto"/>
                                                                                            <w:left w:val="none" w:sz="0" w:space="0" w:color="auto"/>
                                                                                            <w:bottom w:val="none" w:sz="0" w:space="0" w:color="auto"/>
                                                                                            <w:right w:val="none" w:sz="0" w:space="0" w:color="auto"/>
                                                                                          </w:divBdr>
                                                                                          <w:divsChild>
                                                                                            <w:div w:id="1927764517">
                                                                                              <w:marLeft w:val="0"/>
                                                                                              <w:marRight w:val="0"/>
                                                                                              <w:marTop w:val="0"/>
                                                                                              <w:marBottom w:val="0"/>
                                                                                              <w:divBdr>
                                                                                                <w:top w:val="none" w:sz="0" w:space="0" w:color="auto"/>
                                                                                                <w:left w:val="none" w:sz="0" w:space="0" w:color="auto"/>
                                                                                                <w:bottom w:val="none" w:sz="0" w:space="0" w:color="auto"/>
                                                                                                <w:right w:val="none" w:sz="0" w:space="0" w:color="auto"/>
                                                                                              </w:divBdr>
                                                                                              <w:divsChild>
                                                                                                <w:div w:id="499349465">
                                                                                                  <w:marLeft w:val="0"/>
                                                                                                  <w:marRight w:val="0"/>
                                                                                                  <w:marTop w:val="0"/>
                                                                                                  <w:marBottom w:val="0"/>
                                                                                                  <w:divBdr>
                                                                                                    <w:top w:val="none" w:sz="0" w:space="0" w:color="auto"/>
                                                                                                    <w:left w:val="none" w:sz="0" w:space="0" w:color="auto"/>
                                                                                                    <w:bottom w:val="none" w:sz="0" w:space="0" w:color="auto"/>
                                                                                                    <w:right w:val="none" w:sz="0" w:space="0" w:color="auto"/>
                                                                                                  </w:divBdr>
                                                                                                  <w:divsChild>
                                                                                                    <w:div w:id="1379356048">
                                                                                                      <w:marLeft w:val="0"/>
                                                                                                      <w:marRight w:val="0"/>
                                                                                                      <w:marTop w:val="0"/>
                                                                                                      <w:marBottom w:val="0"/>
                                                                                                      <w:divBdr>
                                                                                                        <w:top w:val="none" w:sz="0" w:space="0" w:color="auto"/>
                                                                                                        <w:left w:val="none" w:sz="0" w:space="0" w:color="auto"/>
                                                                                                        <w:bottom w:val="none" w:sz="0" w:space="0" w:color="auto"/>
                                                                                                        <w:right w:val="none" w:sz="0" w:space="0" w:color="auto"/>
                                                                                                      </w:divBdr>
                                                                                                      <w:divsChild>
                                                                                                        <w:div w:id="1448114070">
                                                                                                          <w:marLeft w:val="0"/>
                                                                                                          <w:marRight w:val="0"/>
                                                                                                          <w:marTop w:val="0"/>
                                                                                                          <w:marBottom w:val="525"/>
                                                                                                          <w:divBdr>
                                                                                                            <w:top w:val="none" w:sz="0" w:space="0" w:color="auto"/>
                                                                                                            <w:left w:val="none" w:sz="0" w:space="0" w:color="auto"/>
                                                                                                            <w:bottom w:val="none" w:sz="0" w:space="0" w:color="auto"/>
                                                                                                            <w:right w:val="none" w:sz="0" w:space="0" w:color="auto"/>
                                                                                                          </w:divBdr>
                                                                                                          <w:divsChild>
                                                                                                            <w:div w:id="1831364684">
                                                                                                              <w:marLeft w:val="0"/>
                                                                                                              <w:marRight w:val="0"/>
                                                                                                              <w:marTop w:val="0"/>
                                                                                                              <w:marBottom w:val="0"/>
                                                                                                              <w:divBdr>
                                                                                                                <w:top w:val="none" w:sz="0" w:space="0" w:color="auto"/>
                                                                                                                <w:left w:val="none" w:sz="0" w:space="0" w:color="auto"/>
                                                                                                                <w:bottom w:val="none" w:sz="0" w:space="0" w:color="auto"/>
                                                                                                                <w:right w:val="none" w:sz="0" w:space="0" w:color="auto"/>
                                                                                                              </w:divBdr>
                                                                                                              <w:divsChild>
                                                                                                                <w:div w:id="1866602557">
                                                                                                                  <w:marLeft w:val="0"/>
                                                                                                                  <w:marRight w:val="0"/>
                                                                                                                  <w:marTop w:val="0"/>
                                                                                                                  <w:marBottom w:val="0"/>
                                                                                                                  <w:divBdr>
                                                                                                                    <w:top w:val="none" w:sz="0" w:space="0" w:color="auto"/>
                                                                                                                    <w:left w:val="none" w:sz="0" w:space="0" w:color="auto"/>
                                                                                                                    <w:bottom w:val="none" w:sz="0" w:space="0" w:color="auto"/>
                                                                                                                    <w:right w:val="none" w:sz="0" w:space="0" w:color="auto"/>
                                                                                                                  </w:divBdr>
                                                                                                                  <w:divsChild>
                                                                                                                    <w:div w:id="451293842">
                                                                                                                      <w:marLeft w:val="0"/>
                                                                                                                      <w:marRight w:val="0"/>
                                                                                                                      <w:marTop w:val="0"/>
                                                                                                                      <w:marBottom w:val="0"/>
                                                                                                                      <w:divBdr>
                                                                                                                        <w:top w:val="none" w:sz="0" w:space="0" w:color="auto"/>
                                                                                                                        <w:left w:val="none" w:sz="0" w:space="0" w:color="auto"/>
                                                                                                                        <w:bottom w:val="none" w:sz="0" w:space="0" w:color="auto"/>
                                                                                                                        <w:right w:val="none" w:sz="0" w:space="0" w:color="auto"/>
                                                                                                                      </w:divBdr>
                                                                                                                    </w:div>
                                                                                                                    <w:div w:id="860316301">
                                                                                                                      <w:marLeft w:val="0"/>
                                                                                                                      <w:marRight w:val="0"/>
                                                                                                                      <w:marTop w:val="0"/>
                                                                                                                      <w:marBottom w:val="0"/>
                                                                                                                      <w:divBdr>
                                                                                                                        <w:top w:val="none" w:sz="0" w:space="0" w:color="auto"/>
                                                                                                                        <w:left w:val="none" w:sz="0" w:space="0" w:color="auto"/>
                                                                                                                        <w:bottom w:val="none" w:sz="0" w:space="0" w:color="auto"/>
                                                                                                                        <w:right w:val="none" w:sz="0" w:space="0" w:color="auto"/>
                                                                                                                      </w:divBdr>
                                                                                                                    </w:div>
                                                                                                                    <w:div w:id="889389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00451098">
      <w:bodyDiv w:val="1"/>
      <w:marLeft w:val="0"/>
      <w:marRight w:val="0"/>
      <w:marTop w:val="0"/>
      <w:marBottom w:val="0"/>
      <w:divBdr>
        <w:top w:val="none" w:sz="0" w:space="0" w:color="auto"/>
        <w:left w:val="none" w:sz="0" w:space="0" w:color="auto"/>
        <w:bottom w:val="none" w:sz="0" w:space="0" w:color="auto"/>
        <w:right w:val="none" w:sz="0" w:space="0" w:color="auto"/>
      </w:divBdr>
    </w:div>
    <w:div w:id="1300917732">
      <w:bodyDiv w:val="1"/>
      <w:marLeft w:val="0"/>
      <w:marRight w:val="0"/>
      <w:marTop w:val="0"/>
      <w:marBottom w:val="0"/>
      <w:divBdr>
        <w:top w:val="none" w:sz="0" w:space="0" w:color="auto"/>
        <w:left w:val="none" w:sz="0" w:space="0" w:color="auto"/>
        <w:bottom w:val="none" w:sz="0" w:space="0" w:color="auto"/>
        <w:right w:val="none" w:sz="0" w:space="0" w:color="auto"/>
      </w:divBdr>
    </w:div>
    <w:div w:id="1330600775">
      <w:bodyDiv w:val="1"/>
      <w:marLeft w:val="0"/>
      <w:marRight w:val="0"/>
      <w:marTop w:val="0"/>
      <w:marBottom w:val="0"/>
      <w:divBdr>
        <w:top w:val="none" w:sz="0" w:space="0" w:color="auto"/>
        <w:left w:val="none" w:sz="0" w:space="0" w:color="auto"/>
        <w:bottom w:val="none" w:sz="0" w:space="0" w:color="auto"/>
        <w:right w:val="none" w:sz="0" w:space="0" w:color="auto"/>
      </w:divBdr>
    </w:div>
    <w:div w:id="1380782649">
      <w:bodyDiv w:val="1"/>
      <w:marLeft w:val="0"/>
      <w:marRight w:val="0"/>
      <w:marTop w:val="0"/>
      <w:marBottom w:val="0"/>
      <w:divBdr>
        <w:top w:val="none" w:sz="0" w:space="0" w:color="auto"/>
        <w:left w:val="none" w:sz="0" w:space="0" w:color="auto"/>
        <w:bottom w:val="none" w:sz="0" w:space="0" w:color="auto"/>
        <w:right w:val="none" w:sz="0" w:space="0" w:color="auto"/>
      </w:divBdr>
      <w:divsChild>
        <w:div w:id="2083091162">
          <w:marLeft w:val="0"/>
          <w:marRight w:val="0"/>
          <w:marTop w:val="100"/>
          <w:marBottom w:val="100"/>
          <w:divBdr>
            <w:top w:val="none" w:sz="0" w:space="0" w:color="auto"/>
            <w:left w:val="none" w:sz="0" w:space="0" w:color="auto"/>
            <w:bottom w:val="none" w:sz="0" w:space="0" w:color="auto"/>
            <w:right w:val="none" w:sz="0" w:space="0" w:color="auto"/>
          </w:divBdr>
          <w:divsChild>
            <w:div w:id="878784625">
              <w:marLeft w:val="0"/>
              <w:marRight w:val="0"/>
              <w:marTop w:val="0"/>
              <w:marBottom w:val="0"/>
              <w:divBdr>
                <w:top w:val="none" w:sz="0" w:space="0" w:color="auto"/>
                <w:left w:val="none" w:sz="0" w:space="0" w:color="auto"/>
                <w:bottom w:val="none" w:sz="0" w:space="0" w:color="auto"/>
                <w:right w:val="none" w:sz="0" w:space="0" w:color="auto"/>
              </w:divBdr>
              <w:divsChild>
                <w:div w:id="1899393650">
                  <w:marLeft w:val="105"/>
                  <w:marRight w:val="105"/>
                  <w:marTop w:val="150"/>
                  <w:marBottom w:val="150"/>
                  <w:divBdr>
                    <w:top w:val="none" w:sz="0" w:space="0" w:color="auto"/>
                    <w:left w:val="none" w:sz="0" w:space="0" w:color="auto"/>
                    <w:bottom w:val="none" w:sz="0" w:space="0" w:color="auto"/>
                    <w:right w:val="none" w:sz="0" w:space="0" w:color="auto"/>
                  </w:divBdr>
                  <w:divsChild>
                    <w:div w:id="27264724">
                      <w:marLeft w:val="0"/>
                      <w:marRight w:val="0"/>
                      <w:marTop w:val="0"/>
                      <w:marBottom w:val="0"/>
                      <w:divBdr>
                        <w:top w:val="none" w:sz="0" w:space="0" w:color="auto"/>
                        <w:left w:val="none" w:sz="0" w:space="0" w:color="auto"/>
                        <w:bottom w:val="none" w:sz="0" w:space="0" w:color="auto"/>
                        <w:right w:val="none" w:sz="0" w:space="0" w:color="auto"/>
                      </w:divBdr>
                      <w:divsChild>
                        <w:div w:id="608394807">
                          <w:marLeft w:val="0"/>
                          <w:marRight w:val="0"/>
                          <w:marTop w:val="0"/>
                          <w:marBottom w:val="0"/>
                          <w:divBdr>
                            <w:top w:val="none" w:sz="0" w:space="0" w:color="auto"/>
                            <w:left w:val="none" w:sz="0" w:space="0" w:color="auto"/>
                            <w:bottom w:val="none" w:sz="0" w:space="0" w:color="auto"/>
                            <w:right w:val="none" w:sz="0" w:space="0" w:color="auto"/>
                          </w:divBdr>
                          <w:divsChild>
                            <w:div w:id="718556987">
                              <w:marLeft w:val="0"/>
                              <w:marRight w:val="0"/>
                              <w:marTop w:val="0"/>
                              <w:marBottom w:val="0"/>
                              <w:divBdr>
                                <w:top w:val="none" w:sz="0" w:space="0" w:color="auto"/>
                                <w:left w:val="none" w:sz="0" w:space="0" w:color="auto"/>
                                <w:bottom w:val="none" w:sz="0" w:space="0" w:color="auto"/>
                                <w:right w:val="none" w:sz="0" w:space="0" w:color="auto"/>
                              </w:divBdr>
                              <w:divsChild>
                                <w:div w:id="352617">
                                  <w:marLeft w:val="105"/>
                                  <w:marRight w:val="105"/>
                                  <w:marTop w:val="150"/>
                                  <w:marBottom w:val="150"/>
                                  <w:divBdr>
                                    <w:top w:val="none" w:sz="0" w:space="0" w:color="auto"/>
                                    <w:left w:val="none" w:sz="0" w:space="0" w:color="auto"/>
                                    <w:bottom w:val="none" w:sz="0" w:space="0" w:color="auto"/>
                                    <w:right w:val="none" w:sz="0" w:space="0" w:color="auto"/>
                                  </w:divBdr>
                                  <w:divsChild>
                                    <w:div w:id="1270697269">
                                      <w:marLeft w:val="0"/>
                                      <w:marRight w:val="0"/>
                                      <w:marTop w:val="0"/>
                                      <w:marBottom w:val="0"/>
                                      <w:divBdr>
                                        <w:top w:val="none" w:sz="0" w:space="0" w:color="auto"/>
                                        <w:left w:val="none" w:sz="0" w:space="0" w:color="auto"/>
                                        <w:bottom w:val="none" w:sz="0" w:space="0" w:color="auto"/>
                                        <w:right w:val="none" w:sz="0" w:space="0" w:color="auto"/>
                                      </w:divBdr>
                                      <w:divsChild>
                                        <w:div w:id="1815364972">
                                          <w:marLeft w:val="0"/>
                                          <w:marRight w:val="0"/>
                                          <w:marTop w:val="0"/>
                                          <w:marBottom w:val="0"/>
                                          <w:divBdr>
                                            <w:top w:val="none" w:sz="0" w:space="0" w:color="auto"/>
                                            <w:left w:val="none" w:sz="0" w:space="0" w:color="auto"/>
                                            <w:bottom w:val="none" w:sz="0" w:space="0" w:color="auto"/>
                                            <w:right w:val="none" w:sz="0" w:space="0" w:color="auto"/>
                                          </w:divBdr>
                                          <w:divsChild>
                                            <w:div w:id="938682630">
                                              <w:marLeft w:val="0"/>
                                              <w:marRight w:val="0"/>
                                              <w:marTop w:val="0"/>
                                              <w:marBottom w:val="0"/>
                                              <w:divBdr>
                                                <w:top w:val="none" w:sz="0" w:space="0" w:color="auto"/>
                                                <w:left w:val="none" w:sz="0" w:space="0" w:color="auto"/>
                                                <w:bottom w:val="none" w:sz="0" w:space="0" w:color="auto"/>
                                                <w:right w:val="none" w:sz="0" w:space="0" w:color="auto"/>
                                              </w:divBdr>
                                              <w:divsChild>
                                                <w:div w:id="916330692">
                                                  <w:marLeft w:val="0"/>
                                                  <w:marRight w:val="0"/>
                                                  <w:marTop w:val="0"/>
                                                  <w:marBottom w:val="0"/>
                                                  <w:divBdr>
                                                    <w:top w:val="none" w:sz="0" w:space="0" w:color="auto"/>
                                                    <w:left w:val="none" w:sz="0" w:space="0" w:color="auto"/>
                                                    <w:bottom w:val="none" w:sz="0" w:space="0" w:color="auto"/>
                                                    <w:right w:val="none" w:sz="0" w:space="0" w:color="auto"/>
                                                  </w:divBdr>
                                                  <w:divsChild>
                                                    <w:div w:id="461927877">
                                                      <w:marLeft w:val="105"/>
                                                      <w:marRight w:val="105"/>
                                                      <w:marTop w:val="150"/>
                                                      <w:marBottom w:val="150"/>
                                                      <w:divBdr>
                                                        <w:top w:val="none" w:sz="0" w:space="0" w:color="auto"/>
                                                        <w:left w:val="none" w:sz="0" w:space="0" w:color="auto"/>
                                                        <w:bottom w:val="none" w:sz="0" w:space="0" w:color="auto"/>
                                                        <w:right w:val="none" w:sz="0" w:space="0" w:color="auto"/>
                                                      </w:divBdr>
                                                      <w:divsChild>
                                                        <w:div w:id="482935902">
                                                          <w:marLeft w:val="0"/>
                                                          <w:marRight w:val="0"/>
                                                          <w:marTop w:val="0"/>
                                                          <w:marBottom w:val="0"/>
                                                          <w:divBdr>
                                                            <w:top w:val="none" w:sz="0" w:space="0" w:color="auto"/>
                                                            <w:left w:val="none" w:sz="0" w:space="0" w:color="auto"/>
                                                            <w:bottom w:val="none" w:sz="0" w:space="0" w:color="auto"/>
                                                            <w:right w:val="none" w:sz="0" w:space="0" w:color="auto"/>
                                                          </w:divBdr>
                                                          <w:divsChild>
                                                            <w:div w:id="1594314358">
                                                              <w:marLeft w:val="0"/>
                                                              <w:marRight w:val="0"/>
                                                              <w:marTop w:val="0"/>
                                                              <w:marBottom w:val="0"/>
                                                              <w:divBdr>
                                                                <w:top w:val="none" w:sz="0" w:space="0" w:color="auto"/>
                                                                <w:left w:val="none" w:sz="0" w:space="0" w:color="auto"/>
                                                                <w:bottom w:val="none" w:sz="0" w:space="0" w:color="auto"/>
                                                                <w:right w:val="none" w:sz="0" w:space="0" w:color="auto"/>
                                                              </w:divBdr>
                                                              <w:divsChild>
                                                                <w:div w:id="971137928">
                                                                  <w:marLeft w:val="0"/>
                                                                  <w:marRight w:val="0"/>
                                                                  <w:marTop w:val="0"/>
                                                                  <w:marBottom w:val="0"/>
                                                                  <w:divBdr>
                                                                    <w:top w:val="none" w:sz="0" w:space="0" w:color="auto"/>
                                                                    <w:left w:val="none" w:sz="0" w:space="0" w:color="auto"/>
                                                                    <w:bottom w:val="none" w:sz="0" w:space="0" w:color="auto"/>
                                                                    <w:right w:val="none" w:sz="0" w:space="0" w:color="auto"/>
                                                                  </w:divBdr>
                                                                </w:div>
                                                                <w:div w:id="199309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426851558">
      <w:bodyDiv w:val="1"/>
      <w:marLeft w:val="0"/>
      <w:marRight w:val="0"/>
      <w:marTop w:val="0"/>
      <w:marBottom w:val="0"/>
      <w:divBdr>
        <w:top w:val="none" w:sz="0" w:space="0" w:color="auto"/>
        <w:left w:val="none" w:sz="0" w:space="0" w:color="auto"/>
        <w:bottom w:val="none" w:sz="0" w:space="0" w:color="auto"/>
        <w:right w:val="none" w:sz="0" w:space="0" w:color="auto"/>
      </w:divBdr>
    </w:div>
    <w:div w:id="1474785735">
      <w:bodyDiv w:val="1"/>
      <w:marLeft w:val="0"/>
      <w:marRight w:val="0"/>
      <w:marTop w:val="0"/>
      <w:marBottom w:val="0"/>
      <w:divBdr>
        <w:top w:val="none" w:sz="0" w:space="0" w:color="auto"/>
        <w:left w:val="none" w:sz="0" w:space="0" w:color="auto"/>
        <w:bottom w:val="none" w:sz="0" w:space="0" w:color="auto"/>
        <w:right w:val="none" w:sz="0" w:space="0" w:color="auto"/>
      </w:divBdr>
    </w:div>
    <w:div w:id="1545680792">
      <w:bodyDiv w:val="1"/>
      <w:marLeft w:val="0"/>
      <w:marRight w:val="0"/>
      <w:marTop w:val="0"/>
      <w:marBottom w:val="0"/>
      <w:divBdr>
        <w:top w:val="none" w:sz="0" w:space="0" w:color="auto"/>
        <w:left w:val="none" w:sz="0" w:space="0" w:color="auto"/>
        <w:bottom w:val="none" w:sz="0" w:space="0" w:color="auto"/>
        <w:right w:val="none" w:sz="0" w:space="0" w:color="auto"/>
      </w:divBdr>
    </w:div>
    <w:div w:id="1551771522">
      <w:bodyDiv w:val="1"/>
      <w:marLeft w:val="0"/>
      <w:marRight w:val="0"/>
      <w:marTop w:val="0"/>
      <w:marBottom w:val="0"/>
      <w:divBdr>
        <w:top w:val="none" w:sz="0" w:space="0" w:color="auto"/>
        <w:left w:val="none" w:sz="0" w:space="0" w:color="auto"/>
        <w:bottom w:val="none" w:sz="0" w:space="0" w:color="auto"/>
        <w:right w:val="none" w:sz="0" w:space="0" w:color="auto"/>
      </w:divBdr>
    </w:div>
    <w:div w:id="1598714142">
      <w:bodyDiv w:val="1"/>
      <w:marLeft w:val="0"/>
      <w:marRight w:val="0"/>
      <w:marTop w:val="0"/>
      <w:marBottom w:val="0"/>
      <w:divBdr>
        <w:top w:val="none" w:sz="0" w:space="0" w:color="auto"/>
        <w:left w:val="none" w:sz="0" w:space="0" w:color="auto"/>
        <w:bottom w:val="none" w:sz="0" w:space="0" w:color="auto"/>
        <w:right w:val="none" w:sz="0" w:space="0" w:color="auto"/>
      </w:divBdr>
    </w:div>
    <w:div w:id="1636788661">
      <w:bodyDiv w:val="1"/>
      <w:marLeft w:val="0"/>
      <w:marRight w:val="0"/>
      <w:marTop w:val="0"/>
      <w:marBottom w:val="0"/>
      <w:divBdr>
        <w:top w:val="none" w:sz="0" w:space="0" w:color="auto"/>
        <w:left w:val="none" w:sz="0" w:space="0" w:color="auto"/>
        <w:bottom w:val="none" w:sz="0" w:space="0" w:color="auto"/>
        <w:right w:val="none" w:sz="0" w:space="0" w:color="auto"/>
      </w:divBdr>
    </w:div>
    <w:div w:id="1646398228">
      <w:bodyDiv w:val="1"/>
      <w:marLeft w:val="0"/>
      <w:marRight w:val="0"/>
      <w:marTop w:val="0"/>
      <w:marBottom w:val="0"/>
      <w:divBdr>
        <w:top w:val="none" w:sz="0" w:space="0" w:color="auto"/>
        <w:left w:val="none" w:sz="0" w:space="0" w:color="auto"/>
        <w:bottom w:val="none" w:sz="0" w:space="0" w:color="auto"/>
        <w:right w:val="none" w:sz="0" w:space="0" w:color="auto"/>
      </w:divBdr>
    </w:div>
    <w:div w:id="1679845147">
      <w:bodyDiv w:val="1"/>
      <w:marLeft w:val="0"/>
      <w:marRight w:val="0"/>
      <w:marTop w:val="0"/>
      <w:marBottom w:val="0"/>
      <w:divBdr>
        <w:top w:val="none" w:sz="0" w:space="0" w:color="auto"/>
        <w:left w:val="none" w:sz="0" w:space="0" w:color="auto"/>
        <w:bottom w:val="none" w:sz="0" w:space="0" w:color="auto"/>
        <w:right w:val="none" w:sz="0" w:space="0" w:color="auto"/>
      </w:divBdr>
    </w:div>
    <w:div w:id="1686594289">
      <w:bodyDiv w:val="1"/>
      <w:marLeft w:val="0"/>
      <w:marRight w:val="0"/>
      <w:marTop w:val="0"/>
      <w:marBottom w:val="0"/>
      <w:divBdr>
        <w:top w:val="none" w:sz="0" w:space="0" w:color="auto"/>
        <w:left w:val="none" w:sz="0" w:space="0" w:color="auto"/>
        <w:bottom w:val="none" w:sz="0" w:space="0" w:color="auto"/>
        <w:right w:val="none" w:sz="0" w:space="0" w:color="auto"/>
      </w:divBdr>
    </w:div>
    <w:div w:id="1723867910">
      <w:bodyDiv w:val="1"/>
      <w:marLeft w:val="0"/>
      <w:marRight w:val="0"/>
      <w:marTop w:val="0"/>
      <w:marBottom w:val="0"/>
      <w:divBdr>
        <w:top w:val="none" w:sz="0" w:space="0" w:color="auto"/>
        <w:left w:val="none" w:sz="0" w:space="0" w:color="auto"/>
        <w:bottom w:val="none" w:sz="0" w:space="0" w:color="auto"/>
        <w:right w:val="none" w:sz="0" w:space="0" w:color="auto"/>
      </w:divBdr>
    </w:div>
    <w:div w:id="1788961010">
      <w:bodyDiv w:val="1"/>
      <w:marLeft w:val="0"/>
      <w:marRight w:val="0"/>
      <w:marTop w:val="0"/>
      <w:marBottom w:val="0"/>
      <w:divBdr>
        <w:top w:val="none" w:sz="0" w:space="0" w:color="auto"/>
        <w:left w:val="none" w:sz="0" w:space="0" w:color="auto"/>
        <w:bottom w:val="none" w:sz="0" w:space="0" w:color="auto"/>
        <w:right w:val="none" w:sz="0" w:space="0" w:color="auto"/>
      </w:divBdr>
    </w:div>
    <w:div w:id="1810972413">
      <w:bodyDiv w:val="1"/>
      <w:marLeft w:val="0"/>
      <w:marRight w:val="0"/>
      <w:marTop w:val="0"/>
      <w:marBottom w:val="0"/>
      <w:divBdr>
        <w:top w:val="none" w:sz="0" w:space="0" w:color="auto"/>
        <w:left w:val="none" w:sz="0" w:space="0" w:color="auto"/>
        <w:bottom w:val="none" w:sz="0" w:space="0" w:color="auto"/>
        <w:right w:val="none" w:sz="0" w:space="0" w:color="auto"/>
      </w:divBdr>
    </w:div>
    <w:div w:id="1849441823">
      <w:bodyDiv w:val="1"/>
      <w:marLeft w:val="0"/>
      <w:marRight w:val="0"/>
      <w:marTop w:val="0"/>
      <w:marBottom w:val="0"/>
      <w:divBdr>
        <w:top w:val="none" w:sz="0" w:space="0" w:color="auto"/>
        <w:left w:val="none" w:sz="0" w:space="0" w:color="auto"/>
        <w:bottom w:val="none" w:sz="0" w:space="0" w:color="auto"/>
        <w:right w:val="none" w:sz="0" w:space="0" w:color="auto"/>
      </w:divBdr>
    </w:div>
    <w:div w:id="1886212229">
      <w:bodyDiv w:val="1"/>
      <w:marLeft w:val="0"/>
      <w:marRight w:val="0"/>
      <w:marTop w:val="0"/>
      <w:marBottom w:val="0"/>
      <w:divBdr>
        <w:top w:val="none" w:sz="0" w:space="0" w:color="auto"/>
        <w:left w:val="none" w:sz="0" w:space="0" w:color="auto"/>
        <w:bottom w:val="none" w:sz="0" w:space="0" w:color="auto"/>
        <w:right w:val="none" w:sz="0" w:space="0" w:color="auto"/>
      </w:divBdr>
    </w:div>
    <w:div w:id="1919829700">
      <w:bodyDiv w:val="1"/>
      <w:marLeft w:val="0"/>
      <w:marRight w:val="0"/>
      <w:marTop w:val="0"/>
      <w:marBottom w:val="0"/>
      <w:divBdr>
        <w:top w:val="none" w:sz="0" w:space="0" w:color="auto"/>
        <w:left w:val="none" w:sz="0" w:space="0" w:color="auto"/>
        <w:bottom w:val="none" w:sz="0" w:space="0" w:color="auto"/>
        <w:right w:val="none" w:sz="0" w:space="0" w:color="auto"/>
      </w:divBdr>
    </w:div>
    <w:div w:id="1924606702">
      <w:bodyDiv w:val="1"/>
      <w:marLeft w:val="0"/>
      <w:marRight w:val="0"/>
      <w:marTop w:val="0"/>
      <w:marBottom w:val="0"/>
      <w:divBdr>
        <w:top w:val="none" w:sz="0" w:space="0" w:color="auto"/>
        <w:left w:val="none" w:sz="0" w:space="0" w:color="auto"/>
        <w:bottom w:val="none" w:sz="0" w:space="0" w:color="auto"/>
        <w:right w:val="none" w:sz="0" w:space="0" w:color="auto"/>
      </w:divBdr>
    </w:div>
    <w:div w:id="1928271784">
      <w:bodyDiv w:val="1"/>
      <w:marLeft w:val="0"/>
      <w:marRight w:val="0"/>
      <w:marTop w:val="0"/>
      <w:marBottom w:val="0"/>
      <w:divBdr>
        <w:top w:val="none" w:sz="0" w:space="0" w:color="auto"/>
        <w:left w:val="none" w:sz="0" w:space="0" w:color="auto"/>
        <w:bottom w:val="none" w:sz="0" w:space="0" w:color="auto"/>
        <w:right w:val="none" w:sz="0" w:space="0" w:color="auto"/>
      </w:divBdr>
    </w:div>
    <w:div w:id="1961646414">
      <w:bodyDiv w:val="1"/>
      <w:marLeft w:val="0"/>
      <w:marRight w:val="0"/>
      <w:marTop w:val="0"/>
      <w:marBottom w:val="0"/>
      <w:divBdr>
        <w:top w:val="none" w:sz="0" w:space="0" w:color="auto"/>
        <w:left w:val="none" w:sz="0" w:space="0" w:color="auto"/>
        <w:bottom w:val="none" w:sz="0" w:space="0" w:color="auto"/>
        <w:right w:val="none" w:sz="0" w:space="0" w:color="auto"/>
      </w:divBdr>
    </w:div>
    <w:div w:id="2029797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header" Target="header3.xml"/><Relationship Id="rId26" Type="http://schemas.openxmlformats.org/officeDocument/2006/relationships/footer" Target="footer4.xml"/><Relationship Id="rId39"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image" Target="cid:image003.jpg@01D7F65D.D75A26C0"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header" Target="header6.xml"/><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5.jpeg"/><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3.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5.xml"/><Relationship Id="rId28" Type="http://schemas.openxmlformats.org/officeDocument/2006/relationships/image" Target="media/image7.png"/><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4.xml"/><Relationship Id="rId27" Type="http://schemas.openxmlformats.org/officeDocument/2006/relationships/image" Target="media/image6.png"/><Relationship Id="rId30" Type="http://schemas.openxmlformats.org/officeDocument/2006/relationships/image" Target="media/image9.png"/><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2C5526D5E739C49BE4D8D0A996E7BA2" ma:contentTypeVersion="10" ma:contentTypeDescription="Create a new document." ma:contentTypeScope="" ma:versionID="944404badd781141e335a695077f7176">
  <xsd:schema xmlns:xsd="http://www.w3.org/2001/XMLSchema" xmlns:xs="http://www.w3.org/2001/XMLSchema" xmlns:p="http://schemas.microsoft.com/office/2006/metadata/properties" xmlns:ns2="4a8a38bb-1072-4053-a283-1f18ce68c17b" targetNamespace="http://schemas.microsoft.com/office/2006/metadata/properties" ma:root="true" ma:fieldsID="7021901311c4e576cccf9b722985bae8" ns2:_="">
    <xsd:import namespace="4a8a38bb-1072-4053-a283-1f18ce68c17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8a38bb-1072-4053-a283-1f18ce68c1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b:Source>
    <b:Tag>Per12</b:Tag>
    <b:SourceType>JournalArticle</b:SourceType>
    <b:Guid>{AE6D33F3-BBCD-4056-AF6E-68AFFE0F5B55}</b:Guid>
    <b:Title>Variability in cardiac arrest survival: the NHS Ambulance Service Quality Indicators</b:Title>
    <b:Year>2012</b:Year>
    <b:Author>
      <b:Author>
        <b:NameList>
          <b:Person>
            <b:Last>Perkins</b:Last>
            <b:Middle>D</b:Middle>
            <b:First>G</b:First>
          </b:Person>
          <b:Person>
            <b:Last>Cooke</b:Last>
            <b:Middle>W</b:Middle>
            <b:First>M</b:First>
          </b:Person>
        </b:NameList>
      </b:Author>
    </b:Author>
    <b:JournalName>Emergency Medicine Journal</b:JournalName>
    <b:Pages>3-5</b:Pages>
    <b:Issue>29</b:Issue>
    <b:RefOrder>1</b:RefOrder>
  </b:Source>
</b:Sources>
</file>

<file path=customXml/itemProps1.xml><?xml version="1.0" encoding="utf-8"?>
<ds:datastoreItem xmlns:ds="http://schemas.openxmlformats.org/officeDocument/2006/customXml" ds:itemID="{DDC7F2AF-4515-458B-8014-A4607F48DE82}">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4a8a38bb-1072-4053-a283-1f18ce68c17b"/>
    <ds:schemaRef ds:uri="http://www.w3.org/XML/1998/namespace"/>
    <ds:schemaRef ds:uri="http://purl.org/dc/dcmitype/"/>
  </ds:schemaRefs>
</ds:datastoreItem>
</file>

<file path=customXml/itemProps2.xml><?xml version="1.0" encoding="utf-8"?>
<ds:datastoreItem xmlns:ds="http://schemas.openxmlformats.org/officeDocument/2006/customXml" ds:itemID="{984EA58F-AB64-4942-B191-EF66318DBF2C}">
  <ds:schemaRefs>
    <ds:schemaRef ds:uri="http://schemas.microsoft.com/sharepoint/v3/contenttype/forms"/>
  </ds:schemaRefs>
</ds:datastoreItem>
</file>

<file path=customXml/itemProps3.xml><?xml version="1.0" encoding="utf-8"?>
<ds:datastoreItem xmlns:ds="http://schemas.openxmlformats.org/officeDocument/2006/customXml" ds:itemID="{77BDFCF3-8886-4A52-9710-1800F3E98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8a38bb-1072-4053-a283-1f18ce68c1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12F426-BD88-423C-85A0-65ED0FE9D6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54</Pages>
  <Words>11114</Words>
  <Characters>63356</Characters>
  <Application>Microsoft Office Word</Application>
  <DocSecurity>0</DocSecurity>
  <Lines>527</Lines>
  <Paragraphs>148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74322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Ricky.Thomas@wales.nhs.uk</dc:creator>
  <cp:keywords/>
  <dc:description/>
  <cp:lastModifiedBy>Matthew Edwards (CTM UHB - NCCU - Emergency Ambulance Services Team)</cp:lastModifiedBy>
  <cp:revision>10</cp:revision>
  <cp:lastPrinted>2022-02-03T15:30:00Z</cp:lastPrinted>
  <dcterms:created xsi:type="dcterms:W3CDTF">2022-03-09T13:24:00Z</dcterms:created>
  <dcterms:modified xsi:type="dcterms:W3CDTF">2022-03-09T17:09:00Z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A18390932</vt:lpwstr>
  </property>
  <property fmtid="{D5CDD505-2E9C-101B-9397-08002B2CF9AE}" pid="4" name="Objective-Title">
    <vt:lpwstr>Out of Hospital Cardiac Arrest Plan for Wales MASTER V13 (with CL tracks)</vt:lpwstr>
  </property>
  <property fmtid="{D5CDD505-2E9C-101B-9397-08002B2CF9AE}" pid="5" name="Objective-Comment">
    <vt:lpwstr/>
  </property>
  <property fmtid="{D5CDD505-2E9C-101B-9397-08002B2CF9AE}" pid="6" name="Objective-CreationStamp">
    <vt:filetime>2017-06-18T16:15:09Z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2017-06-21T16:54:07Z</vt:filetime>
  </property>
  <property fmtid="{D5CDD505-2E9C-101B-9397-08002B2CF9AE}" pid="11" name="Objective-Owner">
    <vt:lpwstr>Lewis, Caroline (HSS - DHP Major Health Conditions)</vt:lpwstr>
  </property>
  <property fmtid="{D5CDD505-2E9C-101B-9397-08002B2CF9AE}" pid="12" name="Objective-Path">
    <vt:lpwstr>Objective Global Folder:Corporate File Plan:POLICY DEVELOPMENT &amp; REGULATION:Policy Development - Health, Well-being &amp; Care:Policy Development - Health - Health Policies &amp; Strategies:Cardiac - Implementation - 2011-2015:Out of Hospital Cardiac Arrest - Fro</vt:lpwstr>
  </property>
  <property fmtid="{D5CDD505-2E9C-101B-9397-08002B2CF9AE}" pid="13" name="Objective-Parent">
    <vt:lpwstr>Out of Hospital Cardiac Arrest - From 2017 - HCIG OHCA Plan</vt:lpwstr>
  </property>
  <property fmtid="{D5CDD505-2E9C-101B-9397-08002B2CF9AE}" pid="14" name="Objective-State">
    <vt:lpwstr>Being Edited</vt:lpwstr>
  </property>
  <property fmtid="{D5CDD505-2E9C-101B-9397-08002B2CF9AE}" pid="15" name="Objective-Version">
    <vt:lpwstr>7.1</vt:lpwstr>
  </property>
  <property fmtid="{D5CDD505-2E9C-101B-9397-08002B2CF9AE}" pid="16" name="Objective-VersionNumber">
    <vt:r8>9</vt:r8>
  </property>
  <property fmtid="{D5CDD505-2E9C-101B-9397-08002B2CF9AE}" pid="17" name="Objective-VersionComment">
    <vt:lpwstr/>
  </property>
  <property fmtid="{D5CDD505-2E9C-101B-9397-08002B2CF9AE}" pid="18" name="Objective-FileNumber">
    <vt:lpwstr>qA908442</vt:lpwstr>
  </property>
  <property fmtid="{D5CDD505-2E9C-101B-9397-08002B2CF9AE}" pid="19" name="Objective-Classification">
    <vt:lpwstr>[Inherited - Official - Sensitive]</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2017-06-17T23:00:00Z</vt:filetime>
  </property>
  <property fmtid="{D5CDD505-2E9C-101B-9397-08002B2CF9AE}" pid="23" name="Objective-What to Keep [system]">
    <vt:lpwstr>No</vt:lpwstr>
  </property>
  <property fmtid="{D5CDD505-2E9C-101B-9397-08002B2CF9AE}" pid="24" name="Objective-Official Translation [system]">
    <vt:lpwstr/>
  </property>
  <property fmtid="{D5CDD505-2E9C-101B-9397-08002B2CF9AE}" pid="25" name="Objective-Connect Creator [system]">
    <vt:lpwstr/>
  </property>
  <property fmtid="{D5CDD505-2E9C-101B-9397-08002B2CF9AE}" pid="26" name="ContentTypeId">
    <vt:lpwstr>0x010100E2C5526D5E739C49BE4D8D0A996E7BA2</vt:lpwstr>
  </property>
  <property fmtid="{D5CDD505-2E9C-101B-9397-08002B2CF9AE}" pid="27" name="ComplianceAssetId">
    <vt:lpwstr/>
  </property>
</Properties>
</file>