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ECBFFA" w14:textId="668C56E3" w:rsidR="00D50397" w:rsidRPr="001B31C6" w:rsidRDefault="002F40D7">
      <w:pPr>
        <w:rPr>
          <w:b/>
          <w:sz w:val="24"/>
          <w:szCs w:val="24"/>
        </w:rPr>
      </w:pPr>
      <w:r w:rsidRPr="001B31C6">
        <w:rPr>
          <w:b/>
          <w:sz w:val="24"/>
          <w:szCs w:val="24"/>
        </w:rPr>
        <w:t>Emergency Ambulance Services Committee – Emergency Ambulance Services Commissioning Intentions 202</w:t>
      </w:r>
      <w:r w:rsidR="00DB54ED">
        <w:rPr>
          <w:b/>
          <w:sz w:val="24"/>
          <w:szCs w:val="24"/>
        </w:rPr>
        <w:t>4-25</w:t>
      </w:r>
    </w:p>
    <w:p w14:paraId="578DAFB0" w14:textId="2651A6BF" w:rsidR="002F40D7" w:rsidRPr="001B31C6" w:rsidRDefault="002F40D7" w:rsidP="00FD61EE">
      <w:pPr>
        <w:spacing w:after="0" w:line="240" w:lineRule="auto"/>
        <w:jc w:val="both"/>
        <w:rPr>
          <w:sz w:val="24"/>
          <w:szCs w:val="24"/>
        </w:rPr>
      </w:pPr>
      <w:r w:rsidRPr="001B31C6">
        <w:rPr>
          <w:sz w:val="24"/>
          <w:szCs w:val="24"/>
        </w:rPr>
        <w:t xml:space="preserve">This document </w:t>
      </w:r>
      <w:r w:rsidR="001F59D2" w:rsidRPr="001B31C6">
        <w:rPr>
          <w:sz w:val="24"/>
          <w:szCs w:val="24"/>
        </w:rPr>
        <w:t>sets out the revised approach</w:t>
      </w:r>
      <w:r w:rsidR="005332F7" w:rsidRPr="001B31C6">
        <w:rPr>
          <w:sz w:val="24"/>
          <w:szCs w:val="24"/>
        </w:rPr>
        <w:t xml:space="preserve"> and guiding principles</w:t>
      </w:r>
      <w:r w:rsidR="001F59D2" w:rsidRPr="001B31C6">
        <w:rPr>
          <w:sz w:val="24"/>
          <w:szCs w:val="24"/>
        </w:rPr>
        <w:t xml:space="preserve"> to th</w:t>
      </w:r>
      <w:r w:rsidR="00DB54ED">
        <w:rPr>
          <w:sz w:val="24"/>
          <w:szCs w:val="24"/>
        </w:rPr>
        <w:t>e Emergency Ambulance Services C</w:t>
      </w:r>
      <w:r w:rsidR="00EB70FA">
        <w:rPr>
          <w:sz w:val="24"/>
          <w:szCs w:val="24"/>
        </w:rPr>
        <w:t xml:space="preserve">ommissioning </w:t>
      </w:r>
      <w:r w:rsidR="00DB54ED">
        <w:rPr>
          <w:sz w:val="24"/>
          <w:szCs w:val="24"/>
        </w:rPr>
        <w:t>I</w:t>
      </w:r>
      <w:r w:rsidR="00EB70FA">
        <w:rPr>
          <w:sz w:val="24"/>
          <w:szCs w:val="24"/>
        </w:rPr>
        <w:t>ntentions for 2024</w:t>
      </w:r>
      <w:r w:rsidR="000479DB">
        <w:rPr>
          <w:sz w:val="24"/>
          <w:szCs w:val="24"/>
        </w:rPr>
        <w:t>-</w:t>
      </w:r>
      <w:r w:rsidR="001F59D2" w:rsidRPr="001B31C6">
        <w:rPr>
          <w:sz w:val="24"/>
          <w:szCs w:val="24"/>
        </w:rPr>
        <w:t>2</w:t>
      </w:r>
      <w:r w:rsidR="00EB70FA">
        <w:rPr>
          <w:sz w:val="24"/>
          <w:szCs w:val="24"/>
        </w:rPr>
        <w:t>5</w:t>
      </w:r>
      <w:r w:rsidR="005332F7" w:rsidRPr="001B31C6">
        <w:rPr>
          <w:sz w:val="24"/>
          <w:szCs w:val="24"/>
        </w:rPr>
        <w:t xml:space="preserve"> and beyond</w:t>
      </w:r>
      <w:r w:rsidR="001F59D2" w:rsidRPr="001B31C6">
        <w:rPr>
          <w:sz w:val="24"/>
          <w:szCs w:val="24"/>
        </w:rPr>
        <w:t xml:space="preserve">.  </w:t>
      </w:r>
    </w:p>
    <w:p w14:paraId="0A22B175" w14:textId="77777777" w:rsidR="00FD61EE" w:rsidRDefault="00C0651D" w:rsidP="00FD61EE">
      <w:pPr>
        <w:spacing w:after="0" w:line="240" w:lineRule="auto"/>
        <w:jc w:val="both"/>
        <w:rPr>
          <w:sz w:val="24"/>
          <w:szCs w:val="24"/>
        </w:rPr>
      </w:pPr>
      <w:r w:rsidRPr="001B31C6">
        <w:rPr>
          <w:sz w:val="24"/>
          <w:szCs w:val="24"/>
        </w:rPr>
        <w:t xml:space="preserve">Intentions </w:t>
      </w:r>
      <w:r w:rsidR="00B97879" w:rsidRPr="001B31C6">
        <w:rPr>
          <w:sz w:val="24"/>
          <w:szCs w:val="24"/>
        </w:rPr>
        <w:t xml:space="preserve">aim to support the </w:t>
      </w:r>
      <w:r w:rsidR="0092134A">
        <w:rPr>
          <w:sz w:val="24"/>
          <w:szCs w:val="24"/>
        </w:rPr>
        <w:t xml:space="preserve">implementation of the new commissioning framework and </w:t>
      </w:r>
      <w:r w:rsidR="00B97879" w:rsidRPr="001B31C6">
        <w:rPr>
          <w:sz w:val="24"/>
          <w:szCs w:val="24"/>
        </w:rPr>
        <w:t>transition</w:t>
      </w:r>
      <w:r w:rsidR="005332F7" w:rsidRPr="001B31C6">
        <w:rPr>
          <w:sz w:val="24"/>
          <w:szCs w:val="24"/>
        </w:rPr>
        <w:t xml:space="preserve"> of performance management arrangements to focus on outcomes, </w:t>
      </w:r>
      <w:r w:rsidR="0092134A">
        <w:rPr>
          <w:sz w:val="24"/>
          <w:szCs w:val="24"/>
        </w:rPr>
        <w:t xml:space="preserve">value, </w:t>
      </w:r>
      <w:r w:rsidR="00B97879" w:rsidRPr="001B31C6">
        <w:rPr>
          <w:sz w:val="24"/>
          <w:szCs w:val="24"/>
        </w:rPr>
        <w:t>quality and</w:t>
      </w:r>
      <w:r w:rsidR="00FD61EE">
        <w:rPr>
          <w:sz w:val="24"/>
          <w:szCs w:val="24"/>
        </w:rPr>
        <w:t xml:space="preserve"> safety of service delivery.</w:t>
      </w:r>
    </w:p>
    <w:p w14:paraId="353D755C" w14:textId="4DF6A4F2" w:rsidR="00D203DB" w:rsidRPr="001B31C6" w:rsidRDefault="00B97879" w:rsidP="00FD61EE">
      <w:pPr>
        <w:spacing w:after="0" w:line="240" w:lineRule="auto"/>
        <w:jc w:val="both"/>
        <w:rPr>
          <w:sz w:val="24"/>
          <w:szCs w:val="24"/>
        </w:rPr>
      </w:pPr>
      <w:r w:rsidRPr="001B31C6">
        <w:rPr>
          <w:sz w:val="24"/>
          <w:szCs w:val="24"/>
        </w:rPr>
        <w:t xml:space="preserve"> </w:t>
      </w:r>
    </w:p>
    <w:p w14:paraId="11CC2B28" w14:textId="5945915E" w:rsidR="00B97879" w:rsidRPr="001B31C6" w:rsidRDefault="00DD259D" w:rsidP="00FD61EE">
      <w:pPr>
        <w:spacing w:after="0" w:line="240" w:lineRule="auto"/>
        <w:jc w:val="both"/>
        <w:rPr>
          <w:b/>
          <w:i/>
          <w:sz w:val="24"/>
          <w:szCs w:val="24"/>
        </w:rPr>
      </w:pPr>
      <w:r w:rsidRPr="001B31C6">
        <w:rPr>
          <w:b/>
          <w:i/>
          <w:sz w:val="24"/>
          <w:szCs w:val="24"/>
        </w:rPr>
        <w:t xml:space="preserve">These </w:t>
      </w:r>
      <w:r w:rsidR="00B176AB">
        <w:rPr>
          <w:b/>
          <w:i/>
          <w:sz w:val="24"/>
          <w:szCs w:val="24"/>
        </w:rPr>
        <w:t>C</w:t>
      </w:r>
      <w:r w:rsidR="002F40D7" w:rsidRPr="001B31C6">
        <w:rPr>
          <w:b/>
          <w:i/>
          <w:sz w:val="24"/>
          <w:szCs w:val="24"/>
        </w:rPr>
        <w:t xml:space="preserve">ommissioning </w:t>
      </w:r>
      <w:r w:rsidR="00B176AB">
        <w:rPr>
          <w:b/>
          <w:i/>
          <w:sz w:val="24"/>
          <w:szCs w:val="24"/>
        </w:rPr>
        <w:t>I</w:t>
      </w:r>
      <w:r w:rsidR="002F40D7" w:rsidRPr="001B31C6">
        <w:rPr>
          <w:b/>
          <w:i/>
          <w:sz w:val="24"/>
          <w:szCs w:val="24"/>
        </w:rPr>
        <w:t>ntentions are not intended to set out all activity that will be undertaken this year</w:t>
      </w:r>
      <w:r w:rsidR="00B97879" w:rsidRPr="001B31C6">
        <w:rPr>
          <w:b/>
          <w:i/>
          <w:sz w:val="24"/>
          <w:szCs w:val="24"/>
        </w:rPr>
        <w:t xml:space="preserve"> </w:t>
      </w:r>
      <w:r w:rsidRPr="001B31C6">
        <w:rPr>
          <w:b/>
          <w:i/>
          <w:sz w:val="24"/>
          <w:szCs w:val="24"/>
        </w:rPr>
        <w:t xml:space="preserve">by commissioners or the provider, </w:t>
      </w:r>
      <w:r w:rsidR="00B97879" w:rsidRPr="001B31C6">
        <w:rPr>
          <w:b/>
          <w:i/>
          <w:sz w:val="24"/>
          <w:szCs w:val="24"/>
        </w:rPr>
        <w:t xml:space="preserve">but to </w:t>
      </w:r>
      <w:r w:rsidR="002F40D7" w:rsidRPr="001B31C6">
        <w:rPr>
          <w:b/>
          <w:i/>
          <w:sz w:val="24"/>
          <w:szCs w:val="24"/>
        </w:rPr>
        <w:t>provide</w:t>
      </w:r>
      <w:r w:rsidR="00B97879" w:rsidRPr="001B31C6">
        <w:rPr>
          <w:b/>
          <w:i/>
          <w:sz w:val="24"/>
          <w:szCs w:val="24"/>
        </w:rPr>
        <w:t xml:space="preserve"> a clear indication of the </w:t>
      </w:r>
      <w:r w:rsidR="0092134A">
        <w:rPr>
          <w:b/>
          <w:i/>
          <w:sz w:val="24"/>
          <w:szCs w:val="24"/>
        </w:rPr>
        <w:t xml:space="preserve">strategic </w:t>
      </w:r>
      <w:r w:rsidR="00B97879" w:rsidRPr="001B31C6">
        <w:rPr>
          <w:b/>
          <w:i/>
          <w:sz w:val="24"/>
          <w:szCs w:val="24"/>
        </w:rPr>
        <w:t>priorities of the Committee for</w:t>
      </w:r>
      <w:r w:rsidR="00CA45F9" w:rsidRPr="001B31C6">
        <w:rPr>
          <w:b/>
          <w:i/>
          <w:sz w:val="24"/>
          <w:szCs w:val="24"/>
        </w:rPr>
        <w:t xml:space="preserve"> the provider of</w:t>
      </w:r>
      <w:r w:rsidR="00B97879" w:rsidRPr="001B31C6">
        <w:rPr>
          <w:b/>
          <w:i/>
          <w:sz w:val="24"/>
          <w:szCs w:val="24"/>
        </w:rPr>
        <w:t xml:space="preserve"> Emergency Ambulance Services</w:t>
      </w:r>
      <w:r w:rsidR="005332F7" w:rsidRPr="001B31C6">
        <w:rPr>
          <w:b/>
          <w:i/>
          <w:sz w:val="24"/>
          <w:szCs w:val="24"/>
        </w:rPr>
        <w:t xml:space="preserve"> in Wales</w:t>
      </w:r>
      <w:r w:rsidR="00D203DB" w:rsidRPr="001B31C6">
        <w:rPr>
          <w:b/>
          <w:i/>
          <w:sz w:val="24"/>
          <w:szCs w:val="24"/>
        </w:rPr>
        <w:t xml:space="preserve"> for 202</w:t>
      </w:r>
      <w:r w:rsidR="00EB70FA">
        <w:rPr>
          <w:b/>
          <w:i/>
          <w:sz w:val="24"/>
          <w:szCs w:val="24"/>
        </w:rPr>
        <w:t>4</w:t>
      </w:r>
      <w:r w:rsidR="000479DB">
        <w:rPr>
          <w:b/>
          <w:i/>
          <w:sz w:val="24"/>
          <w:szCs w:val="24"/>
        </w:rPr>
        <w:t>-</w:t>
      </w:r>
      <w:r w:rsidR="00D203DB" w:rsidRPr="001B31C6">
        <w:rPr>
          <w:b/>
          <w:i/>
          <w:sz w:val="24"/>
          <w:szCs w:val="24"/>
        </w:rPr>
        <w:t>2</w:t>
      </w:r>
      <w:r w:rsidR="00EB70FA">
        <w:rPr>
          <w:b/>
          <w:i/>
          <w:sz w:val="24"/>
          <w:szCs w:val="24"/>
        </w:rPr>
        <w:t>5</w:t>
      </w:r>
      <w:r w:rsidR="00CA45F9" w:rsidRPr="001B31C6">
        <w:rPr>
          <w:b/>
          <w:i/>
          <w:sz w:val="24"/>
          <w:szCs w:val="24"/>
        </w:rPr>
        <w:t xml:space="preserve">. </w:t>
      </w:r>
      <w:r w:rsidR="00B97879" w:rsidRPr="001B31C6">
        <w:rPr>
          <w:b/>
          <w:i/>
          <w:sz w:val="24"/>
          <w:szCs w:val="24"/>
        </w:rPr>
        <w:t xml:space="preserve"> </w:t>
      </w:r>
    </w:p>
    <w:p w14:paraId="7257F6FA" w14:textId="77777777" w:rsidR="00A977DA" w:rsidRPr="001B31C6" w:rsidRDefault="00A977DA" w:rsidP="00B176AB">
      <w:pPr>
        <w:jc w:val="both"/>
        <w:rPr>
          <w:sz w:val="24"/>
          <w:szCs w:val="24"/>
        </w:rPr>
      </w:pPr>
    </w:p>
    <w:p w14:paraId="042D8A6D" w14:textId="410CB679" w:rsidR="005332F7" w:rsidRPr="001B31C6" w:rsidRDefault="005332F7" w:rsidP="00FD61EE">
      <w:pPr>
        <w:spacing w:after="0" w:line="240" w:lineRule="auto"/>
        <w:jc w:val="both"/>
        <w:rPr>
          <w:b/>
          <w:sz w:val="24"/>
          <w:szCs w:val="24"/>
        </w:rPr>
      </w:pPr>
      <w:r w:rsidRPr="001B31C6">
        <w:rPr>
          <w:b/>
          <w:sz w:val="24"/>
          <w:szCs w:val="24"/>
        </w:rPr>
        <w:t>Guiding Principles for 202</w:t>
      </w:r>
      <w:r w:rsidR="00EB70FA">
        <w:rPr>
          <w:b/>
          <w:sz w:val="24"/>
          <w:szCs w:val="24"/>
        </w:rPr>
        <w:t>4-25</w:t>
      </w:r>
    </w:p>
    <w:p w14:paraId="5FEC775A" w14:textId="77777777" w:rsidR="008F52EB" w:rsidRPr="001B31C6" w:rsidRDefault="005332F7" w:rsidP="00FD61EE">
      <w:pPr>
        <w:pStyle w:val="ListParagraph"/>
        <w:numPr>
          <w:ilvl w:val="0"/>
          <w:numId w:val="1"/>
        </w:numPr>
        <w:spacing w:after="0" w:line="240" w:lineRule="auto"/>
        <w:jc w:val="both"/>
        <w:rPr>
          <w:sz w:val="24"/>
          <w:szCs w:val="24"/>
        </w:rPr>
      </w:pPr>
      <w:r w:rsidRPr="001B31C6">
        <w:rPr>
          <w:sz w:val="24"/>
          <w:szCs w:val="24"/>
        </w:rPr>
        <w:t>Intentions will</w:t>
      </w:r>
      <w:r w:rsidR="008F52EB" w:rsidRPr="001B31C6">
        <w:rPr>
          <w:sz w:val="24"/>
          <w:szCs w:val="24"/>
        </w:rPr>
        <w:t>:</w:t>
      </w:r>
    </w:p>
    <w:p w14:paraId="60A72420" w14:textId="4F1070BD" w:rsidR="008F52EB" w:rsidRPr="001B31C6" w:rsidRDefault="005332F7" w:rsidP="00FD61EE">
      <w:pPr>
        <w:pStyle w:val="ListParagraph"/>
        <w:numPr>
          <w:ilvl w:val="1"/>
          <w:numId w:val="1"/>
        </w:numPr>
        <w:spacing w:after="0" w:line="240" w:lineRule="auto"/>
        <w:jc w:val="both"/>
        <w:rPr>
          <w:sz w:val="24"/>
          <w:szCs w:val="24"/>
        </w:rPr>
      </w:pPr>
      <w:r w:rsidRPr="001B31C6">
        <w:rPr>
          <w:sz w:val="24"/>
          <w:szCs w:val="24"/>
        </w:rPr>
        <w:t>be at the strategic level and will be extant for a minimum of 3 years</w:t>
      </w:r>
    </w:p>
    <w:p w14:paraId="3B300959" w14:textId="7BFB4D3E" w:rsidR="0034653D" w:rsidRPr="001B31C6" w:rsidRDefault="0034653D" w:rsidP="00FD61EE">
      <w:pPr>
        <w:pStyle w:val="ListParagraph"/>
        <w:numPr>
          <w:ilvl w:val="1"/>
          <w:numId w:val="1"/>
        </w:numPr>
        <w:spacing w:after="0" w:line="240" w:lineRule="auto"/>
        <w:jc w:val="both"/>
        <w:rPr>
          <w:sz w:val="24"/>
          <w:szCs w:val="24"/>
        </w:rPr>
      </w:pPr>
      <w:r w:rsidRPr="001B31C6">
        <w:rPr>
          <w:sz w:val="24"/>
          <w:szCs w:val="24"/>
        </w:rPr>
        <w:t xml:space="preserve">focus on </w:t>
      </w:r>
      <w:r w:rsidR="0092134A">
        <w:rPr>
          <w:sz w:val="24"/>
          <w:szCs w:val="24"/>
        </w:rPr>
        <w:t xml:space="preserve">outcomes, value, quality </w:t>
      </w:r>
      <w:r w:rsidR="004B228F">
        <w:rPr>
          <w:sz w:val="24"/>
          <w:szCs w:val="24"/>
        </w:rPr>
        <w:t xml:space="preserve">and safety of service </w:t>
      </w:r>
      <w:r w:rsidRPr="001B31C6">
        <w:rPr>
          <w:sz w:val="24"/>
          <w:szCs w:val="24"/>
        </w:rPr>
        <w:t>delivery</w:t>
      </w:r>
    </w:p>
    <w:p w14:paraId="784799F6" w14:textId="343C6760" w:rsidR="0034653D" w:rsidRPr="001B31C6" w:rsidRDefault="006753FA" w:rsidP="00FD61EE">
      <w:pPr>
        <w:pStyle w:val="ListParagraph"/>
        <w:numPr>
          <w:ilvl w:val="1"/>
          <w:numId w:val="1"/>
        </w:numPr>
        <w:spacing w:after="0" w:line="240" w:lineRule="auto"/>
        <w:jc w:val="both"/>
        <w:rPr>
          <w:sz w:val="24"/>
          <w:szCs w:val="24"/>
        </w:rPr>
      </w:pPr>
      <w:r w:rsidRPr="001B31C6">
        <w:rPr>
          <w:sz w:val="24"/>
          <w:szCs w:val="24"/>
        </w:rPr>
        <w:t>support the delivery of the quadruple aims</w:t>
      </w:r>
    </w:p>
    <w:p w14:paraId="3C7D1100" w14:textId="14B9647F" w:rsidR="005332F7" w:rsidRPr="001B31C6" w:rsidRDefault="005332F7" w:rsidP="00FD61EE">
      <w:pPr>
        <w:pStyle w:val="ListParagraph"/>
        <w:numPr>
          <w:ilvl w:val="1"/>
          <w:numId w:val="1"/>
        </w:numPr>
        <w:spacing w:after="0" w:line="240" w:lineRule="auto"/>
        <w:jc w:val="both"/>
        <w:rPr>
          <w:sz w:val="24"/>
          <w:szCs w:val="24"/>
        </w:rPr>
      </w:pPr>
      <w:r w:rsidRPr="001B31C6">
        <w:rPr>
          <w:sz w:val="24"/>
          <w:szCs w:val="24"/>
        </w:rPr>
        <w:t>have annually agreed aim</w:t>
      </w:r>
      <w:r w:rsidR="00864D8C" w:rsidRPr="001B31C6">
        <w:rPr>
          <w:sz w:val="24"/>
          <w:szCs w:val="24"/>
        </w:rPr>
        <w:t>(</w:t>
      </w:r>
      <w:r w:rsidRPr="001B31C6">
        <w:rPr>
          <w:sz w:val="24"/>
          <w:szCs w:val="24"/>
        </w:rPr>
        <w:t>s</w:t>
      </w:r>
      <w:r w:rsidR="00864D8C" w:rsidRPr="001B31C6">
        <w:rPr>
          <w:sz w:val="24"/>
          <w:szCs w:val="24"/>
        </w:rPr>
        <w:t>)</w:t>
      </w:r>
      <w:r w:rsidRPr="001B31C6">
        <w:rPr>
          <w:sz w:val="24"/>
          <w:szCs w:val="24"/>
        </w:rPr>
        <w:t>, product</w:t>
      </w:r>
      <w:r w:rsidR="00864D8C" w:rsidRPr="001B31C6">
        <w:rPr>
          <w:sz w:val="24"/>
          <w:szCs w:val="24"/>
        </w:rPr>
        <w:t>(s)</w:t>
      </w:r>
      <w:r w:rsidRPr="001B31C6">
        <w:rPr>
          <w:sz w:val="24"/>
          <w:szCs w:val="24"/>
        </w:rPr>
        <w:t xml:space="preserve"> </w:t>
      </w:r>
      <w:r w:rsidR="00864D8C" w:rsidRPr="001B31C6">
        <w:rPr>
          <w:sz w:val="24"/>
          <w:szCs w:val="24"/>
        </w:rPr>
        <w:t xml:space="preserve">and </w:t>
      </w:r>
      <w:r w:rsidRPr="001B31C6">
        <w:rPr>
          <w:sz w:val="24"/>
          <w:szCs w:val="24"/>
        </w:rPr>
        <w:t>indicator</w:t>
      </w:r>
      <w:r w:rsidR="00864D8C" w:rsidRPr="001B31C6">
        <w:rPr>
          <w:sz w:val="24"/>
          <w:szCs w:val="24"/>
        </w:rPr>
        <w:t>(s)</w:t>
      </w:r>
      <w:r w:rsidRPr="001B31C6">
        <w:rPr>
          <w:sz w:val="24"/>
          <w:szCs w:val="24"/>
        </w:rPr>
        <w:t xml:space="preserve"> </w:t>
      </w:r>
      <w:r w:rsidR="0034653D" w:rsidRPr="001B31C6">
        <w:rPr>
          <w:sz w:val="24"/>
          <w:szCs w:val="24"/>
        </w:rPr>
        <w:t>that will provide a</w:t>
      </w:r>
      <w:r w:rsidR="00864D8C" w:rsidRPr="001B31C6">
        <w:rPr>
          <w:sz w:val="24"/>
          <w:szCs w:val="24"/>
        </w:rPr>
        <w:t>n outline of what will be provided within each in</w:t>
      </w:r>
      <w:r w:rsidR="00B4218E" w:rsidRPr="001B31C6">
        <w:rPr>
          <w:sz w:val="24"/>
          <w:szCs w:val="24"/>
        </w:rPr>
        <w:t>t</w:t>
      </w:r>
      <w:r w:rsidR="00864D8C" w:rsidRPr="001B31C6">
        <w:rPr>
          <w:sz w:val="24"/>
          <w:szCs w:val="24"/>
        </w:rPr>
        <w:t>ention</w:t>
      </w:r>
    </w:p>
    <w:p w14:paraId="56F0DED0" w14:textId="37ED0821" w:rsidR="004B228F" w:rsidRDefault="004B228F" w:rsidP="00FD61EE">
      <w:pPr>
        <w:pStyle w:val="ListParagraph"/>
        <w:numPr>
          <w:ilvl w:val="1"/>
          <w:numId w:val="1"/>
        </w:numPr>
        <w:spacing w:after="0" w:line="240" w:lineRule="auto"/>
        <w:jc w:val="both"/>
        <w:rPr>
          <w:sz w:val="24"/>
          <w:szCs w:val="24"/>
        </w:rPr>
      </w:pPr>
      <w:r>
        <w:rPr>
          <w:sz w:val="24"/>
          <w:szCs w:val="24"/>
        </w:rPr>
        <w:t xml:space="preserve">ensure reasonable expectations for the improvement </w:t>
      </w:r>
      <w:r w:rsidR="007E3FA3">
        <w:rPr>
          <w:sz w:val="24"/>
          <w:szCs w:val="24"/>
        </w:rPr>
        <w:t>of Emergency Ambulance Services</w:t>
      </w:r>
    </w:p>
    <w:p w14:paraId="2501F8E8" w14:textId="194A653C" w:rsidR="005332F7" w:rsidRPr="001B31C6" w:rsidRDefault="00B4218E" w:rsidP="00FD61EE">
      <w:pPr>
        <w:pStyle w:val="ListParagraph"/>
        <w:numPr>
          <w:ilvl w:val="0"/>
          <w:numId w:val="1"/>
        </w:numPr>
        <w:spacing w:after="0" w:line="240" w:lineRule="auto"/>
        <w:jc w:val="both"/>
        <w:rPr>
          <w:sz w:val="24"/>
          <w:szCs w:val="24"/>
        </w:rPr>
      </w:pPr>
      <w:r w:rsidRPr="001B31C6">
        <w:rPr>
          <w:sz w:val="24"/>
          <w:szCs w:val="24"/>
        </w:rPr>
        <w:t>Ongoing engagement and review between WAST and Commissioners will allow the detail of each intention to be refined during the period</w:t>
      </w:r>
      <w:r w:rsidR="0034653D" w:rsidRPr="001B31C6">
        <w:rPr>
          <w:sz w:val="24"/>
          <w:szCs w:val="24"/>
        </w:rPr>
        <w:t>,</w:t>
      </w:r>
      <w:r w:rsidRPr="001B31C6">
        <w:rPr>
          <w:sz w:val="24"/>
          <w:szCs w:val="24"/>
        </w:rPr>
        <w:t xml:space="preserve"> if required</w:t>
      </w:r>
    </w:p>
    <w:p w14:paraId="453FEA98" w14:textId="2997C31C" w:rsidR="00211E2D" w:rsidRPr="001B31C6" w:rsidRDefault="00B4218E" w:rsidP="00FD61EE">
      <w:pPr>
        <w:pStyle w:val="ListParagraph"/>
        <w:numPr>
          <w:ilvl w:val="0"/>
          <w:numId w:val="1"/>
        </w:numPr>
        <w:spacing w:after="0" w:line="240" w:lineRule="auto"/>
        <w:jc w:val="both"/>
        <w:rPr>
          <w:sz w:val="24"/>
          <w:szCs w:val="24"/>
        </w:rPr>
      </w:pPr>
      <w:r w:rsidRPr="001B31C6">
        <w:rPr>
          <w:sz w:val="24"/>
          <w:szCs w:val="24"/>
        </w:rPr>
        <w:t xml:space="preserve">Intentions </w:t>
      </w:r>
      <w:r w:rsidR="005332F7" w:rsidRPr="001B31C6">
        <w:rPr>
          <w:sz w:val="24"/>
          <w:szCs w:val="24"/>
        </w:rPr>
        <w:t>will not replace or override extant requirements within the commissioning framework or statutory targets</w:t>
      </w:r>
      <w:r w:rsidR="001B31C6" w:rsidRPr="001B31C6">
        <w:rPr>
          <w:sz w:val="24"/>
          <w:szCs w:val="24"/>
        </w:rPr>
        <w:t xml:space="preserve"> or requirements</w:t>
      </w:r>
    </w:p>
    <w:p w14:paraId="1188A119" w14:textId="77777777" w:rsidR="00FD61EE" w:rsidRDefault="00FD61EE" w:rsidP="00B176AB">
      <w:pPr>
        <w:jc w:val="both"/>
        <w:rPr>
          <w:b/>
          <w:sz w:val="24"/>
          <w:szCs w:val="24"/>
        </w:rPr>
      </w:pPr>
    </w:p>
    <w:p w14:paraId="40179186" w14:textId="5665916B" w:rsidR="002F40D7" w:rsidRPr="001B31C6" w:rsidRDefault="001978C1" w:rsidP="00FD61EE">
      <w:pPr>
        <w:spacing w:after="0" w:line="240" w:lineRule="auto"/>
        <w:jc w:val="both"/>
        <w:rPr>
          <w:b/>
          <w:sz w:val="24"/>
          <w:szCs w:val="24"/>
        </w:rPr>
      </w:pPr>
      <w:r w:rsidRPr="001B31C6">
        <w:rPr>
          <w:b/>
          <w:sz w:val="24"/>
          <w:szCs w:val="24"/>
        </w:rPr>
        <w:t>Development and monitoring</w:t>
      </w:r>
    </w:p>
    <w:p w14:paraId="357CBE2B" w14:textId="6DDDA1BA" w:rsidR="001978C1" w:rsidRPr="001B31C6" w:rsidRDefault="004E18CD" w:rsidP="00FD61EE">
      <w:pPr>
        <w:pStyle w:val="ListParagraph"/>
        <w:numPr>
          <w:ilvl w:val="0"/>
          <w:numId w:val="7"/>
        </w:numPr>
        <w:spacing w:after="0" w:line="240" w:lineRule="auto"/>
        <w:rPr>
          <w:sz w:val="24"/>
          <w:szCs w:val="24"/>
        </w:rPr>
      </w:pPr>
      <w:r>
        <w:rPr>
          <w:sz w:val="24"/>
          <w:szCs w:val="24"/>
        </w:rPr>
        <w:t xml:space="preserve">In line with the agreed commissioning cycle, organisations have been asked for their </w:t>
      </w:r>
      <w:r w:rsidRPr="00370CB7">
        <w:rPr>
          <w:sz w:val="24"/>
          <w:szCs w:val="24"/>
        </w:rPr>
        <w:t xml:space="preserve">view on the priorities for next year and consequently a principle of the incremental development of existing commissioning intentions has been </w:t>
      </w:r>
      <w:r w:rsidR="006426AB">
        <w:rPr>
          <w:sz w:val="24"/>
          <w:szCs w:val="24"/>
        </w:rPr>
        <w:t>adopted.</w:t>
      </w:r>
    </w:p>
    <w:p w14:paraId="38B36F09" w14:textId="49636AF6" w:rsidR="000479DB" w:rsidRDefault="000479DB" w:rsidP="00FD61EE">
      <w:pPr>
        <w:pStyle w:val="ListParagraph"/>
        <w:numPr>
          <w:ilvl w:val="0"/>
          <w:numId w:val="7"/>
        </w:numPr>
        <w:spacing w:after="0" w:line="240" w:lineRule="auto"/>
        <w:jc w:val="both"/>
        <w:rPr>
          <w:sz w:val="24"/>
          <w:szCs w:val="24"/>
        </w:rPr>
      </w:pPr>
      <w:r>
        <w:rPr>
          <w:sz w:val="24"/>
          <w:szCs w:val="24"/>
        </w:rPr>
        <w:t xml:space="preserve">Intentions have been developed in alignment with the </w:t>
      </w:r>
      <w:r w:rsidRPr="000479DB">
        <w:rPr>
          <w:sz w:val="24"/>
          <w:szCs w:val="24"/>
        </w:rPr>
        <w:t>6 Goals for Urgent and Emergency Care</w:t>
      </w:r>
      <w:r w:rsidR="003B4CC6">
        <w:rPr>
          <w:sz w:val="24"/>
          <w:szCs w:val="24"/>
        </w:rPr>
        <w:t xml:space="preserve"> Programme</w:t>
      </w:r>
    </w:p>
    <w:p w14:paraId="1C334CCD" w14:textId="71327B5C" w:rsidR="001978C1" w:rsidRDefault="001978C1" w:rsidP="00FD61EE">
      <w:pPr>
        <w:pStyle w:val="ListParagraph"/>
        <w:numPr>
          <w:ilvl w:val="0"/>
          <w:numId w:val="7"/>
        </w:numPr>
        <w:spacing w:after="0" w:line="240" w:lineRule="auto"/>
        <w:jc w:val="both"/>
        <w:rPr>
          <w:sz w:val="24"/>
          <w:szCs w:val="24"/>
        </w:rPr>
      </w:pPr>
      <w:r w:rsidRPr="001B31C6">
        <w:rPr>
          <w:sz w:val="24"/>
          <w:szCs w:val="24"/>
        </w:rPr>
        <w:t>EASC M</w:t>
      </w:r>
      <w:r w:rsidR="001B31C6" w:rsidRPr="001B31C6">
        <w:rPr>
          <w:sz w:val="24"/>
          <w:szCs w:val="24"/>
        </w:rPr>
        <w:t xml:space="preserve">anagement </w:t>
      </w:r>
      <w:r w:rsidRPr="001B31C6">
        <w:rPr>
          <w:sz w:val="24"/>
          <w:szCs w:val="24"/>
        </w:rPr>
        <w:t>Group will hold ultimate resp</w:t>
      </w:r>
      <w:r w:rsidR="001B31C6" w:rsidRPr="001B31C6">
        <w:rPr>
          <w:sz w:val="24"/>
          <w:szCs w:val="24"/>
        </w:rPr>
        <w:t xml:space="preserve">onsibility </w:t>
      </w:r>
      <w:r w:rsidRPr="001B31C6">
        <w:rPr>
          <w:sz w:val="24"/>
          <w:szCs w:val="24"/>
        </w:rPr>
        <w:t xml:space="preserve">for the development and monitoring of progress </w:t>
      </w:r>
      <w:r w:rsidR="001B31C6" w:rsidRPr="001B31C6">
        <w:rPr>
          <w:sz w:val="24"/>
          <w:szCs w:val="24"/>
        </w:rPr>
        <w:t xml:space="preserve">against intentions </w:t>
      </w:r>
      <w:r w:rsidRPr="001B31C6">
        <w:rPr>
          <w:sz w:val="24"/>
          <w:szCs w:val="24"/>
        </w:rPr>
        <w:t>to ensure the strategic intent is achieved</w:t>
      </w:r>
    </w:p>
    <w:p w14:paraId="3D6AD8AA" w14:textId="3B42A264" w:rsidR="00F01BB2" w:rsidRDefault="00F01BB2" w:rsidP="00FD61EE">
      <w:pPr>
        <w:pStyle w:val="ListParagraph"/>
        <w:numPr>
          <w:ilvl w:val="0"/>
          <w:numId w:val="7"/>
        </w:numPr>
        <w:spacing w:after="0" w:line="240" w:lineRule="auto"/>
        <w:jc w:val="both"/>
        <w:rPr>
          <w:sz w:val="24"/>
          <w:szCs w:val="24"/>
        </w:rPr>
      </w:pPr>
      <w:r>
        <w:rPr>
          <w:sz w:val="24"/>
          <w:szCs w:val="24"/>
        </w:rPr>
        <w:t xml:space="preserve">Regular updates will be provided against </w:t>
      </w:r>
      <w:r w:rsidR="003B4CC6">
        <w:rPr>
          <w:sz w:val="24"/>
          <w:szCs w:val="24"/>
        </w:rPr>
        <w:t>C</w:t>
      </w:r>
      <w:r>
        <w:rPr>
          <w:sz w:val="24"/>
          <w:szCs w:val="24"/>
        </w:rPr>
        <w:t xml:space="preserve">ommissioning </w:t>
      </w:r>
      <w:r w:rsidR="003B4CC6">
        <w:rPr>
          <w:sz w:val="24"/>
          <w:szCs w:val="24"/>
        </w:rPr>
        <w:t>I</w:t>
      </w:r>
      <w:r>
        <w:rPr>
          <w:sz w:val="24"/>
          <w:szCs w:val="24"/>
        </w:rPr>
        <w:t>ntentions</w:t>
      </w:r>
      <w:r w:rsidR="003874A4">
        <w:rPr>
          <w:sz w:val="24"/>
          <w:szCs w:val="24"/>
        </w:rPr>
        <w:t xml:space="preserve"> to EASC Management Group</w:t>
      </w:r>
    </w:p>
    <w:p w14:paraId="23FFE2D2" w14:textId="17327397" w:rsidR="00F728DD" w:rsidRPr="001B31C6" w:rsidRDefault="006426AB" w:rsidP="00FD61EE">
      <w:pPr>
        <w:pStyle w:val="ListParagraph"/>
        <w:numPr>
          <w:ilvl w:val="0"/>
          <w:numId w:val="7"/>
        </w:numPr>
        <w:spacing w:after="0" w:line="240" w:lineRule="auto"/>
        <w:jc w:val="both"/>
        <w:rPr>
          <w:sz w:val="24"/>
          <w:szCs w:val="24"/>
        </w:rPr>
      </w:pPr>
      <w:r>
        <w:rPr>
          <w:sz w:val="24"/>
          <w:szCs w:val="24"/>
        </w:rPr>
        <w:t>Future i</w:t>
      </w:r>
      <w:r w:rsidR="00F728DD">
        <w:rPr>
          <w:sz w:val="24"/>
          <w:szCs w:val="24"/>
        </w:rPr>
        <w:t xml:space="preserve">ntentions will continue to be developed in a collaborative and timely manner in line with the agreed </w:t>
      </w:r>
      <w:r w:rsidR="00F728DD" w:rsidRPr="004432E7">
        <w:rPr>
          <w:sz w:val="24"/>
          <w:szCs w:val="24"/>
        </w:rPr>
        <w:t>commissioning cycle</w:t>
      </w:r>
    </w:p>
    <w:p w14:paraId="726881B8" w14:textId="77777777" w:rsidR="001978C1" w:rsidRDefault="001978C1"/>
    <w:tbl>
      <w:tblPr>
        <w:tblStyle w:val="TableGrid"/>
        <w:tblW w:w="0" w:type="auto"/>
        <w:tblLook w:val="04A0" w:firstRow="1" w:lastRow="0" w:firstColumn="1" w:lastColumn="0" w:noHBand="0" w:noVBand="1"/>
      </w:tblPr>
      <w:tblGrid>
        <w:gridCol w:w="1134"/>
        <w:gridCol w:w="12814"/>
      </w:tblGrid>
      <w:tr w:rsidR="005332F7" w14:paraId="395E1EA1" w14:textId="77777777" w:rsidTr="005332F7">
        <w:tc>
          <w:tcPr>
            <w:tcW w:w="13948" w:type="dxa"/>
            <w:gridSpan w:val="2"/>
            <w:shd w:val="clear" w:color="auto" w:fill="1F3864" w:themeFill="accent5" w:themeFillShade="80"/>
          </w:tcPr>
          <w:p w14:paraId="4C718091" w14:textId="4D2912F2" w:rsidR="005332F7" w:rsidRPr="00C3738E" w:rsidRDefault="005332F7">
            <w:pPr>
              <w:rPr>
                <w:b/>
                <w:sz w:val="28"/>
              </w:rPr>
            </w:pPr>
            <w:r w:rsidRPr="00C3738E">
              <w:rPr>
                <w:b/>
                <w:sz w:val="28"/>
              </w:rPr>
              <w:lastRenderedPageBreak/>
              <w:t xml:space="preserve">Commissioning Intention </w:t>
            </w:r>
            <w:r w:rsidR="00C3738E">
              <w:rPr>
                <w:b/>
                <w:sz w:val="28"/>
              </w:rPr>
              <w:t>– CI1</w:t>
            </w:r>
            <w:r w:rsidR="007F2228">
              <w:rPr>
                <w:b/>
                <w:sz w:val="28"/>
              </w:rPr>
              <w:t>:</w:t>
            </w:r>
            <w:r w:rsidR="00E0126A">
              <w:rPr>
                <w:b/>
                <w:sz w:val="28"/>
              </w:rPr>
              <w:t xml:space="preserve"> Clinical Response Model</w:t>
            </w:r>
          </w:p>
        </w:tc>
      </w:tr>
      <w:tr w:rsidR="005332F7" w14:paraId="01B5BD48" w14:textId="77777777" w:rsidTr="005332F7">
        <w:tc>
          <w:tcPr>
            <w:tcW w:w="13948" w:type="dxa"/>
            <w:gridSpan w:val="2"/>
            <w:shd w:val="clear" w:color="auto" w:fill="DEEAF6" w:themeFill="accent1" w:themeFillTint="33"/>
          </w:tcPr>
          <w:p w14:paraId="6AC9EC2A" w14:textId="77777777" w:rsidR="00C3738E" w:rsidRPr="00C3738E" w:rsidRDefault="00C3738E" w:rsidP="00C3738E">
            <w:pPr>
              <w:jc w:val="center"/>
              <w:rPr>
                <w:b/>
                <w:bCs/>
                <w:i/>
                <w:sz w:val="10"/>
              </w:rPr>
            </w:pPr>
          </w:p>
          <w:p w14:paraId="5F75F3C1" w14:textId="71911E1C" w:rsidR="005332F7" w:rsidRPr="00C3738E" w:rsidRDefault="005332F7" w:rsidP="00C3738E">
            <w:pPr>
              <w:jc w:val="center"/>
              <w:rPr>
                <w:i/>
                <w:sz w:val="28"/>
              </w:rPr>
            </w:pPr>
            <w:r w:rsidRPr="00C3738E">
              <w:rPr>
                <w:b/>
                <w:bCs/>
                <w:i/>
                <w:sz w:val="28"/>
              </w:rPr>
              <w:t>The</w:t>
            </w:r>
            <w:r w:rsidR="00C92ED1">
              <w:rPr>
                <w:b/>
                <w:bCs/>
                <w:i/>
                <w:sz w:val="28"/>
              </w:rPr>
              <w:t xml:space="preserve"> </w:t>
            </w:r>
            <w:r w:rsidRPr="00C3738E">
              <w:rPr>
                <w:b/>
                <w:bCs/>
                <w:i/>
                <w:sz w:val="28"/>
              </w:rPr>
              <w:t xml:space="preserve">Emergency Ambulance Service and </w:t>
            </w:r>
            <w:r w:rsidR="00C3738E" w:rsidRPr="00C3738E">
              <w:rPr>
                <w:b/>
                <w:bCs/>
                <w:i/>
                <w:sz w:val="28"/>
              </w:rPr>
              <w:t>its</w:t>
            </w:r>
            <w:r w:rsidRPr="00C3738E">
              <w:rPr>
                <w:b/>
                <w:bCs/>
                <w:i/>
                <w:sz w:val="28"/>
              </w:rPr>
              <w:t xml:space="preserve"> Commissioners will seize the opportunities afforded by the Welsh Cl</w:t>
            </w:r>
            <w:r w:rsidR="00C3738E">
              <w:rPr>
                <w:b/>
                <w:bCs/>
                <w:i/>
                <w:sz w:val="28"/>
              </w:rPr>
              <w:t>inical Response Model and the 5 Step Ambulance P</w:t>
            </w:r>
            <w:r w:rsidRPr="00C3738E">
              <w:rPr>
                <w:b/>
                <w:bCs/>
                <w:i/>
                <w:sz w:val="28"/>
              </w:rPr>
              <w:t>athway</w:t>
            </w:r>
            <w:r w:rsidR="00610B18">
              <w:rPr>
                <w:b/>
                <w:bCs/>
                <w:i/>
                <w:sz w:val="28"/>
              </w:rPr>
              <w:t xml:space="preserve"> (EMS)</w:t>
            </w:r>
            <w:r w:rsidRPr="00C3738E">
              <w:rPr>
                <w:b/>
                <w:bCs/>
                <w:i/>
                <w:sz w:val="28"/>
              </w:rPr>
              <w:t>.</w:t>
            </w:r>
          </w:p>
          <w:p w14:paraId="4B150D8D" w14:textId="77777777" w:rsidR="005332F7" w:rsidRPr="00C3738E" w:rsidRDefault="005332F7">
            <w:pPr>
              <w:rPr>
                <w:sz w:val="10"/>
              </w:rPr>
            </w:pPr>
          </w:p>
        </w:tc>
      </w:tr>
      <w:tr w:rsidR="00C3738E" w14:paraId="77339DFD" w14:textId="77777777" w:rsidTr="00C3738E">
        <w:tc>
          <w:tcPr>
            <w:tcW w:w="13948" w:type="dxa"/>
            <w:gridSpan w:val="2"/>
            <w:shd w:val="clear" w:color="auto" w:fill="1F3864" w:themeFill="accent5" w:themeFillShade="80"/>
          </w:tcPr>
          <w:p w14:paraId="342B2B94" w14:textId="77777777" w:rsidR="00C3738E" w:rsidRPr="00C3738E" w:rsidRDefault="00C3738E">
            <w:pPr>
              <w:rPr>
                <w:b/>
              </w:rPr>
            </w:pPr>
            <w:r w:rsidRPr="00C3738E">
              <w:rPr>
                <w:b/>
              </w:rPr>
              <w:t xml:space="preserve">Commissioning Statement </w:t>
            </w:r>
          </w:p>
        </w:tc>
      </w:tr>
      <w:tr w:rsidR="00C3738E" w14:paraId="3937F2D6" w14:textId="77777777" w:rsidTr="00C3738E">
        <w:tc>
          <w:tcPr>
            <w:tcW w:w="13948" w:type="dxa"/>
            <w:gridSpan w:val="2"/>
            <w:shd w:val="clear" w:color="auto" w:fill="DEEAF6" w:themeFill="accent1" w:themeFillTint="33"/>
          </w:tcPr>
          <w:p w14:paraId="1240DFDC" w14:textId="77777777" w:rsidR="00C3738E" w:rsidRPr="00C3738E" w:rsidRDefault="00C3738E" w:rsidP="00C3738E">
            <w:pPr>
              <w:rPr>
                <w:sz w:val="10"/>
              </w:rPr>
            </w:pPr>
          </w:p>
          <w:p w14:paraId="5DD8B298" w14:textId="673D07AA" w:rsidR="00C3738E" w:rsidRDefault="00C3738E" w:rsidP="00C3738E">
            <w:r>
              <w:t xml:space="preserve">The 5 step Ambulance Pathway </w:t>
            </w:r>
            <w:r w:rsidR="00610B18">
              <w:t xml:space="preserve">(EMS) </w:t>
            </w:r>
            <w:r>
              <w:t>provides a simplified framework for health systems to collaborate to optimise the care patients receive at each step. A high perfo</w:t>
            </w:r>
            <w:r w:rsidR="00F93113">
              <w:t>rming health system will enable</w:t>
            </w:r>
            <w:r>
              <w:t xml:space="preserve"> </w:t>
            </w:r>
            <w:r w:rsidR="00F93113">
              <w:t>s</w:t>
            </w:r>
            <w:r>
              <w:t>ervices and practitioners at each step to resolve a patient episode of care without the need to progress further along the pathway. Maximising the potential o</w:t>
            </w:r>
            <w:r w:rsidR="00F93113">
              <w:t>f this opportunity will require</w:t>
            </w:r>
            <w:r>
              <w:t xml:space="preserve"> system wide collaboration that transcends traditional organisational and professional boundaries. </w:t>
            </w:r>
          </w:p>
          <w:p w14:paraId="5D48497C" w14:textId="77777777" w:rsidR="00C3738E" w:rsidRPr="00C3738E" w:rsidRDefault="00C3738E" w:rsidP="00C3738E">
            <w:pPr>
              <w:rPr>
                <w:sz w:val="10"/>
              </w:rPr>
            </w:pPr>
          </w:p>
        </w:tc>
      </w:tr>
      <w:tr w:rsidR="00D247C1" w14:paraId="6F54D6A2" w14:textId="77777777" w:rsidTr="009A5D83">
        <w:tc>
          <w:tcPr>
            <w:tcW w:w="13948" w:type="dxa"/>
            <w:gridSpan w:val="2"/>
            <w:shd w:val="clear" w:color="auto" w:fill="1F3864" w:themeFill="accent5" w:themeFillShade="80"/>
          </w:tcPr>
          <w:p w14:paraId="326BDEF3" w14:textId="77777777" w:rsidR="00D247C1" w:rsidRPr="00D247C1" w:rsidRDefault="00D247C1">
            <w:pPr>
              <w:rPr>
                <w:b/>
              </w:rPr>
            </w:pPr>
            <w:r w:rsidRPr="00D247C1">
              <w:rPr>
                <w:b/>
              </w:rPr>
              <w:t>Aim</w:t>
            </w:r>
            <w:r w:rsidR="00ED40FC">
              <w:rPr>
                <w:b/>
              </w:rPr>
              <w:t>s</w:t>
            </w:r>
            <w:r w:rsidRPr="00D247C1">
              <w:rPr>
                <w:b/>
              </w:rPr>
              <w:t xml:space="preserve"> </w:t>
            </w:r>
            <w:r>
              <w:t xml:space="preserve"> </w:t>
            </w:r>
          </w:p>
        </w:tc>
      </w:tr>
      <w:tr w:rsidR="00D247C1" w14:paraId="5EFB8935" w14:textId="77777777" w:rsidTr="0033213F">
        <w:tc>
          <w:tcPr>
            <w:tcW w:w="1134" w:type="dxa"/>
          </w:tcPr>
          <w:p w14:paraId="24BAF432" w14:textId="77777777" w:rsidR="00D247C1" w:rsidRPr="007D061F" w:rsidRDefault="00D247C1">
            <w:pPr>
              <w:rPr>
                <w:b/>
              </w:rPr>
            </w:pPr>
            <w:r w:rsidRPr="007D061F">
              <w:rPr>
                <w:b/>
              </w:rPr>
              <w:t xml:space="preserve">CI1-A1 </w:t>
            </w:r>
          </w:p>
        </w:tc>
        <w:tc>
          <w:tcPr>
            <w:tcW w:w="12814" w:type="dxa"/>
          </w:tcPr>
          <w:p w14:paraId="27C3DBFB" w14:textId="39C7B614" w:rsidR="00AF7467" w:rsidRPr="000479DB" w:rsidRDefault="00D247C1" w:rsidP="000479DB">
            <w:r w:rsidRPr="00D247C1">
              <w:rPr>
                <w:b/>
              </w:rPr>
              <w:t xml:space="preserve">Increase the proportion of activity resolved at Step 2 </w:t>
            </w:r>
            <w:r>
              <w:rPr>
                <w:b/>
              </w:rPr>
              <w:t xml:space="preserve">– </w:t>
            </w:r>
            <w:r>
              <w:t>Using the activity within the demand and capacity review as</w:t>
            </w:r>
            <w:r w:rsidR="007D061F">
              <w:t xml:space="preserve"> a baseline, this aim requires the proportion of activity </w:t>
            </w:r>
            <w:r w:rsidR="000479DB">
              <w:t>resolved at step 2 to increase.</w:t>
            </w:r>
          </w:p>
          <w:p w14:paraId="3336F902" w14:textId="15035E0A" w:rsidR="00DB1DFB" w:rsidRPr="00BE4236" w:rsidRDefault="00DB1DFB" w:rsidP="007D061F">
            <w:pPr>
              <w:rPr>
                <w:sz w:val="12"/>
                <w:szCs w:val="12"/>
              </w:rPr>
            </w:pPr>
          </w:p>
        </w:tc>
      </w:tr>
      <w:tr w:rsidR="00D247C1" w14:paraId="1F1ACBC2" w14:textId="77777777" w:rsidTr="0033213F">
        <w:tc>
          <w:tcPr>
            <w:tcW w:w="1134" w:type="dxa"/>
          </w:tcPr>
          <w:p w14:paraId="72CB9B08" w14:textId="77777777" w:rsidR="00D247C1" w:rsidRPr="007D061F" w:rsidRDefault="00D247C1">
            <w:pPr>
              <w:rPr>
                <w:b/>
              </w:rPr>
            </w:pPr>
            <w:r w:rsidRPr="007D061F">
              <w:rPr>
                <w:b/>
              </w:rPr>
              <w:t>CI1-A2</w:t>
            </w:r>
          </w:p>
        </w:tc>
        <w:tc>
          <w:tcPr>
            <w:tcW w:w="12814" w:type="dxa"/>
          </w:tcPr>
          <w:p w14:paraId="530BA496" w14:textId="0A4D93E6" w:rsidR="00B81280" w:rsidRPr="003A61BF" w:rsidRDefault="00B81280" w:rsidP="00B81280">
            <w:r w:rsidRPr="003A61BF">
              <w:rPr>
                <w:b/>
              </w:rPr>
              <w:t xml:space="preserve">Right response first time – Optimising ideal response – </w:t>
            </w:r>
            <w:r w:rsidRPr="003A61BF">
              <w:t xml:space="preserve">Aligned to the ambitions of the inversion of the triangle, this aim seeks to improve patients’ clinical outcomes by ensuring the most appropriate clinical response is provided for each patient condition.  </w:t>
            </w:r>
          </w:p>
          <w:p w14:paraId="08076783" w14:textId="6C67B6E3" w:rsidR="00DB1DFB" w:rsidRPr="003A61BF" w:rsidRDefault="00DB1DFB" w:rsidP="00B81280">
            <w:pPr>
              <w:rPr>
                <w:sz w:val="12"/>
                <w:szCs w:val="12"/>
              </w:rPr>
            </w:pPr>
          </w:p>
        </w:tc>
      </w:tr>
      <w:tr w:rsidR="00ED40FC" w14:paraId="56396E2A" w14:textId="77777777" w:rsidTr="00ED40FC">
        <w:tc>
          <w:tcPr>
            <w:tcW w:w="13948" w:type="dxa"/>
            <w:gridSpan w:val="2"/>
            <w:shd w:val="clear" w:color="auto" w:fill="1F3864" w:themeFill="accent5" w:themeFillShade="80"/>
          </w:tcPr>
          <w:p w14:paraId="620789AC" w14:textId="77777777" w:rsidR="00ED40FC" w:rsidRPr="00ED40FC" w:rsidRDefault="00ED40FC">
            <w:pPr>
              <w:rPr>
                <w:b/>
              </w:rPr>
            </w:pPr>
            <w:r w:rsidRPr="00ED40FC">
              <w:rPr>
                <w:b/>
              </w:rPr>
              <w:t>Pr</w:t>
            </w:r>
            <w:r>
              <w:rPr>
                <w:b/>
              </w:rPr>
              <w:t>oducts</w:t>
            </w:r>
          </w:p>
        </w:tc>
      </w:tr>
      <w:tr w:rsidR="00BA6EA1" w14:paraId="490B0639" w14:textId="77777777" w:rsidTr="0033213F">
        <w:tc>
          <w:tcPr>
            <w:tcW w:w="1134" w:type="dxa"/>
          </w:tcPr>
          <w:p w14:paraId="74442390" w14:textId="77777777" w:rsidR="00BA6EA1" w:rsidRPr="00B854D2" w:rsidRDefault="00BA6EA1" w:rsidP="00BA6EA1">
            <w:pPr>
              <w:rPr>
                <w:b/>
              </w:rPr>
            </w:pPr>
            <w:r w:rsidRPr="00B854D2">
              <w:rPr>
                <w:b/>
              </w:rPr>
              <w:t>CI1-P1</w:t>
            </w:r>
          </w:p>
        </w:tc>
        <w:tc>
          <w:tcPr>
            <w:tcW w:w="12814" w:type="dxa"/>
          </w:tcPr>
          <w:p w14:paraId="3F293EF1" w14:textId="1C48BCE0" w:rsidR="00BD398C" w:rsidRDefault="00BD398C" w:rsidP="00BA6EA1">
            <w:r w:rsidRPr="00A2602E">
              <w:rPr>
                <w:b/>
              </w:rPr>
              <w:t>Remote Clinical Support</w:t>
            </w:r>
            <w:r w:rsidR="00453C9F">
              <w:rPr>
                <w:b/>
              </w:rPr>
              <w:t xml:space="preserve"> Function</w:t>
            </w:r>
            <w:r>
              <w:t xml:space="preserve"> – The development of a</w:t>
            </w:r>
            <w:r w:rsidR="00453C9F">
              <w:t>n organisational</w:t>
            </w:r>
            <w:r>
              <w:t xml:space="preserve"> remote clinical support</w:t>
            </w:r>
            <w:r w:rsidR="00453C9F">
              <w:t xml:space="preserve"> infrastructure</w:t>
            </w:r>
            <w:r>
              <w:t xml:space="preserve"> that </w:t>
            </w:r>
            <w:r w:rsidR="00CE6796">
              <w:t>has the ability to provide</w:t>
            </w:r>
            <w:r>
              <w:t xml:space="preserve"> clinical and mental health </w:t>
            </w:r>
            <w:r w:rsidR="00453C9F">
              <w:t>advice</w:t>
            </w:r>
            <w:r w:rsidR="00CE6796">
              <w:t xml:space="preserve">, </w:t>
            </w:r>
            <w:r>
              <w:t>assessment</w:t>
            </w:r>
            <w:r w:rsidR="00CE6796">
              <w:t xml:space="preserve"> and referral functions for health care professionals and patients</w:t>
            </w:r>
            <w:r w:rsidR="00453C9F">
              <w:t>.</w:t>
            </w:r>
          </w:p>
          <w:p w14:paraId="75153123" w14:textId="786154D4" w:rsidR="00BA6EA1" w:rsidRPr="00BE4236" w:rsidRDefault="00BA6EA1" w:rsidP="00BA6EA1">
            <w:pPr>
              <w:rPr>
                <w:sz w:val="12"/>
                <w:szCs w:val="12"/>
              </w:rPr>
            </w:pPr>
          </w:p>
        </w:tc>
      </w:tr>
      <w:tr w:rsidR="00BA6EA1" w14:paraId="2F03A9AC" w14:textId="77777777" w:rsidTr="0033213F">
        <w:tc>
          <w:tcPr>
            <w:tcW w:w="1134" w:type="dxa"/>
          </w:tcPr>
          <w:p w14:paraId="46FA91F2" w14:textId="77777777" w:rsidR="00BA6EA1" w:rsidRPr="00B854D2" w:rsidRDefault="00BA6EA1" w:rsidP="00BA6EA1">
            <w:pPr>
              <w:rPr>
                <w:b/>
              </w:rPr>
            </w:pPr>
            <w:r w:rsidRPr="00B854D2">
              <w:rPr>
                <w:b/>
              </w:rPr>
              <w:t>CI1-P2</w:t>
            </w:r>
          </w:p>
        </w:tc>
        <w:tc>
          <w:tcPr>
            <w:tcW w:w="12814" w:type="dxa"/>
          </w:tcPr>
          <w:p w14:paraId="6A68FFA0" w14:textId="2D8295CC" w:rsidR="00BA6EA1" w:rsidRDefault="00BA6EA1" w:rsidP="00BA6EA1">
            <w:r>
              <w:rPr>
                <w:b/>
              </w:rPr>
              <w:t xml:space="preserve">Optimising Conveyance Improvement Plan – </w:t>
            </w:r>
            <w:r>
              <w:t>Development and implementation of an improvement plan or programme that supports the optimisation of decisions about conveyance</w:t>
            </w:r>
            <w:r w:rsidR="003E6F0C">
              <w:t xml:space="preserve"> for physical and mental health.</w:t>
            </w:r>
            <w:r>
              <w:t xml:space="preserve"> This will include non-conveyance as well as improving conveyance destination decisions and reducing variation for example. </w:t>
            </w:r>
          </w:p>
          <w:p w14:paraId="15BDD792" w14:textId="54E019BB" w:rsidR="00BA6EA1" w:rsidRPr="003A61BF" w:rsidRDefault="00BA6EA1" w:rsidP="00BA6EA1">
            <w:pPr>
              <w:rPr>
                <w:sz w:val="12"/>
                <w:szCs w:val="12"/>
              </w:rPr>
            </w:pPr>
          </w:p>
        </w:tc>
      </w:tr>
      <w:tr w:rsidR="00F93113" w14:paraId="66558C0A" w14:textId="77777777" w:rsidTr="009A5D83">
        <w:tc>
          <w:tcPr>
            <w:tcW w:w="13948" w:type="dxa"/>
            <w:gridSpan w:val="2"/>
            <w:shd w:val="clear" w:color="auto" w:fill="1F3864" w:themeFill="accent5" w:themeFillShade="80"/>
          </w:tcPr>
          <w:p w14:paraId="3A90F6B7" w14:textId="77777777" w:rsidR="00F93113" w:rsidRDefault="00F93113">
            <w:r w:rsidRPr="00ED40FC">
              <w:rPr>
                <w:b/>
              </w:rPr>
              <w:t>Indicators</w:t>
            </w:r>
          </w:p>
        </w:tc>
      </w:tr>
      <w:tr w:rsidR="00F93113" w14:paraId="5939FF94" w14:textId="77777777" w:rsidTr="0033213F">
        <w:tc>
          <w:tcPr>
            <w:tcW w:w="1134" w:type="dxa"/>
          </w:tcPr>
          <w:p w14:paraId="7AEA595C" w14:textId="77777777" w:rsidR="00F93113" w:rsidRPr="002C040B" w:rsidRDefault="00F93113">
            <w:pPr>
              <w:rPr>
                <w:b/>
              </w:rPr>
            </w:pPr>
            <w:r w:rsidRPr="002C040B">
              <w:rPr>
                <w:b/>
              </w:rPr>
              <w:t>CI1-I1</w:t>
            </w:r>
          </w:p>
        </w:tc>
        <w:tc>
          <w:tcPr>
            <w:tcW w:w="12814" w:type="dxa"/>
          </w:tcPr>
          <w:p w14:paraId="6B6D4A44" w14:textId="5A2566A6" w:rsidR="00BE4236" w:rsidRPr="002C040B" w:rsidRDefault="00BA6EA1" w:rsidP="00610B18">
            <w:r>
              <w:rPr>
                <w:b/>
              </w:rPr>
              <w:t>Remote Clinical Support Outcomes</w:t>
            </w:r>
            <w:r w:rsidR="00F93113" w:rsidRPr="002C040B">
              <w:t xml:space="preserve"> –</w:t>
            </w:r>
            <w:r w:rsidR="002C040B" w:rsidRPr="002C040B">
              <w:t xml:space="preserve"> </w:t>
            </w:r>
            <w:r w:rsidR="002C040B" w:rsidRPr="002C040B">
              <w:rPr>
                <w:rStyle w:val="ui-provider"/>
              </w:rPr>
              <w:t xml:space="preserve">A collaboratively developed set of quality and performance measurements for </w:t>
            </w:r>
            <w:r w:rsidR="00453C9F">
              <w:rPr>
                <w:rStyle w:val="ui-provider"/>
              </w:rPr>
              <w:t xml:space="preserve">clinical support </w:t>
            </w:r>
            <w:r w:rsidR="002C040B" w:rsidRPr="002C040B">
              <w:rPr>
                <w:rStyle w:val="ui-provider"/>
              </w:rPr>
              <w:t xml:space="preserve">activity with reportable metrics for the outcomes of incidents. </w:t>
            </w:r>
          </w:p>
          <w:p w14:paraId="0B7316AF" w14:textId="3A9118B2" w:rsidR="006046D5" w:rsidRPr="002C040B" w:rsidRDefault="00F93113" w:rsidP="00610B18">
            <w:pPr>
              <w:rPr>
                <w:sz w:val="12"/>
                <w:szCs w:val="12"/>
              </w:rPr>
            </w:pPr>
            <w:r w:rsidRPr="002C040B">
              <w:t xml:space="preserve"> </w:t>
            </w:r>
          </w:p>
        </w:tc>
      </w:tr>
      <w:tr w:rsidR="00B854D2" w14:paraId="3355D26A" w14:textId="77777777" w:rsidTr="0033213F">
        <w:tc>
          <w:tcPr>
            <w:tcW w:w="1134" w:type="dxa"/>
          </w:tcPr>
          <w:p w14:paraId="210EBFF6" w14:textId="77777777" w:rsidR="00B854D2" w:rsidRPr="00B854D2" w:rsidRDefault="00B854D2">
            <w:pPr>
              <w:rPr>
                <w:b/>
              </w:rPr>
            </w:pPr>
            <w:r w:rsidRPr="00B854D2">
              <w:rPr>
                <w:b/>
              </w:rPr>
              <w:t>CI1-I2</w:t>
            </w:r>
          </w:p>
        </w:tc>
        <w:tc>
          <w:tcPr>
            <w:tcW w:w="12814" w:type="dxa"/>
          </w:tcPr>
          <w:p w14:paraId="05C57FD7" w14:textId="4DDD017C" w:rsidR="006046D5" w:rsidRPr="003A61BF" w:rsidRDefault="00B81280" w:rsidP="00610B18">
            <w:r w:rsidRPr="003A61BF">
              <w:rPr>
                <w:b/>
              </w:rPr>
              <w:t>Optimising ideal response</w:t>
            </w:r>
            <w:r w:rsidR="00B854D2" w:rsidRPr="003A61BF">
              <w:rPr>
                <w:b/>
              </w:rPr>
              <w:t xml:space="preserve"> –</w:t>
            </w:r>
            <w:r w:rsidR="00B854D2" w:rsidRPr="003A61BF">
              <w:t xml:space="preserve"> </w:t>
            </w:r>
            <w:r w:rsidR="000479DB" w:rsidRPr="003A61BF">
              <w:t>The development of q</w:t>
            </w:r>
            <w:r w:rsidR="00A27E77" w:rsidRPr="003A61BF">
              <w:t xml:space="preserve">uarterly reports </w:t>
            </w:r>
            <w:r w:rsidRPr="003A61BF">
              <w:t xml:space="preserve">defining the clinical response for each patient condition. </w:t>
            </w:r>
          </w:p>
          <w:p w14:paraId="33F3DE10" w14:textId="325A29EC" w:rsidR="00B81280" w:rsidRPr="003A61BF" w:rsidRDefault="00B81280" w:rsidP="00610B18"/>
          <w:p w14:paraId="4DE7091F" w14:textId="37A2DACF" w:rsidR="00BE4236" w:rsidRPr="003A61BF" w:rsidRDefault="00BE4236" w:rsidP="00610B18">
            <w:pPr>
              <w:rPr>
                <w:sz w:val="12"/>
                <w:szCs w:val="12"/>
              </w:rPr>
            </w:pPr>
          </w:p>
        </w:tc>
      </w:tr>
    </w:tbl>
    <w:p w14:paraId="397D8A95" w14:textId="77777777" w:rsidR="003B4CC6" w:rsidRDefault="003B4CC6">
      <w:r>
        <w:br w:type="page"/>
      </w:r>
    </w:p>
    <w:tbl>
      <w:tblPr>
        <w:tblStyle w:val="TableGrid"/>
        <w:tblW w:w="0" w:type="auto"/>
        <w:tblLook w:val="04A0" w:firstRow="1" w:lastRow="0" w:firstColumn="1" w:lastColumn="0" w:noHBand="0" w:noVBand="1"/>
      </w:tblPr>
      <w:tblGrid>
        <w:gridCol w:w="1134"/>
        <w:gridCol w:w="12814"/>
      </w:tblGrid>
      <w:tr w:rsidR="00B854D2" w14:paraId="47BD8434" w14:textId="77777777" w:rsidTr="009A5D83">
        <w:tc>
          <w:tcPr>
            <w:tcW w:w="13948" w:type="dxa"/>
            <w:gridSpan w:val="2"/>
            <w:shd w:val="clear" w:color="auto" w:fill="1F3864" w:themeFill="accent5" w:themeFillShade="80"/>
          </w:tcPr>
          <w:p w14:paraId="7D808D66" w14:textId="09F93BF3" w:rsidR="00B854D2" w:rsidRPr="00C3738E" w:rsidRDefault="00B854D2" w:rsidP="009A5D83">
            <w:pPr>
              <w:rPr>
                <w:b/>
                <w:sz w:val="28"/>
              </w:rPr>
            </w:pPr>
            <w:r w:rsidRPr="00C3738E">
              <w:rPr>
                <w:b/>
                <w:sz w:val="28"/>
              </w:rPr>
              <w:lastRenderedPageBreak/>
              <w:t xml:space="preserve">Commissioning Intention </w:t>
            </w:r>
            <w:r w:rsidR="00E0126A">
              <w:rPr>
                <w:b/>
                <w:sz w:val="28"/>
              </w:rPr>
              <w:t>– CI2</w:t>
            </w:r>
            <w:r w:rsidR="007F2228">
              <w:rPr>
                <w:b/>
                <w:sz w:val="28"/>
              </w:rPr>
              <w:t>:</w:t>
            </w:r>
            <w:r w:rsidR="000479DB">
              <w:rPr>
                <w:b/>
                <w:sz w:val="28"/>
              </w:rPr>
              <w:t xml:space="preserve"> Availability</w:t>
            </w:r>
          </w:p>
        </w:tc>
      </w:tr>
      <w:tr w:rsidR="00B854D2" w14:paraId="1F55A70C" w14:textId="77777777" w:rsidTr="009A5D83">
        <w:tc>
          <w:tcPr>
            <w:tcW w:w="13948" w:type="dxa"/>
            <w:gridSpan w:val="2"/>
            <w:shd w:val="clear" w:color="auto" w:fill="DEEAF6" w:themeFill="accent1" w:themeFillTint="33"/>
          </w:tcPr>
          <w:p w14:paraId="4C85AC5C" w14:textId="77777777" w:rsidR="00B854D2" w:rsidRPr="00C3738E" w:rsidRDefault="00B854D2" w:rsidP="009A5D83">
            <w:pPr>
              <w:jc w:val="center"/>
              <w:rPr>
                <w:b/>
                <w:bCs/>
                <w:i/>
                <w:sz w:val="10"/>
              </w:rPr>
            </w:pPr>
          </w:p>
          <w:p w14:paraId="3F322DB9" w14:textId="77777777" w:rsidR="00B854D2" w:rsidRDefault="00B854D2" w:rsidP="00B854D2">
            <w:pPr>
              <w:jc w:val="center"/>
              <w:rPr>
                <w:b/>
                <w:bCs/>
                <w:i/>
                <w:sz w:val="28"/>
              </w:rPr>
            </w:pPr>
            <w:r w:rsidRPr="00B854D2">
              <w:rPr>
                <w:b/>
                <w:bCs/>
                <w:i/>
                <w:sz w:val="28"/>
              </w:rPr>
              <w:t xml:space="preserve">The Emergency Ambulance Service and </w:t>
            </w:r>
            <w:r w:rsidR="00DC1AE0" w:rsidRPr="00B854D2">
              <w:rPr>
                <w:b/>
                <w:bCs/>
                <w:i/>
                <w:sz w:val="28"/>
              </w:rPr>
              <w:t>its</w:t>
            </w:r>
            <w:r w:rsidRPr="00B854D2">
              <w:rPr>
                <w:b/>
                <w:bCs/>
                <w:i/>
                <w:sz w:val="28"/>
              </w:rPr>
              <w:t xml:space="preserve"> Commissioners will optimise the availability and flexibility of front line resources to meet demand</w:t>
            </w:r>
            <w:r w:rsidR="00DC1AE0">
              <w:rPr>
                <w:b/>
                <w:bCs/>
                <w:i/>
                <w:sz w:val="28"/>
              </w:rPr>
              <w:t>.</w:t>
            </w:r>
          </w:p>
          <w:p w14:paraId="0310E60E" w14:textId="77777777" w:rsidR="00B854D2" w:rsidRPr="00B854D2" w:rsidRDefault="00B854D2" w:rsidP="00B854D2">
            <w:pPr>
              <w:jc w:val="center"/>
              <w:rPr>
                <w:i/>
                <w:sz w:val="10"/>
                <w:szCs w:val="16"/>
              </w:rPr>
            </w:pPr>
          </w:p>
          <w:p w14:paraId="3A566461" w14:textId="77777777" w:rsidR="00B854D2" w:rsidRPr="00C3738E" w:rsidRDefault="00B854D2" w:rsidP="009A5D83">
            <w:pPr>
              <w:rPr>
                <w:sz w:val="10"/>
              </w:rPr>
            </w:pPr>
          </w:p>
        </w:tc>
      </w:tr>
      <w:tr w:rsidR="00B854D2" w14:paraId="08CD0347" w14:textId="77777777" w:rsidTr="009A5D83">
        <w:tc>
          <w:tcPr>
            <w:tcW w:w="13948" w:type="dxa"/>
            <w:gridSpan w:val="2"/>
            <w:shd w:val="clear" w:color="auto" w:fill="1F3864" w:themeFill="accent5" w:themeFillShade="80"/>
          </w:tcPr>
          <w:p w14:paraId="33F63E9E" w14:textId="77777777" w:rsidR="00B854D2" w:rsidRPr="00C3738E" w:rsidRDefault="00B854D2" w:rsidP="009A5D83">
            <w:pPr>
              <w:rPr>
                <w:b/>
              </w:rPr>
            </w:pPr>
            <w:r w:rsidRPr="00C3738E">
              <w:rPr>
                <w:b/>
              </w:rPr>
              <w:t xml:space="preserve">Commissioning Statement </w:t>
            </w:r>
          </w:p>
        </w:tc>
      </w:tr>
      <w:tr w:rsidR="00B854D2" w14:paraId="5C9FC46C" w14:textId="77777777" w:rsidTr="009A5D83">
        <w:tc>
          <w:tcPr>
            <w:tcW w:w="13948" w:type="dxa"/>
            <w:gridSpan w:val="2"/>
            <w:shd w:val="clear" w:color="auto" w:fill="DEEAF6" w:themeFill="accent1" w:themeFillTint="33"/>
          </w:tcPr>
          <w:p w14:paraId="3C036008" w14:textId="77777777" w:rsidR="00B854D2" w:rsidRPr="00C3738E" w:rsidRDefault="00B854D2" w:rsidP="009A5D83">
            <w:pPr>
              <w:rPr>
                <w:sz w:val="10"/>
              </w:rPr>
            </w:pPr>
          </w:p>
          <w:p w14:paraId="6887F74F" w14:textId="77777777" w:rsidR="00B854D2" w:rsidRDefault="00D203DB" w:rsidP="009A5D83">
            <w:r>
              <w:t xml:space="preserve">The Emergency Ambulance Services Committee holds statutory responsibility for the planning and securing of sufficient ambulances services for the population of Wales. Discharging this responsibility requires close collaboration between commissioners and the provider to ensure that all available resources are used effectively. </w:t>
            </w:r>
          </w:p>
          <w:p w14:paraId="43277AD3" w14:textId="77777777" w:rsidR="00B854D2" w:rsidRPr="00C3738E" w:rsidRDefault="00B854D2" w:rsidP="009A5D83">
            <w:pPr>
              <w:rPr>
                <w:sz w:val="10"/>
              </w:rPr>
            </w:pPr>
          </w:p>
        </w:tc>
      </w:tr>
      <w:tr w:rsidR="00B854D2" w14:paraId="2D840EA9" w14:textId="77777777" w:rsidTr="009A5D83">
        <w:tc>
          <w:tcPr>
            <w:tcW w:w="13948" w:type="dxa"/>
            <w:gridSpan w:val="2"/>
            <w:shd w:val="clear" w:color="auto" w:fill="1F3864" w:themeFill="accent5" w:themeFillShade="80"/>
          </w:tcPr>
          <w:p w14:paraId="783F3FEB" w14:textId="77777777" w:rsidR="00B854D2" w:rsidRPr="00D247C1" w:rsidRDefault="00B854D2" w:rsidP="009A5D83">
            <w:pPr>
              <w:rPr>
                <w:b/>
              </w:rPr>
            </w:pPr>
            <w:r w:rsidRPr="00D247C1">
              <w:rPr>
                <w:b/>
              </w:rPr>
              <w:t>Aim</w:t>
            </w:r>
            <w:r>
              <w:rPr>
                <w:b/>
              </w:rPr>
              <w:t>s</w:t>
            </w:r>
            <w:r w:rsidRPr="00D247C1">
              <w:rPr>
                <w:b/>
              </w:rPr>
              <w:t xml:space="preserve"> </w:t>
            </w:r>
            <w:r>
              <w:t xml:space="preserve"> </w:t>
            </w:r>
          </w:p>
        </w:tc>
      </w:tr>
      <w:tr w:rsidR="00B854D2" w14:paraId="2D47C83C" w14:textId="77777777" w:rsidTr="0033213F">
        <w:tc>
          <w:tcPr>
            <w:tcW w:w="1134" w:type="dxa"/>
          </w:tcPr>
          <w:p w14:paraId="3E333FA3" w14:textId="77777777" w:rsidR="00B854D2" w:rsidRPr="007D061F" w:rsidRDefault="00D203DB" w:rsidP="009A5D83">
            <w:pPr>
              <w:rPr>
                <w:b/>
              </w:rPr>
            </w:pPr>
            <w:r>
              <w:rPr>
                <w:b/>
              </w:rPr>
              <w:t>CI2</w:t>
            </w:r>
            <w:r w:rsidR="00B854D2" w:rsidRPr="007D061F">
              <w:rPr>
                <w:b/>
              </w:rPr>
              <w:t xml:space="preserve">-A1 </w:t>
            </w:r>
          </w:p>
        </w:tc>
        <w:tc>
          <w:tcPr>
            <w:tcW w:w="12814" w:type="dxa"/>
          </w:tcPr>
          <w:p w14:paraId="5E67BB86" w14:textId="53E746EB" w:rsidR="009A5D83" w:rsidRPr="003A61BF" w:rsidRDefault="0033213F" w:rsidP="0033213F">
            <w:r w:rsidRPr="003A61BF">
              <w:rPr>
                <w:b/>
              </w:rPr>
              <w:t xml:space="preserve">Workforce </w:t>
            </w:r>
            <w:r w:rsidR="00BE4236" w:rsidRPr="003A61BF">
              <w:rPr>
                <w:b/>
              </w:rPr>
              <w:t>S</w:t>
            </w:r>
            <w:r w:rsidRPr="003A61BF">
              <w:rPr>
                <w:b/>
              </w:rPr>
              <w:t>tability -</w:t>
            </w:r>
            <w:r w:rsidR="003A61BF" w:rsidRPr="003A61BF">
              <w:t xml:space="preserve"> </w:t>
            </w:r>
            <w:r w:rsidR="00CE2F25" w:rsidRPr="003A61BF">
              <w:t xml:space="preserve">Maximising the availability of staff through </w:t>
            </w:r>
            <w:r w:rsidR="009A5D83" w:rsidRPr="003A61BF">
              <w:t>the delivery of a strategic workforce plan,</w:t>
            </w:r>
            <w:r w:rsidR="00C63D55">
              <w:t xml:space="preserve"> aligned to wider organisational strategic plans</w:t>
            </w:r>
            <w:r w:rsidR="009A5D83" w:rsidRPr="003A61BF">
              <w:t xml:space="preserve"> that incorporates the organisations approach to: </w:t>
            </w:r>
          </w:p>
          <w:p w14:paraId="27E980BF" w14:textId="2461DCFE" w:rsidR="009A5D83" w:rsidRPr="003A61BF" w:rsidRDefault="009A5D83" w:rsidP="009A5D83">
            <w:pPr>
              <w:pStyle w:val="ListParagraph"/>
              <w:numPr>
                <w:ilvl w:val="0"/>
                <w:numId w:val="16"/>
              </w:numPr>
            </w:pPr>
            <w:r w:rsidRPr="003A61BF">
              <w:t>Reducing sickness levels and abstractions by ensu</w:t>
            </w:r>
            <w:r w:rsidR="0082521B" w:rsidRPr="003A61BF">
              <w:t>ring that the workforces</w:t>
            </w:r>
            <w:r w:rsidRPr="003A61BF">
              <w:t xml:space="preserve"> wellbeing needs are appropriately supported.</w:t>
            </w:r>
            <w:r w:rsidR="00BF149F" w:rsidRPr="003A61BF">
              <w:t xml:space="preserve"> </w:t>
            </w:r>
          </w:p>
          <w:p w14:paraId="0A70D1D9" w14:textId="3915110C" w:rsidR="009A5D83" w:rsidRPr="003A61BF" w:rsidRDefault="009A5D83" w:rsidP="009A5D83">
            <w:pPr>
              <w:pStyle w:val="ListParagraph"/>
              <w:numPr>
                <w:ilvl w:val="0"/>
                <w:numId w:val="16"/>
              </w:numPr>
            </w:pPr>
            <w:r w:rsidRPr="003A61BF">
              <w:t xml:space="preserve">Increase </w:t>
            </w:r>
            <w:r w:rsidR="0082521B" w:rsidRPr="003A61BF">
              <w:t xml:space="preserve">in </w:t>
            </w:r>
            <w:r w:rsidRPr="003A61BF">
              <w:t xml:space="preserve">workforce </w:t>
            </w:r>
            <w:r w:rsidR="00802602" w:rsidRPr="003A61BF">
              <w:t xml:space="preserve">retention </w:t>
            </w:r>
            <w:r w:rsidRPr="003A61BF">
              <w:t>levels.</w:t>
            </w:r>
          </w:p>
          <w:p w14:paraId="4F1D2CAD" w14:textId="6DF8C547" w:rsidR="00C63D55" w:rsidRPr="00A2602E" w:rsidRDefault="009A5D83" w:rsidP="00A2602E">
            <w:pPr>
              <w:pStyle w:val="ListParagraph"/>
              <w:numPr>
                <w:ilvl w:val="0"/>
                <w:numId w:val="16"/>
              </w:numPr>
              <w:rPr>
                <w:b/>
              </w:rPr>
            </w:pPr>
            <w:r w:rsidRPr="003A61BF">
              <w:t xml:space="preserve">Recruitment of staff to posts identified as difficult to recruit too. </w:t>
            </w:r>
            <w:r w:rsidR="00802602" w:rsidRPr="003A61BF">
              <w:t xml:space="preserve"> </w:t>
            </w:r>
          </w:p>
        </w:tc>
      </w:tr>
      <w:tr w:rsidR="0033213F" w14:paraId="28B1EC2E" w14:textId="77777777" w:rsidTr="0033213F">
        <w:tc>
          <w:tcPr>
            <w:tcW w:w="1134" w:type="dxa"/>
          </w:tcPr>
          <w:p w14:paraId="2E05F8EA" w14:textId="34BB2F9F" w:rsidR="0033213F" w:rsidRDefault="0033213F" w:rsidP="009A5D83">
            <w:pPr>
              <w:rPr>
                <w:b/>
              </w:rPr>
            </w:pPr>
            <w:r>
              <w:rPr>
                <w:b/>
              </w:rPr>
              <w:t>CI2-A2</w:t>
            </w:r>
          </w:p>
        </w:tc>
        <w:tc>
          <w:tcPr>
            <w:tcW w:w="12814" w:type="dxa"/>
          </w:tcPr>
          <w:p w14:paraId="362AF2D0" w14:textId="67DFD7BA" w:rsidR="0033213F" w:rsidRPr="003A61BF" w:rsidRDefault="0033213F" w:rsidP="00943EEA">
            <w:pPr>
              <w:rPr>
                <w:b/>
              </w:rPr>
            </w:pPr>
            <w:r w:rsidRPr="003A61BF">
              <w:rPr>
                <w:b/>
              </w:rPr>
              <w:t>W</w:t>
            </w:r>
            <w:r w:rsidR="00BE4236" w:rsidRPr="003A61BF">
              <w:rPr>
                <w:b/>
              </w:rPr>
              <w:t>orkforce A</w:t>
            </w:r>
            <w:r w:rsidRPr="003A61BF">
              <w:rPr>
                <w:b/>
              </w:rPr>
              <w:t xml:space="preserve">vailability - </w:t>
            </w:r>
            <w:r w:rsidR="00B81280" w:rsidRPr="003A61BF">
              <w:t xml:space="preserve">ensuring the pace of workforce reconfiguration is balanced between the requirement to maintain sufficient levels and appropriate skill mix of core </w:t>
            </w:r>
            <w:r w:rsidR="00BF149F" w:rsidRPr="003A61BF">
              <w:t>999 emergency response capacity</w:t>
            </w:r>
            <w:r w:rsidR="00B81280" w:rsidRPr="003A61BF">
              <w:t xml:space="preserve"> and the transition to a new workforce model aligned to the inversion of the triangle</w:t>
            </w:r>
            <w:r w:rsidR="009D6879">
              <w:t xml:space="preserve"> and aligned to the Civil Contingencies Act. </w:t>
            </w:r>
          </w:p>
        </w:tc>
      </w:tr>
      <w:tr w:rsidR="00B854D2" w14:paraId="73CCB80A" w14:textId="77777777" w:rsidTr="0033213F">
        <w:tc>
          <w:tcPr>
            <w:tcW w:w="1134" w:type="dxa"/>
          </w:tcPr>
          <w:p w14:paraId="35D9620A" w14:textId="440803F9" w:rsidR="00B854D2" w:rsidRPr="007D061F" w:rsidRDefault="007F0EB6" w:rsidP="009A5D83">
            <w:pPr>
              <w:rPr>
                <w:b/>
              </w:rPr>
            </w:pPr>
            <w:r>
              <w:rPr>
                <w:b/>
              </w:rPr>
              <w:t>CI2</w:t>
            </w:r>
            <w:r w:rsidR="0033213F">
              <w:rPr>
                <w:b/>
              </w:rPr>
              <w:t>-A3</w:t>
            </w:r>
          </w:p>
        </w:tc>
        <w:tc>
          <w:tcPr>
            <w:tcW w:w="12814" w:type="dxa"/>
          </w:tcPr>
          <w:p w14:paraId="6F92F4F8" w14:textId="0035477E" w:rsidR="00900819" w:rsidRPr="003A61BF" w:rsidRDefault="00BE4236" w:rsidP="000479DB">
            <w:r w:rsidRPr="003A61BF">
              <w:rPr>
                <w:b/>
              </w:rPr>
              <w:t xml:space="preserve">Rosters Aligned to </w:t>
            </w:r>
            <w:r w:rsidR="00AE4BC0" w:rsidRPr="003A61BF">
              <w:rPr>
                <w:b/>
              </w:rPr>
              <w:t xml:space="preserve">Patient </w:t>
            </w:r>
            <w:r w:rsidRPr="003A61BF">
              <w:rPr>
                <w:b/>
              </w:rPr>
              <w:t>D</w:t>
            </w:r>
            <w:r w:rsidR="00DD259D" w:rsidRPr="003A61BF">
              <w:rPr>
                <w:b/>
              </w:rPr>
              <w:t xml:space="preserve">emand </w:t>
            </w:r>
            <w:r w:rsidR="00BF149F" w:rsidRPr="003A61BF">
              <w:rPr>
                <w:b/>
              </w:rPr>
              <w:t>–</w:t>
            </w:r>
            <w:r w:rsidR="00DD259D" w:rsidRPr="003A61BF">
              <w:rPr>
                <w:b/>
              </w:rPr>
              <w:t xml:space="preserve"> </w:t>
            </w:r>
            <w:r w:rsidR="00BF149F" w:rsidRPr="003A61BF">
              <w:t xml:space="preserve">Ensuring ongoing review of rosters effectiveness in aligning capacity to </w:t>
            </w:r>
            <w:r w:rsidR="00AE4BC0" w:rsidRPr="003A61BF">
              <w:t xml:space="preserve">patient </w:t>
            </w:r>
            <w:r w:rsidR="00BF149F" w:rsidRPr="003A61BF">
              <w:t xml:space="preserve">demand, including utilisation of forecasting and modelling for anticipating future changes. </w:t>
            </w:r>
          </w:p>
        </w:tc>
      </w:tr>
      <w:tr w:rsidR="00B854D2" w14:paraId="6CF988D5" w14:textId="77777777" w:rsidTr="009A5D83">
        <w:tc>
          <w:tcPr>
            <w:tcW w:w="13948" w:type="dxa"/>
            <w:gridSpan w:val="2"/>
            <w:shd w:val="clear" w:color="auto" w:fill="1F3864" w:themeFill="accent5" w:themeFillShade="80"/>
          </w:tcPr>
          <w:p w14:paraId="0FBD51D8" w14:textId="77777777" w:rsidR="00B854D2" w:rsidRPr="00ED40FC" w:rsidRDefault="00B854D2" w:rsidP="009A5D83">
            <w:pPr>
              <w:rPr>
                <w:b/>
              </w:rPr>
            </w:pPr>
            <w:r w:rsidRPr="00ED40FC">
              <w:rPr>
                <w:b/>
              </w:rPr>
              <w:t>Pr</w:t>
            </w:r>
            <w:r>
              <w:rPr>
                <w:b/>
              </w:rPr>
              <w:t>oducts</w:t>
            </w:r>
          </w:p>
        </w:tc>
      </w:tr>
      <w:tr w:rsidR="00B854D2" w14:paraId="0F0EE0D6" w14:textId="77777777" w:rsidTr="0033213F">
        <w:tc>
          <w:tcPr>
            <w:tcW w:w="1134" w:type="dxa"/>
          </w:tcPr>
          <w:p w14:paraId="3C034A84" w14:textId="77777777" w:rsidR="00B854D2" w:rsidRPr="00B854D2" w:rsidRDefault="00B854D2" w:rsidP="009A5D83">
            <w:pPr>
              <w:rPr>
                <w:b/>
              </w:rPr>
            </w:pPr>
            <w:r w:rsidRPr="00B854D2">
              <w:rPr>
                <w:b/>
              </w:rPr>
              <w:t>CI</w:t>
            </w:r>
            <w:r w:rsidR="00DD259D">
              <w:rPr>
                <w:b/>
              </w:rPr>
              <w:t>2</w:t>
            </w:r>
            <w:r w:rsidRPr="00B854D2">
              <w:rPr>
                <w:b/>
              </w:rPr>
              <w:t>-P1</w:t>
            </w:r>
          </w:p>
        </w:tc>
        <w:tc>
          <w:tcPr>
            <w:tcW w:w="12814" w:type="dxa"/>
          </w:tcPr>
          <w:p w14:paraId="654E7C99" w14:textId="72F2CB3B" w:rsidR="00B854D2" w:rsidRDefault="00CE2F25" w:rsidP="000479DB">
            <w:r>
              <w:rPr>
                <w:b/>
              </w:rPr>
              <w:t>Forecasting and Modelling Framework -</w:t>
            </w:r>
            <w:r w:rsidR="00DD259D">
              <w:t xml:space="preserve"> A collaboratively developed </w:t>
            </w:r>
            <w:r>
              <w:t xml:space="preserve">forecasting and modelling framework that underpins a </w:t>
            </w:r>
            <w:r w:rsidR="00DD259D">
              <w:t xml:space="preserve">demand and capacity </w:t>
            </w:r>
            <w:r>
              <w:t xml:space="preserve">approach that </w:t>
            </w:r>
            <w:r w:rsidR="00DD259D">
              <w:t xml:space="preserve">will set out the </w:t>
            </w:r>
            <w:r w:rsidR="00E0126A">
              <w:t>ongoing</w:t>
            </w:r>
            <w:r w:rsidR="00DD259D">
              <w:t xml:space="preserve"> </w:t>
            </w:r>
            <w:r w:rsidR="00E0126A">
              <w:t>arrangements</w:t>
            </w:r>
            <w:r w:rsidR="00DD259D">
              <w:t xml:space="preserve"> for </w:t>
            </w:r>
            <w:r w:rsidR="00E0126A">
              <w:t xml:space="preserve">proactively undertaking this work for the next decade, this will include </w:t>
            </w:r>
            <w:r>
              <w:t>demand-led iterative forecasting and modelling</w:t>
            </w:r>
            <w:r w:rsidR="00E0126A">
              <w:t xml:space="preserve"> and health economic evaluations.</w:t>
            </w:r>
            <w:r w:rsidR="000479DB">
              <w:t xml:space="preserve">  This will ensure the required strategic, tactical and operational focus to </w:t>
            </w:r>
            <w:r w:rsidR="00900819">
              <w:t>plan and forecast seasonal fluctuation and to ensure resource and resilience during times of system pressure</w:t>
            </w:r>
            <w:r w:rsidR="000479DB">
              <w:t>.</w:t>
            </w:r>
          </w:p>
        </w:tc>
      </w:tr>
      <w:tr w:rsidR="00AE4BC0" w14:paraId="0C6A69D2" w14:textId="77777777" w:rsidTr="0033213F">
        <w:tc>
          <w:tcPr>
            <w:tcW w:w="1134" w:type="dxa"/>
          </w:tcPr>
          <w:p w14:paraId="0EDFCA5E" w14:textId="51422760" w:rsidR="00AE4BC0" w:rsidRPr="00B854D2" w:rsidRDefault="00AE4BC0" w:rsidP="009A5D83">
            <w:pPr>
              <w:rPr>
                <w:b/>
              </w:rPr>
            </w:pPr>
            <w:r>
              <w:rPr>
                <w:b/>
              </w:rPr>
              <w:t>CI2-P2</w:t>
            </w:r>
          </w:p>
        </w:tc>
        <w:tc>
          <w:tcPr>
            <w:tcW w:w="12814" w:type="dxa"/>
          </w:tcPr>
          <w:p w14:paraId="3A633EBB" w14:textId="7BF3E759" w:rsidR="00AE4BC0" w:rsidRPr="003A61BF" w:rsidRDefault="00AE4BC0" w:rsidP="000479DB">
            <w:pPr>
              <w:rPr>
                <w:b/>
              </w:rPr>
            </w:pPr>
            <w:r w:rsidRPr="003A61BF">
              <w:rPr>
                <w:b/>
              </w:rPr>
              <w:t>Strategic Workforce Plan –</w:t>
            </w:r>
            <w:r w:rsidR="00C43C7F" w:rsidRPr="003A61BF">
              <w:rPr>
                <w:rFonts w:ascii="Calibri" w:eastAsia="Calibri" w:hAnsi="Calibri" w:cs="Times New Roman"/>
              </w:rPr>
              <w:t xml:space="preserve"> a collaboratively agreed strategic workforce plan, based on a robust situational analysis and engagement, that reflects shared strategic ambitions for the 999 workforce, and is connected to the HEIW education commissioning process and other recruitment and training processes, supported by solid delivery mechanisms.</w:t>
            </w:r>
          </w:p>
        </w:tc>
      </w:tr>
      <w:tr w:rsidR="00B854D2" w14:paraId="0F5F531A" w14:textId="77777777" w:rsidTr="009A5D83">
        <w:tc>
          <w:tcPr>
            <w:tcW w:w="13948" w:type="dxa"/>
            <w:gridSpan w:val="2"/>
            <w:shd w:val="clear" w:color="auto" w:fill="1F3864" w:themeFill="accent5" w:themeFillShade="80"/>
          </w:tcPr>
          <w:p w14:paraId="48D430C2" w14:textId="77777777" w:rsidR="00B854D2" w:rsidRDefault="00B854D2" w:rsidP="009A5D83">
            <w:r w:rsidRPr="00ED40FC">
              <w:rPr>
                <w:b/>
              </w:rPr>
              <w:t>Indicators</w:t>
            </w:r>
          </w:p>
        </w:tc>
      </w:tr>
      <w:tr w:rsidR="00B854D2" w14:paraId="7041C83D" w14:textId="77777777" w:rsidTr="0033213F">
        <w:tc>
          <w:tcPr>
            <w:tcW w:w="1134" w:type="dxa"/>
          </w:tcPr>
          <w:p w14:paraId="5703D101" w14:textId="77777777" w:rsidR="00B854D2" w:rsidRPr="00B854D2" w:rsidRDefault="00E0126A" w:rsidP="009A5D83">
            <w:pPr>
              <w:rPr>
                <w:b/>
              </w:rPr>
            </w:pPr>
            <w:r>
              <w:rPr>
                <w:b/>
              </w:rPr>
              <w:t>C2</w:t>
            </w:r>
            <w:r w:rsidR="00B854D2" w:rsidRPr="00B854D2">
              <w:rPr>
                <w:b/>
              </w:rPr>
              <w:t>-I1</w:t>
            </w:r>
          </w:p>
        </w:tc>
        <w:tc>
          <w:tcPr>
            <w:tcW w:w="12814" w:type="dxa"/>
          </w:tcPr>
          <w:p w14:paraId="25C903AF" w14:textId="0EFF9E3D" w:rsidR="00900819" w:rsidRDefault="00CE2F25" w:rsidP="00BE4236">
            <w:r w:rsidRPr="003A61BF">
              <w:rPr>
                <w:b/>
              </w:rPr>
              <w:t>Workforce</w:t>
            </w:r>
            <w:r w:rsidR="00BE4236" w:rsidRPr="003A61BF">
              <w:rPr>
                <w:b/>
              </w:rPr>
              <w:t xml:space="preserve"> M</w:t>
            </w:r>
            <w:r w:rsidR="00E0126A" w:rsidRPr="003A61BF">
              <w:rPr>
                <w:b/>
              </w:rPr>
              <w:t>easure</w:t>
            </w:r>
            <w:r w:rsidR="00AE4BC0" w:rsidRPr="003A61BF">
              <w:rPr>
                <w:b/>
              </w:rPr>
              <w:t>s</w:t>
            </w:r>
            <w:r w:rsidR="00E0126A" w:rsidRPr="003A61BF">
              <w:t xml:space="preserve"> – A collaboratively agreed</w:t>
            </w:r>
            <w:r w:rsidR="00BF6106" w:rsidRPr="003A61BF">
              <w:t xml:space="preserve"> </w:t>
            </w:r>
            <w:r w:rsidR="00AE4BC0" w:rsidRPr="003A61BF">
              <w:t>sweet of metrics</w:t>
            </w:r>
            <w:r w:rsidR="00BF149F" w:rsidRPr="003A61BF">
              <w:t xml:space="preserve"> for deployable resources by type. Reporting of deployable resource hours</w:t>
            </w:r>
            <w:r w:rsidR="00421B15" w:rsidRPr="003A61BF">
              <w:t xml:space="preserve"> including </w:t>
            </w:r>
            <w:r w:rsidR="00175036" w:rsidRPr="003A61BF">
              <w:t>abstraction rates, vacancy factors and overtime allocation.</w:t>
            </w:r>
            <w:r w:rsidR="00175036">
              <w:t xml:space="preserve"> </w:t>
            </w:r>
            <w:r w:rsidR="0065410F">
              <w:t xml:space="preserve"> </w:t>
            </w:r>
          </w:p>
          <w:p w14:paraId="4875F4EB" w14:textId="5B1A94BD" w:rsidR="00BE4236" w:rsidRDefault="00BE4236" w:rsidP="00BE4236"/>
        </w:tc>
      </w:tr>
      <w:tr w:rsidR="00FF6AFE" w14:paraId="4DB2C0CC" w14:textId="77777777" w:rsidTr="009A5D83">
        <w:tc>
          <w:tcPr>
            <w:tcW w:w="13948" w:type="dxa"/>
            <w:gridSpan w:val="2"/>
            <w:shd w:val="clear" w:color="auto" w:fill="1F3864" w:themeFill="accent5" w:themeFillShade="80"/>
          </w:tcPr>
          <w:p w14:paraId="2E354C09" w14:textId="6E9F23E4" w:rsidR="00FF6AFE" w:rsidRPr="00C3738E" w:rsidRDefault="001B31C6" w:rsidP="00FF6AFE">
            <w:pPr>
              <w:rPr>
                <w:b/>
                <w:sz w:val="28"/>
              </w:rPr>
            </w:pPr>
            <w:r>
              <w:lastRenderedPageBreak/>
              <w:br w:type="page"/>
            </w:r>
            <w:r w:rsidR="00FF6AFE" w:rsidRPr="00C3738E">
              <w:rPr>
                <w:b/>
                <w:sz w:val="28"/>
              </w:rPr>
              <w:t xml:space="preserve">Commissioning Intention </w:t>
            </w:r>
            <w:r>
              <w:rPr>
                <w:b/>
                <w:sz w:val="28"/>
              </w:rPr>
              <w:t>–  CI3</w:t>
            </w:r>
            <w:r w:rsidR="007F2228">
              <w:rPr>
                <w:b/>
                <w:sz w:val="28"/>
              </w:rPr>
              <w:t>:</w:t>
            </w:r>
            <w:r>
              <w:rPr>
                <w:b/>
                <w:sz w:val="28"/>
              </w:rPr>
              <w:t xml:space="preserve"> </w:t>
            </w:r>
            <w:r w:rsidR="00FF6AFE">
              <w:rPr>
                <w:b/>
                <w:sz w:val="28"/>
              </w:rPr>
              <w:t xml:space="preserve">Productivity </w:t>
            </w:r>
          </w:p>
        </w:tc>
      </w:tr>
      <w:tr w:rsidR="00FF6AFE" w14:paraId="78BA56CB" w14:textId="77777777" w:rsidTr="009A5D83">
        <w:tc>
          <w:tcPr>
            <w:tcW w:w="13948" w:type="dxa"/>
            <w:gridSpan w:val="2"/>
            <w:shd w:val="clear" w:color="auto" w:fill="DEEAF6" w:themeFill="accent1" w:themeFillTint="33"/>
          </w:tcPr>
          <w:p w14:paraId="5D9B2F8B" w14:textId="77777777" w:rsidR="00FF6AFE" w:rsidRPr="00C3738E" w:rsidRDefault="00FF6AFE" w:rsidP="009A5D83">
            <w:pPr>
              <w:jc w:val="center"/>
              <w:rPr>
                <w:b/>
                <w:bCs/>
                <w:i/>
                <w:sz w:val="10"/>
              </w:rPr>
            </w:pPr>
          </w:p>
          <w:p w14:paraId="257BD4BE" w14:textId="477F3C20" w:rsidR="00FF6AFE" w:rsidRPr="00FF6AFE" w:rsidRDefault="00FF6AFE" w:rsidP="00FF6AFE">
            <w:pPr>
              <w:jc w:val="center"/>
              <w:rPr>
                <w:b/>
                <w:bCs/>
                <w:i/>
                <w:sz w:val="28"/>
              </w:rPr>
            </w:pPr>
            <w:r w:rsidRPr="00FF6AFE">
              <w:rPr>
                <w:b/>
                <w:bCs/>
                <w:i/>
                <w:sz w:val="28"/>
              </w:rPr>
              <w:t xml:space="preserve">The Emergency Ambulance Service </w:t>
            </w:r>
            <w:r w:rsidR="0065410F">
              <w:rPr>
                <w:b/>
                <w:bCs/>
                <w:i/>
                <w:sz w:val="28"/>
              </w:rPr>
              <w:t>and it</w:t>
            </w:r>
            <w:r w:rsidR="001B31C6">
              <w:rPr>
                <w:b/>
                <w:bCs/>
                <w:i/>
                <w:sz w:val="28"/>
              </w:rPr>
              <w:t>s</w:t>
            </w:r>
            <w:r w:rsidR="0065410F">
              <w:rPr>
                <w:b/>
                <w:bCs/>
                <w:i/>
                <w:sz w:val="28"/>
              </w:rPr>
              <w:t xml:space="preserve"> Commissioners will</w:t>
            </w:r>
            <w:r>
              <w:rPr>
                <w:b/>
                <w:bCs/>
                <w:i/>
                <w:sz w:val="28"/>
              </w:rPr>
              <w:t xml:space="preserve"> maximise productivity from </w:t>
            </w:r>
            <w:r w:rsidRPr="00FF6AFE">
              <w:rPr>
                <w:b/>
                <w:bCs/>
                <w:i/>
                <w:sz w:val="28"/>
              </w:rPr>
              <w:t>resources and demonstrate continuous improvement</w:t>
            </w:r>
            <w:r w:rsidR="00DC1AE0">
              <w:rPr>
                <w:b/>
                <w:bCs/>
                <w:i/>
                <w:sz w:val="28"/>
              </w:rPr>
              <w:t>.</w:t>
            </w:r>
          </w:p>
          <w:p w14:paraId="1A9D506C" w14:textId="77777777" w:rsidR="00FF6AFE" w:rsidRPr="00B854D2" w:rsidRDefault="00FF6AFE" w:rsidP="009A5D83">
            <w:pPr>
              <w:jc w:val="center"/>
              <w:rPr>
                <w:i/>
                <w:sz w:val="10"/>
                <w:szCs w:val="16"/>
              </w:rPr>
            </w:pPr>
          </w:p>
          <w:p w14:paraId="2022F915" w14:textId="77777777" w:rsidR="00FF6AFE" w:rsidRPr="00C3738E" w:rsidRDefault="00FF6AFE" w:rsidP="009A5D83">
            <w:pPr>
              <w:rPr>
                <w:sz w:val="10"/>
              </w:rPr>
            </w:pPr>
          </w:p>
        </w:tc>
      </w:tr>
      <w:tr w:rsidR="00FF6AFE" w14:paraId="70D2CA8A" w14:textId="77777777" w:rsidTr="009A5D83">
        <w:tc>
          <w:tcPr>
            <w:tcW w:w="13948" w:type="dxa"/>
            <w:gridSpan w:val="2"/>
            <w:shd w:val="clear" w:color="auto" w:fill="1F3864" w:themeFill="accent5" w:themeFillShade="80"/>
          </w:tcPr>
          <w:p w14:paraId="1FA0A47B" w14:textId="77777777" w:rsidR="00FF6AFE" w:rsidRPr="00C3738E" w:rsidRDefault="00FF6AFE" w:rsidP="009A5D83">
            <w:pPr>
              <w:rPr>
                <w:b/>
              </w:rPr>
            </w:pPr>
            <w:r w:rsidRPr="00C3738E">
              <w:rPr>
                <w:b/>
              </w:rPr>
              <w:t xml:space="preserve">Commissioning Statement </w:t>
            </w:r>
          </w:p>
        </w:tc>
      </w:tr>
      <w:tr w:rsidR="00FF6AFE" w14:paraId="1CB72D52" w14:textId="77777777" w:rsidTr="009A5D83">
        <w:tc>
          <w:tcPr>
            <w:tcW w:w="13948" w:type="dxa"/>
            <w:gridSpan w:val="2"/>
            <w:shd w:val="clear" w:color="auto" w:fill="DEEAF6" w:themeFill="accent1" w:themeFillTint="33"/>
          </w:tcPr>
          <w:p w14:paraId="61B0F163" w14:textId="77777777" w:rsidR="00FF6AFE" w:rsidRPr="00C3738E" w:rsidRDefault="00FF6AFE" w:rsidP="009A5D83">
            <w:pPr>
              <w:rPr>
                <w:sz w:val="10"/>
              </w:rPr>
            </w:pPr>
          </w:p>
          <w:p w14:paraId="5C295A79" w14:textId="77777777" w:rsidR="00FF6AFE" w:rsidRPr="00DC1AE0" w:rsidRDefault="00DC1AE0" w:rsidP="00FF6AFE">
            <w:r>
              <w:t xml:space="preserve">Ensuring appropriate levels of productivity from the resources available is a key component of delivering an effective ambulance service. There are a number of external and internal drivers </w:t>
            </w:r>
            <w:r w:rsidR="00CA45F9">
              <w:t xml:space="preserve">leading to suboptimal productivity. Addressing these areas has the potential to deliver significant gains for emergency ambulance provision and the wider emergency and urgent care system. </w:t>
            </w:r>
          </w:p>
          <w:p w14:paraId="3980C94C" w14:textId="77777777" w:rsidR="00DC1AE0" w:rsidRPr="00C3738E" w:rsidRDefault="00DC1AE0" w:rsidP="00FF6AFE">
            <w:pPr>
              <w:rPr>
                <w:sz w:val="10"/>
              </w:rPr>
            </w:pPr>
          </w:p>
        </w:tc>
      </w:tr>
      <w:tr w:rsidR="00FF6AFE" w14:paraId="0702FB01" w14:textId="77777777" w:rsidTr="009A5D83">
        <w:tc>
          <w:tcPr>
            <w:tcW w:w="13948" w:type="dxa"/>
            <w:gridSpan w:val="2"/>
            <w:shd w:val="clear" w:color="auto" w:fill="1F3864" w:themeFill="accent5" w:themeFillShade="80"/>
          </w:tcPr>
          <w:p w14:paraId="3A526BEB" w14:textId="77777777" w:rsidR="00FF6AFE" w:rsidRPr="00D247C1" w:rsidRDefault="00FF6AFE" w:rsidP="009A5D83">
            <w:pPr>
              <w:rPr>
                <w:b/>
              </w:rPr>
            </w:pPr>
            <w:r w:rsidRPr="00D247C1">
              <w:rPr>
                <w:b/>
              </w:rPr>
              <w:t>Aim</w:t>
            </w:r>
            <w:r>
              <w:rPr>
                <w:b/>
              </w:rPr>
              <w:t>s</w:t>
            </w:r>
            <w:r w:rsidRPr="00D247C1">
              <w:rPr>
                <w:b/>
              </w:rPr>
              <w:t xml:space="preserve"> </w:t>
            </w:r>
            <w:r>
              <w:t xml:space="preserve"> </w:t>
            </w:r>
          </w:p>
        </w:tc>
      </w:tr>
      <w:tr w:rsidR="00FF6AFE" w14:paraId="245539DB" w14:textId="77777777" w:rsidTr="0033213F">
        <w:tc>
          <w:tcPr>
            <w:tcW w:w="1134" w:type="dxa"/>
          </w:tcPr>
          <w:p w14:paraId="186406AB" w14:textId="77777777" w:rsidR="00FF6AFE" w:rsidRPr="00CA45F9" w:rsidRDefault="00FF6AFE" w:rsidP="009A5D83">
            <w:pPr>
              <w:rPr>
                <w:b/>
              </w:rPr>
            </w:pPr>
            <w:r w:rsidRPr="00CA45F9">
              <w:rPr>
                <w:b/>
              </w:rPr>
              <w:t xml:space="preserve">CI3-A1 </w:t>
            </w:r>
          </w:p>
        </w:tc>
        <w:tc>
          <w:tcPr>
            <w:tcW w:w="12814" w:type="dxa"/>
          </w:tcPr>
          <w:p w14:paraId="5FAA9C26" w14:textId="77777777" w:rsidR="00C43C7F" w:rsidRPr="00C43C7F" w:rsidRDefault="00C43C7F" w:rsidP="00C43C7F">
            <w:pPr>
              <w:rPr>
                <w:rFonts w:ascii="Calibri" w:eastAsia="Calibri" w:hAnsi="Calibri" w:cs="Calibri"/>
                <w14:ligatures w14:val="standardContextual"/>
              </w:rPr>
            </w:pPr>
            <w:r w:rsidRPr="003A61BF">
              <w:rPr>
                <w:rFonts w:ascii="Calibri" w:eastAsia="Calibri" w:hAnsi="Calibri" w:cs="Calibri"/>
                <w:b/>
                <w:bCs/>
                <w14:ligatures w14:val="standardContextual"/>
              </w:rPr>
              <w:t xml:space="preserve">Reducing Post-Production Lost Hours – </w:t>
            </w:r>
            <w:r w:rsidRPr="003A61BF">
              <w:rPr>
                <w:rFonts w:ascii="Calibri" w:eastAsia="Calibri" w:hAnsi="Calibri" w:cs="Calibri"/>
                <w14:ligatures w14:val="standardContextual"/>
              </w:rPr>
              <w:t>the active reporting and management of PPLH, in particular, improvement activity including internal benchmarks and external benchmarks, where appropriate.</w:t>
            </w:r>
          </w:p>
          <w:p w14:paraId="50609587" w14:textId="1BF85F0D" w:rsidR="00FF6AFE" w:rsidRPr="0065410F" w:rsidRDefault="00FF6AFE" w:rsidP="0065410F"/>
        </w:tc>
      </w:tr>
      <w:tr w:rsidR="00FF6AFE" w14:paraId="4E0273E9" w14:textId="77777777" w:rsidTr="0033213F">
        <w:tc>
          <w:tcPr>
            <w:tcW w:w="1134" w:type="dxa"/>
          </w:tcPr>
          <w:p w14:paraId="749949EB" w14:textId="77777777" w:rsidR="00FF6AFE" w:rsidRPr="007D061F" w:rsidRDefault="00FF6AFE" w:rsidP="00FF6AFE">
            <w:pPr>
              <w:rPr>
                <w:b/>
              </w:rPr>
            </w:pPr>
            <w:r>
              <w:rPr>
                <w:b/>
              </w:rPr>
              <w:t>CI3</w:t>
            </w:r>
            <w:r w:rsidRPr="007D061F">
              <w:rPr>
                <w:b/>
              </w:rPr>
              <w:t>-A2</w:t>
            </w:r>
          </w:p>
        </w:tc>
        <w:tc>
          <w:tcPr>
            <w:tcW w:w="12814" w:type="dxa"/>
          </w:tcPr>
          <w:p w14:paraId="2939DFD4" w14:textId="63FE7E81" w:rsidR="00A33AF7" w:rsidRPr="000479DB" w:rsidRDefault="00CA45F9" w:rsidP="00E81453">
            <w:r>
              <w:rPr>
                <w:b/>
              </w:rPr>
              <w:t xml:space="preserve">Reducing </w:t>
            </w:r>
            <w:r w:rsidRPr="00CA45F9">
              <w:rPr>
                <w:b/>
              </w:rPr>
              <w:t>Notification to Handover</w:t>
            </w:r>
            <w:r>
              <w:rPr>
                <w:b/>
              </w:rPr>
              <w:t xml:space="preserve"> Time </w:t>
            </w:r>
            <w:r w:rsidR="0065410F">
              <w:t>– NHS Wales is a sig</w:t>
            </w:r>
            <w:r w:rsidR="00A33AF7">
              <w:t>nificant outlier in the UK and i</w:t>
            </w:r>
            <w:r w:rsidR="0065410F">
              <w:t xml:space="preserve">nternationally for lost productivity due to extended </w:t>
            </w:r>
            <w:r w:rsidR="00A33AF7">
              <w:t>notification to handover times.</w:t>
            </w:r>
            <w:r w:rsidR="004E061B">
              <w:t xml:space="preserve">  </w:t>
            </w:r>
            <w:r w:rsidR="00E81453">
              <w:t xml:space="preserve">In line with the Six Goals for Urgent and Emergency Care, EASC is committed to eradicating handovers over 60 minutes by April 2025. </w:t>
            </w:r>
          </w:p>
          <w:p w14:paraId="37B5A186" w14:textId="6D492CB6" w:rsidR="00900819" w:rsidRPr="00DD259D" w:rsidRDefault="00900819" w:rsidP="00A33AF7"/>
        </w:tc>
      </w:tr>
      <w:tr w:rsidR="00FF6AFE" w14:paraId="6F257D0D" w14:textId="77777777" w:rsidTr="009A5D83">
        <w:tc>
          <w:tcPr>
            <w:tcW w:w="13948" w:type="dxa"/>
            <w:gridSpan w:val="2"/>
            <w:shd w:val="clear" w:color="auto" w:fill="1F3864" w:themeFill="accent5" w:themeFillShade="80"/>
          </w:tcPr>
          <w:p w14:paraId="4F259081" w14:textId="0517D272" w:rsidR="00FF6AFE" w:rsidRPr="00ED40FC" w:rsidRDefault="00E66B5F" w:rsidP="009A5D83">
            <w:pPr>
              <w:rPr>
                <w:b/>
              </w:rPr>
            </w:pPr>
            <w:r>
              <w:rPr>
                <w:b/>
              </w:rPr>
              <w:t>Product</w:t>
            </w:r>
          </w:p>
        </w:tc>
      </w:tr>
      <w:tr w:rsidR="00FF6AFE" w14:paraId="62B270A7" w14:textId="77777777" w:rsidTr="0033213F">
        <w:tc>
          <w:tcPr>
            <w:tcW w:w="1134" w:type="dxa"/>
          </w:tcPr>
          <w:p w14:paraId="0C3B53E9" w14:textId="77777777" w:rsidR="00FF6AFE" w:rsidRPr="00B854D2" w:rsidRDefault="00FF6AFE" w:rsidP="009A5D83">
            <w:pPr>
              <w:rPr>
                <w:b/>
              </w:rPr>
            </w:pPr>
            <w:r w:rsidRPr="00B854D2">
              <w:rPr>
                <w:b/>
              </w:rPr>
              <w:t>CI</w:t>
            </w:r>
            <w:r>
              <w:rPr>
                <w:b/>
              </w:rPr>
              <w:t>3</w:t>
            </w:r>
            <w:r w:rsidRPr="00B854D2">
              <w:rPr>
                <w:b/>
              </w:rPr>
              <w:t>-P1</w:t>
            </w:r>
          </w:p>
        </w:tc>
        <w:tc>
          <w:tcPr>
            <w:tcW w:w="12814" w:type="dxa"/>
          </w:tcPr>
          <w:p w14:paraId="45DADEDC" w14:textId="77777777" w:rsidR="00FF6AFE" w:rsidRDefault="001C66A2" w:rsidP="009A5D83">
            <w:r w:rsidRPr="001C66A2">
              <w:rPr>
                <w:b/>
              </w:rPr>
              <w:t>Modernising Work</w:t>
            </w:r>
            <w:r>
              <w:rPr>
                <w:b/>
              </w:rPr>
              <w:t xml:space="preserve">place Practices </w:t>
            </w:r>
            <w:r w:rsidR="008477F2">
              <w:rPr>
                <w:b/>
              </w:rPr>
              <w:t>Implementation</w:t>
            </w:r>
            <w:r>
              <w:rPr>
                <w:b/>
              </w:rPr>
              <w:t xml:space="preserve"> Plan </w:t>
            </w:r>
            <w:r w:rsidR="00BF6106">
              <w:rPr>
                <w:b/>
              </w:rPr>
              <w:t>–</w:t>
            </w:r>
            <w:r w:rsidR="008477F2">
              <w:rPr>
                <w:b/>
              </w:rPr>
              <w:t xml:space="preserve"> </w:t>
            </w:r>
            <w:r w:rsidR="00BF6106">
              <w:t xml:space="preserve">There will be an implementation plan and supporting structures in place to ensure workforce practices and policies are reviewed, modernised and improved. The wellbeing of the workforce and safety of patients will be paramount within this. </w:t>
            </w:r>
          </w:p>
          <w:p w14:paraId="5B0ED29B" w14:textId="1FA1339A" w:rsidR="0085016F" w:rsidRPr="00BF6106" w:rsidRDefault="0085016F" w:rsidP="00AF211E"/>
        </w:tc>
      </w:tr>
      <w:tr w:rsidR="00FF6AFE" w14:paraId="65ACB1B4" w14:textId="77777777" w:rsidTr="009A5D83">
        <w:tc>
          <w:tcPr>
            <w:tcW w:w="13948" w:type="dxa"/>
            <w:gridSpan w:val="2"/>
            <w:shd w:val="clear" w:color="auto" w:fill="1F3864" w:themeFill="accent5" w:themeFillShade="80"/>
          </w:tcPr>
          <w:p w14:paraId="7298A988" w14:textId="77777777" w:rsidR="00FF6AFE" w:rsidRDefault="00FF6AFE" w:rsidP="009A5D83">
            <w:r w:rsidRPr="00ED40FC">
              <w:rPr>
                <w:b/>
              </w:rPr>
              <w:t>Indicators</w:t>
            </w:r>
          </w:p>
        </w:tc>
      </w:tr>
      <w:tr w:rsidR="00FF6AFE" w14:paraId="381F9413" w14:textId="77777777" w:rsidTr="0033213F">
        <w:tc>
          <w:tcPr>
            <w:tcW w:w="1134" w:type="dxa"/>
          </w:tcPr>
          <w:p w14:paraId="2D2A246D" w14:textId="77777777" w:rsidR="00FF6AFE" w:rsidRPr="00B854D2" w:rsidRDefault="00FF6AFE" w:rsidP="009A5D83">
            <w:pPr>
              <w:rPr>
                <w:b/>
              </w:rPr>
            </w:pPr>
            <w:r>
              <w:rPr>
                <w:b/>
              </w:rPr>
              <w:t>CI3</w:t>
            </w:r>
            <w:r w:rsidRPr="00B854D2">
              <w:rPr>
                <w:b/>
              </w:rPr>
              <w:t>-I1</w:t>
            </w:r>
          </w:p>
        </w:tc>
        <w:tc>
          <w:tcPr>
            <w:tcW w:w="12814" w:type="dxa"/>
          </w:tcPr>
          <w:p w14:paraId="1E01E8E5" w14:textId="402ACAC5" w:rsidR="0085016F" w:rsidRPr="003A61BF" w:rsidRDefault="00F5623A" w:rsidP="00D9141F">
            <w:r w:rsidRPr="003A61BF">
              <w:rPr>
                <w:b/>
              </w:rPr>
              <w:t>Unit Hour Utilisation</w:t>
            </w:r>
            <w:r w:rsidR="001C66A2" w:rsidRPr="003A61BF">
              <w:rPr>
                <w:b/>
              </w:rPr>
              <w:t xml:space="preserve"> – </w:t>
            </w:r>
            <w:r w:rsidR="00016657" w:rsidRPr="003A61BF">
              <w:t xml:space="preserve">continue to refine the </w:t>
            </w:r>
            <w:r w:rsidR="00B941DD" w:rsidRPr="003A61BF">
              <w:t>approach</w:t>
            </w:r>
            <w:r w:rsidR="00016657" w:rsidRPr="003A61BF">
              <w:t xml:space="preserve"> and reporting </w:t>
            </w:r>
            <w:r w:rsidRPr="003A61BF">
              <w:t xml:space="preserve">and seek to optimise levels of utilisation. </w:t>
            </w:r>
          </w:p>
          <w:p w14:paraId="44C441DD" w14:textId="369BB688" w:rsidR="0085016F" w:rsidRPr="003A61BF" w:rsidRDefault="0085016F" w:rsidP="00016657">
            <w:pPr>
              <w:rPr>
                <w:b/>
              </w:rPr>
            </w:pPr>
          </w:p>
        </w:tc>
      </w:tr>
    </w:tbl>
    <w:tbl>
      <w:tblPr>
        <w:tblStyle w:val="TableGrid"/>
        <w:tblpPr w:leftFromText="180" w:rightFromText="180" w:vertAnchor="page" w:horzAnchor="margin" w:tblpY="768"/>
        <w:tblW w:w="0" w:type="auto"/>
        <w:tblLook w:val="04A0" w:firstRow="1" w:lastRow="0" w:firstColumn="1" w:lastColumn="0" w:noHBand="0" w:noVBand="1"/>
      </w:tblPr>
      <w:tblGrid>
        <w:gridCol w:w="1120"/>
        <w:gridCol w:w="12828"/>
      </w:tblGrid>
      <w:tr w:rsidR="00C92ED1" w:rsidRPr="0098384E" w14:paraId="0EB0AFED" w14:textId="77777777" w:rsidTr="009A5D83">
        <w:tc>
          <w:tcPr>
            <w:tcW w:w="13948" w:type="dxa"/>
            <w:gridSpan w:val="2"/>
            <w:shd w:val="clear" w:color="auto" w:fill="1F3864" w:themeFill="accent5" w:themeFillShade="80"/>
          </w:tcPr>
          <w:p w14:paraId="726E5B47" w14:textId="351FBF98" w:rsidR="00C92ED1" w:rsidRPr="0098384E" w:rsidRDefault="007F2228" w:rsidP="009A5D83">
            <w:pPr>
              <w:rPr>
                <w:b/>
                <w:sz w:val="20"/>
              </w:rPr>
            </w:pPr>
            <w:r>
              <w:rPr>
                <w:b/>
                <w:sz w:val="28"/>
              </w:rPr>
              <w:lastRenderedPageBreak/>
              <w:t>Commissioning Intention – CI4:</w:t>
            </w:r>
            <w:r w:rsidR="00C92ED1" w:rsidRPr="00331EEF">
              <w:rPr>
                <w:b/>
                <w:sz w:val="28"/>
              </w:rPr>
              <w:t xml:space="preserve"> Value</w:t>
            </w:r>
          </w:p>
        </w:tc>
      </w:tr>
      <w:tr w:rsidR="00C92ED1" w:rsidRPr="0098384E" w14:paraId="30B72450" w14:textId="77777777" w:rsidTr="009A5D83">
        <w:trPr>
          <w:trHeight w:val="1059"/>
        </w:trPr>
        <w:tc>
          <w:tcPr>
            <w:tcW w:w="13948" w:type="dxa"/>
            <w:gridSpan w:val="2"/>
            <w:shd w:val="clear" w:color="auto" w:fill="DEEAF6" w:themeFill="accent1" w:themeFillTint="33"/>
          </w:tcPr>
          <w:p w14:paraId="2B59D7C3" w14:textId="7432AD94" w:rsidR="00C92ED1" w:rsidRPr="0098384E" w:rsidRDefault="00C92ED1" w:rsidP="009A5D83">
            <w:pPr>
              <w:jc w:val="center"/>
              <w:rPr>
                <w:b/>
                <w:bCs/>
                <w:i/>
                <w:sz w:val="28"/>
              </w:rPr>
            </w:pPr>
            <w:r w:rsidRPr="0098384E">
              <w:rPr>
                <w:b/>
                <w:bCs/>
                <w:i/>
                <w:sz w:val="28"/>
              </w:rPr>
              <w:t xml:space="preserve">The Emergence Ambulance Service and its Commissioners will develop a value-based approach to service commissioning and </w:t>
            </w:r>
            <w:r w:rsidR="001B31C6" w:rsidRPr="0098384E">
              <w:rPr>
                <w:b/>
                <w:bCs/>
                <w:i/>
                <w:sz w:val="28"/>
              </w:rPr>
              <w:t>delivery, which</w:t>
            </w:r>
            <w:r w:rsidRPr="0098384E">
              <w:rPr>
                <w:b/>
                <w:bCs/>
                <w:i/>
                <w:sz w:val="28"/>
              </w:rPr>
              <w:t xml:space="preserve"> enables an equitable, sustainable and transparent use of resources to achieve better outcomes for patients.</w:t>
            </w:r>
          </w:p>
        </w:tc>
      </w:tr>
      <w:tr w:rsidR="00C92ED1" w:rsidRPr="0098384E" w14:paraId="74D12C28" w14:textId="77777777" w:rsidTr="009A5D83">
        <w:tc>
          <w:tcPr>
            <w:tcW w:w="13948" w:type="dxa"/>
            <w:gridSpan w:val="2"/>
            <w:shd w:val="clear" w:color="auto" w:fill="1F3864" w:themeFill="accent5" w:themeFillShade="80"/>
          </w:tcPr>
          <w:p w14:paraId="7CF8EE0C" w14:textId="77777777" w:rsidR="00C92ED1" w:rsidRPr="0098384E" w:rsidRDefault="00C92ED1" w:rsidP="009A5D83">
            <w:pPr>
              <w:rPr>
                <w:b/>
                <w:sz w:val="21"/>
                <w:szCs w:val="21"/>
              </w:rPr>
            </w:pPr>
            <w:r w:rsidRPr="00331EEF">
              <w:rPr>
                <w:b/>
                <w:szCs w:val="21"/>
              </w:rPr>
              <w:t xml:space="preserve">Commissioning Statement </w:t>
            </w:r>
          </w:p>
        </w:tc>
      </w:tr>
      <w:tr w:rsidR="00C92ED1" w:rsidRPr="0098384E" w14:paraId="397872B4" w14:textId="77777777" w:rsidTr="009A5D83">
        <w:trPr>
          <w:trHeight w:val="752"/>
        </w:trPr>
        <w:tc>
          <w:tcPr>
            <w:tcW w:w="13948" w:type="dxa"/>
            <w:gridSpan w:val="2"/>
            <w:shd w:val="clear" w:color="auto" w:fill="DEEAF6" w:themeFill="accent1" w:themeFillTint="33"/>
          </w:tcPr>
          <w:p w14:paraId="1797E6A8" w14:textId="49F58051" w:rsidR="00C92ED1" w:rsidRPr="007F2228" w:rsidRDefault="00C92ED1" w:rsidP="007B1138">
            <w:r w:rsidRPr="007B1138">
              <w:t>Value is created when we achieve the best possible healthcare outcomes for the Welsh population with the most efficient and effective use of available resources. We also recognise that value can be depleted and therefore the development of a value-based strategy will need to identify ways to effectively manage and mitigate the risks of value depletion in addition to identifying opportunities for value creation.</w:t>
            </w:r>
            <w:r w:rsidRPr="007F2228">
              <w:t xml:space="preserve"> </w:t>
            </w:r>
          </w:p>
        </w:tc>
      </w:tr>
      <w:tr w:rsidR="00C92ED1" w:rsidRPr="0098384E" w14:paraId="7B5E74D1" w14:textId="77777777" w:rsidTr="009A5D83">
        <w:tc>
          <w:tcPr>
            <w:tcW w:w="13948" w:type="dxa"/>
            <w:gridSpan w:val="2"/>
            <w:shd w:val="clear" w:color="auto" w:fill="1F3864" w:themeFill="accent5" w:themeFillShade="80"/>
          </w:tcPr>
          <w:p w14:paraId="5CD53BA8" w14:textId="77777777" w:rsidR="00C92ED1" w:rsidRPr="0098384E" w:rsidRDefault="00C92ED1" w:rsidP="009A5D83">
            <w:pPr>
              <w:rPr>
                <w:b/>
                <w:sz w:val="21"/>
                <w:szCs w:val="21"/>
              </w:rPr>
            </w:pPr>
            <w:r w:rsidRPr="00331EEF">
              <w:rPr>
                <w:b/>
                <w:szCs w:val="21"/>
              </w:rPr>
              <w:t>Aims</w:t>
            </w:r>
            <w:r w:rsidRPr="0098384E">
              <w:rPr>
                <w:b/>
                <w:sz w:val="21"/>
                <w:szCs w:val="21"/>
              </w:rPr>
              <w:t xml:space="preserve"> </w:t>
            </w:r>
            <w:r w:rsidRPr="0098384E">
              <w:rPr>
                <w:sz w:val="21"/>
                <w:szCs w:val="21"/>
              </w:rPr>
              <w:t xml:space="preserve"> </w:t>
            </w:r>
          </w:p>
        </w:tc>
      </w:tr>
      <w:tr w:rsidR="00C92ED1" w:rsidRPr="0098384E" w14:paraId="0DE1DFEE" w14:textId="77777777" w:rsidTr="009A5D83">
        <w:tc>
          <w:tcPr>
            <w:tcW w:w="1120" w:type="dxa"/>
          </w:tcPr>
          <w:p w14:paraId="71B47F7E" w14:textId="77777777" w:rsidR="00C92ED1" w:rsidRPr="007F2228" w:rsidRDefault="00C92ED1" w:rsidP="009A5D83">
            <w:pPr>
              <w:rPr>
                <w:b/>
              </w:rPr>
            </w:pPr>
            <w:r w:rsidRPr="007F2228">
              <w:rPr>
                <w:b/>
              </w:rPr>
              <w:t xml:space="preserve">CI4-A1 </w:t>
            </w:r>
          </w:p>
        </w:tc>
        <w:tc>
          <w:tcPr>
            <w:tcW w:w="12828" w:type="dxa"/>
          </w:tcPr>
          <w:p w14:paraId="348BF17F" w14:textId="77777777" w:rsidR="00C92ED1" w:rsidRPr="007F2228" w:rsidRDefault="00C92ED1" w:rsidP="009A5D83">
            <w:r w:rsidRPr="007F2228">
              <w:rPr>
                <w:b/>
              </w:rPr>
              <w:t>Value-Based Healthcare for the Welsh Ambulance Service</w:t>
            </w:r>
          </w:p>
          <w:p w14:paraId="77BC5E30" w14:textId="0478D465" w:rsidR="00C92ED1" w:rsidRPr="007F2228" w:rsidRDefault="00B941DD" w:rsidP="009A5D83">
            <w:r>
              <w:t>Building on the engagement already undertaken, d</w:t>
            </w:r>
            <w:r w:rsidR="00C92ED1" w:rsidRPr="007F2228">
              <w:t xml:space="preserve">evelop and embed a value-based approach for the Welsh Ambulance Service which enables better collective decision making across the whole urgent and emergency care system and accounts for WAST’s use of, and impact on, economic, social and environmental resources over the short, medium and long term. This will include: </w:t>
            </w:r>
          </w:p>
          <w:p w14:paraId="10765B77" w14:textId="77777777" w:rsidR="00C92ED1" w:rsidRPr="007F2228" w:rsidRDefault="00C92ED1" w:rsidP="009A5D83">
            <w:pPr>
              <w:numPr>
                <w:ilvl w:val="0"/>
                <w:numId w:val="5"/>
              </w:numPr>
            </w:pPr>
            <w:r w:rsidRPr="007F2228">
              <w:t xml:space="preserve">Development of WAST’s strategy and approach to Value-Based healthcare which links outcomes, patient experience and use of resources </w:t>
            </w:r>
          </w:p>
          <w:p w14:paraId="279F99CE" w14:textId="77777777" w:rsidR="00C92ED1" w:rsidRPr="007F2228" w:rsidRDefault="00C92ED1" w:rsidP="009A5D83">
            <w:pPr>
              <w:numPr>
                <w:ilvl w:val="0"/>
                <w:numId w:val="5"/>
              </w:numPr>
            </w:pPr>
            <w:r w:rsidRPr="007F2228">
              <w:t>Implementation of a costing model for “5 step” pathway</w:t>
            </w:r>
          </w:p>
          <w:p w14:paraId="3BB7D5F6" w14:textId="77777777" w:rsidR="00C92ED1" w:rsidRDefault="00C92ED1" w:rsidP="009A5D83">
            <w:pPr>
              <w:numPr>
                <w:ilvl w:val="0"/>
                <w:numId w:val="5"/>
              </w:numPr>
            </w:pPr>
            <w:r w:rsidRPr="007F2228">
              <w:t>Improvement in ability to identify areas of unwarranted variation in service delivery across Wales</w:t>
            </w:r>
          </w:p>
          <w:p w14:paraId="30DC48CE" w14:textId="090C6629" w:rsidR="00AF211E" w:rsidRPr="007F2228" w:rsidRDefault="00AF211E" w:rsidP="00AF211E">
            <w:pPr>
              <w:ind w:left="720"/>
            </w:pPr>
          </w:p>
        </w:tc>
      </w:tr>
      <w:tr w:rsidR="00C92ED1" w:rsidRPr="0098384E" w14:paraId="32608ACD" w14:textId="77777777" w:rsidTr="009A5D83">
        <w:tc>
          <w:tcPr>
            <w:tcW w:w="13948" w:type="dxa"/>
            <w:gridSpan w:val="2"/>
            <w:shd w:val="clear" w:color="auto" w:fill="1F3864" w:themeFill="accent5" w:themeFillShade="80"/>
          </w:tcPr>
          <w:p w14:paraId="2D585FD0" w14:textId="77777777" w:rsidR="00C92ED1" w:rsidRPr="007F2228" w:rsidRDefault="00C92ED1" w:rsidP="009A5D83">
            <w:pPr>
              <w:rPr>
                <w:b/>
              </w:rPr>
            </w:pPr>
            <w:r w:rsidRPr="007F2228">
              <w:rPr>
                <w:b/>
              </w:rPr>
              <w:t>Products</w:t>
            </w:r>
          </w:p>
        </w:tc>
      </w:tr>
      <w:tr w:rsidR="00C92ED1" w:rsidRPr="0098384E" w14:paraId="54800798" w14:textId="77777777" w:rsidTr="009A5D83">
        <w:tc>
          <w:tcPr>
            <w:tcW w:w="1120" w:type="dxa"/>
          </w:tcPr>
          <w:p w14:paraId="3CB9A4F4" w14:textId="77777777" w:rsidR="00C92ED1" w:rsidRPr="007F2228" w:rsidRDefault="00C92ED1" w:rsidP="009A5D83">
            <w:pPr>
              <w:rPr>
                <w:b/>
              </w:rPr>
            </w:pPr>
            <w:r w:rsidRPr="007F2228">
              <w:rPr>
                <w:b/>
              </w:rPr>
              <w:t>CI4-P1</w:t>
            </w:r>
          </w:p>
        </w:tc>
        <w:tc>
          <w:tcPr>
            <w:tcW w:w="12828" w:type="dxa"/>
          </w:tcPr>
          <w:p w14:paraId="38F9ED3F" w14:textId="77777777" w:rsidR="00C92ED1" w:rsidRPr="007F2228" w:rsidRDefault="00C92ED1" w:rsidP="009A5D83">
            <w:pPr>
              <w:rPr>
                <w:b/>
              </w:rPr>
            </w:pPr>
            <w:r w:rsidRPr="007F2228">
              <w:rPr>
                <w:b/>
              </w:rPr>
              <w:t>Value-Based Strategy</w:t>
            </w:r>
          </w:p>
          <w:p w14:paraId="7C20F705" w14:textId="77777777" w:rsidR="00C92ED1" w:rsidRDefault="00C92ED1" w:rsidP="009A5D83">
            <w:r w:rsidRPr="007F2228">
              <w:t xml:space="preserve">The Trust will develop a strategy to implement a value-based approach across the organisation and outline its role in delivering value across the wider UEC system. The value-based strategy will be integrated with and align to existing organisational strategies (e.g. clinical, quality, long term, digital, environmental </w:t>
            </w:r>
            <w:proofErr w:type="spellStart"/>
            <w:r w:rsidRPr="007F2228">
              <w:t>etc</w:t>
            </w:r>
            <w:proofErr w:type="spellEnd"/>
            <w:r w:rsidRPr="007F2228">
              <w:t xml:space="preserve">) and the Commissioning Intentions outlined in this document in order to ensure goal congruence. </w:t>
            </w:r>
          </w:p>
          <w:p w14:paraId="04721022" w14:textId="77777777" w:rsidR="00AF211E" w:rsidRDefault="00AF211E" w:rsidP="009A5D83"/>
          <w:p w14:paraId="670F6419" w14:textId="0D6F5DE7" w:rsidR="0051122F" w:rsidRPr="007F2228" w:rsidRDefault="0051122F" w:rsidP="009A5D83"/>
        </w:tc>
      </w:tr>
      <w:tr w:rsidR="00C92ED1" w:rsidRPr="0098384E" w14:paraId="2C482248" w14:textId="77777777" w:rsidTr="009A5D83">
        <w:tc>
          <w:tcPr>
            <w:tcW w:w="1120" w:type="dxa"/>
          </w:tcPr>
          <w:p w14:paraId="4EB03D5E" w14:textId="77777777" w:rsidR="00C92ED1" w:rsidRPr="007F2228" w:rsidRDefault="00C92ED1" w:rsidP="009A5D83">
            <w:pPr>
              <w:rPr>
                <w:b/>
              </w:rPr>
            </w:pPr>
            <w:r w:rsidRPr="007F2228">
              <w:rPr>
                <w:b/>
              </w:rPr>
              <w:t>CI4-P2</w:t>
            </w:r>
          </w:p>
        </w:tc>
        <w:tc>
          <w:tcPr>
            <w:tcW w:w="12828" w:type="dxa"/>
          </w:tcPr>
          <w:p w14:paraId="5A2F0F3F" w14:textId="77777777" w:rsidR="00C92ED1" w:rsidRPr="007F2228" w:rsidRDefault="00C92ED1" w:rsidP="009A5D83">
            <w:r w:rsidRPr="007F2228">
              <w:rPr>
                <w:b/>
              </w:rPr>
              <w:t>Value-Based Tools and Methods</w:t>
            </w:r>
          </w:p>
          <w:p w14:paraId="5A68C465" w14:textId="77777777" w:rsidR="00C92ED1" w:rsidRPr="007F2228" w:rsidRDefault="00C92ED1" w:rsidP="009A5D83">
            <w:r w:rsidRPr="007F2228">
              <w:t xml:space="preserve">In order to monitor and measure value-based performance, the Trust will need to design, develop and implement a range of tools including, but not limited to, the following: </w:t>
            </w:r>
          </w:p>
          <w:p w14:paraId="00432EBD" w14:textId="77777777" w:rsidR="00C92ED1" w:rsidRPr="007F2228" w:rsidRDefault="00C92ED1" w:rsidP="00C92ED1">
            <w:pPr>
              <w:numPr>
                <w:ilvl w:val="0"/>
                <w:numId w:val="6"/>
              </w:numPr>
            </w:pPr>
            <w:r w:rsidRPr="007F2228">
              <w:t>Patient Level Costing Model</w:t>
            </w:r>
          </w:p>
          <w:p w14:paraId="73F7DBBF" w14:textId="77777777" w:rsidR="00C92ED1" w:rsidRDefault="00C92ED1" w:rsidP="00C92ED1">
            <w:pPr>
              <w:numPr>
                <w:ilvl w:val="0"/>
                <w:numId w:val="6"/>
              </w:numPr>
            </w:pPr>
            <w:r w:rsidRPr="007F2228">
              <w:t>Benchmarking Dashboard(s)</w:t>
            </w:r>
          </w:p>
          <w:p w14:paraId="489555B4" w14:textId="77777777" w:rsidR="00AF211E" w:rsidRDefault="00AF211E" w:rsidP="00AF211E">
            <w:pPr>
              <w:ind w:left="720"/>
            </w:pPr>
          </w:p>
          <w:p w14:paraId="14BA5B12" w14:textId="77777777" w:rsidR="0051122F" w:rsidRDefault="0051122F" w:rsidP="00AF211E">
            <w:pPr>
              <w:ind w:left="720"/>
            </w:pPr>
          </w:p>
          <w:p w14:paraId="2C64A62F" w14:textId="17CC53DF" w:rsidR="0051122F" w:rsidRPr="007F2228" w:rsidRDefault="0051122F" w:rsidP="0051122F"/>
        </w:tc>
      </w:tr>
      <w:tr w:rsidR="00C92ED1" w:rsidRPr="0098384E" w14:paraId="2483ACD9" w14:textId="77777777" w:rsidTr="009A5D83">
        <w:tc>
          <w:tcPr>
            <w:tcW w:w="1120" w:type="dxa"/>
          </w:tcPr>
          <w:p w14:paraId="6657F7C6" w14:textId="77777777" w:rsidR="00C92ED1" w:rsidRPr="007F2228" w:rsidRDefault="00C92ED1" w:rsidP="009A5D83">
            <w:pPr>
              <w:rPr>
                <w:b/>
              </w:rPr>
            </w:pPr>
            <w:r w:rsidRPr="007F2228">
              <w:rPr>
                <w:b/>
              </w:rPr>
              <w:lastRenderedPageBreak/>
              <w:t>CI4-P3</w:t>
            </w:r>
          </w:p>
        </w:tc>
        <w:tc>
          <w:tcPr>
            <w:tcW w:w="12828" w:type="dxa"/>
          </w:tcPr>
          <w:p w14:paraId="57C95C0B" w14:textId="77777777" w:rsidR="00C92ED1" w:rsidRPr="007F2228" w:rsidRDefault="00C92ED1" w:rsidP="009A5D83">
            <w:pPr>
              <w:rPr>
                <w:b/>
              </w:rPr>
            </w:pPr>
            <w:r w:rsidRPr="007F2228">
              <w:rPr>
                <w:b/>
              </w:rPr>
              <w:t>Value-Based Reporting</w:t>
            </w:r>
          </w:p>
          <w:p w14:paraId="62DCE829" w14:textId="605D5206" w:rsidR="00C92ED1" w:rsidRPr="007F2228" w:rsidRDefault="00C92ED1" w:rsidP="009A5D83">
            <w:r w:rsidRPr="007F2228">
              <w:t>WAST will enable a clear line of sight from commissioner allocation through to utilisation and the outcomes delivered by the services. WAST will holistically demonstrate through its reporting all separate revenue streams and associated costs of broader service provision (e.g. 111, NEPTS etc</w:t>
            </w:r>
            <w:r w:rsidR="00D844EA">
              <w:t>.</w:t>
            </w:r>
            <w:r w:rsidRPr="007F2228">
              <w:t xml:space="preserve">). </w:t>
            </w:r>
          </w:p>
          <w:p w14:paraId="582BD5BD" w14:textId="77777777" w:rsidR="00C92ED1" w:rsidRDefault="00C92ED1" w:rsidP="009A5D83">
            <w:r w:rsidRPr="007F2228">
              <w:t xml:space="preserve">WAST receives a capital allocation directly from Welsh Government. The utilisation of the capital budget and the use of the ring-fenced depreciation allocation will need to be clearly identified in any report. As a result, WAST will be able to demonstrate how its capital allocation is being invested to deliver on the commissioning intentions. </w:t>
            </w:r>
          </w:p>
          <w:p w14:paraId="16967142" w14:textId="6657FA57" w:rsidR="00AF211E" w:rsidRPr="007F2228" w:rsidRDefault="00AF211E" w:rsidP="009A5D83"/>
        </w:tc>
      </w:tr>
      <w:tr w:rsidR="00C92ED1" w:rsidRPr="0098384E" w14:paraId="66F4A3B4" w14:textId="77777777" w:rsidTr="009A5D83">
        <w:tc>
          <w:tcPr>
            <w:tcW w:w="13948" w:type="dxa"/>
            <w:gridSpan w:val="2"/>
            <w:shd w:val="clear" w:color="auto" w:fill="1F3864" w:themeFill="accent5" w:themeFillShade="80"/>
          </w:tcPr>
          <w:p w14:paraId="6A8AB953" w14:textId="77777777" w:rsidR="00C92ED1" w:rsidRPr="0098384E" w:rsidRDefault="00C92ED1" w:rsidP="009A5D83">
            <w:pPr>
              <w:rPr>
                <w:sz w:val="21"/>
                <w:szCs w:val="21"/>
              </w:rPr>
            </w:pPr>
            <w:r w:rsidRPr="00331EEF">
              <w:rPr>
                <w:b/>
                <w:szCs w:val="21"/>
              </w:rPr>
              <w:t>Indicators</w:t>
            </w:r>
          </w:p>
        </w:tc>
      </w:tr>
      <w:tr w:rsidR="00C92ED1" w:rsidRPr="0098384E" w14:paraId="6CE14D9F" w14:textId="77777777" w:rsidTr="009A5D83">
        <w:tc>
          <w:tcPr>
            <w:tcW w:w="1120" w:type="dxa"/>
          </w:tcPr>
          <w:p w14:paraId="52392893" w14:textId="77777777" w:rsidR="00C92ED1" w:rsidRPr="0098384E" w:rsidRDefault="00C92ED1" w:rsidP="009A5D83">
            <w:pPr>
              <w:rPr>
                <w:b/>
                <w:sz w:val="21"/>
                <w:szCs w:val="21"/>
              </w:rPr>
            </w:pPr>
            <w:r w:rsidRPr="0098384E">
              <w:rPr>
                <w:b/>
                <w:sz w:val="21"/>
                <w:szCs w:val="21"/>
              </w:rPr>
              <w:t>CI4-I1</w:t>
            </w:r>
          </w:p>
        </w:tc>
        <w:tc>
          <w:tcPr>
            <w:tcW w:w="12828" w:type="dxa"/>
          </w:tcPr>
          <w:p w14:paraId="75D676BA" w14:textId="77777777" w:rsidR="00C92ED1" w:rsidRPr="0098384E" w:rsidRDefault="00C92ED1" w:rsidP="009A5D83">
            <w:pPr>
              <w:rPr>
                <w:b/>
                <w:sz w:val="21"/>
                <w:szCs w:val="21"/>
              </w:rPr>
            </w:pPr>
            <w:r w:rsidRPr="0098384E">
              <w:rPr>
                <w:b/>
                <w:sz w:val="21"/>
                <w:szCs w:val="21"/>
              </w:rPr>
              <w:t>Value-Based Core Requirement</w:t>
            </w:r>
            <w:r>
              <w:rPr>
                <w:b/>
                <w:sz w:val="21"/>
                <w:szCs w:val="21"/>
              </w:rPr>
              <w:t xml:space="preserve"> to be agreed with Commissioner</w:t>
            </w:r>
            <w:r w:rsidRPr="0098384E">
              <w:rPr>
                <w:b/>
                <w:sz w:val="21"/>
                <w:szCs w:val="21"/>
              </w:rPr>
              <w:t xml:space="preserve"> </w:t>
            </w:r>
            <w:r>
              <w:rPr>
                <w:b/>
                <w:sz w:val="21"/>
                <w:szCs w:val="21"/>
              </w:rPr>
              <w:t xml:space="preserve">by the end of quarter 2: </w:t>
            </w:r>
          </w:p>
          <w:p w14:paraId="3F95A9EB" w14:textId="77777777" w:rsidR="00C92ED1" w:rsidRPr="00217BF5" w:rsidRDefault="00C92ED1" w:rsidP="00C92ED1">
            <w:pPr>
              <w:numPr>
                <w:ilvl w:val="0"/>
                <w:numId w:val="6"/>
              </w:numPr>
              <w:rPr>
                <w:sz w:val="21"/>
                <w:szCs w:val="21"/>
              </w:rPr>
            </w:pPr>
            <w:r w:rsidRPr="00217BF5">
              <w:rPr>
                <w:sz w:val="21"/>
                <w:szCs w:val="21"/>
              </w:rPr>
              <w:t xml:space="preserve">WAST Value Based Strategy </w:t>
            </w:r>
          </w:p>
          <w:p w14:paraId="6BA46905" w14:textId="77777777" w:rsidR="00C92ED1" w:rsidRDefault="00C92ED1" w:rsidP="00C92ED1">
            <w:pPr>
              <w:numPr>
                <w:ilvl w:val="0"/>
                <w:numId w:val="6"/>
              </w:numPr>
              <w:rPr>
                <w:sz w:val="21"/>
                <w:szCs w:val="21"/>
              </w:rPr>
            </w:pPr>
            <w:r w:rsidRPr="00217BF5">
              <w:rPr>
                <w:sz w:val="21"/>
                <w:szCs w:val="21"/>
              </w:rPr>
              <w:t xml:space="preserve">Plan for Value Based Tools and Methods design, development and implementation </w:t>
            </w:r>
          </w:p>
          <w:p w14:paraId="1D5DDE0E" w14:textId="77777777" w:rsidR="00C92ED1" w:rsidRPr="00217BF5" w:rsidRDefault="00C92ED1" w:rsidP="00C92ED1">
            <w:pPr>
              <w:numPr>
                <w:ilvl w:val="0"/>
                <w:numId w:val="6"/>
              </w:numPr>
              <w:rPr>
                <w:sz w:val="21"/>
                <w:szCs w:val="21"/>
              </w:rPr>
            </w:pPr>
            <w:r>
              <w:rPr>
                <w:sz w:val="21"/>
                <w:szCs w:val="21"/>
              </w:rPr>
              <w:t>Value Based Reports developed for revenue and capital</w:t>
            </w:r>
          </w:p>
          <w:p w14:paraId="351C6EAB" w14:textId="77777777" w:rsidR="00C92ED1" w:rsidRPr="00217BF5" w:rsidRDefault="00C92ED1" w:rsidP="00C92ED1">
            <w:pPr>
              <w:numPr>
                <w:ilvl w:val="0"/>
                <w:numId w:val="6"/>
              </w:numPr>
              <w:rPr>
                <w:sz w:val="21"/>
                <w:szCs w:val="21"/>
              </w:rPr>
            </w:pPr>
            <w:r w:rsidRPr="00217BF5">
              <w:rPr>
                <w:sz w:val="21"/>
                <w:szCs w:val="21"/>
              </w:rPr>
              <w:t>Value-Based indicators developed in line with broader indicators outlined in CI1 to CI5</w:t>
            </w:r>
          </w:p>
          <w:p w14:paraId="12543CFD" w14:textId="77777777" w:rsidR="00C92ED1" w:rsidRDefault="00C92ED1" w:rsidP="00C92ED1">
            <w:pPr>
              <w:numPr>
                <w:ilvl w:val="0"/>
                <w:numId w:val="6"/>
              </w:numPr>
              <w:rPr>
                <w:sz w:val="21"/>
                <w:szCs w:val="21"/>
              </w:rPr>
            </w:pPr>
            <w:r w:rsidRPr="00217BF5">
              <w:rPr>
                <w:sz w:val="21"/>
                <w:szCs w:val="21"/>
              </w:rPr>
              <w:t>Connections to system-wide urgent and emergency care performance measures as identified in CI6 – Wider Health System</w:t>
            </w:r>
          </w:p>
          <w:p w14:paraId="1ECE56B6" w14:textId="38FB0DFC" w:rsidR="00AF211E" w:rsidRPr="00217BF5" w:rsidRDefault="00AF211E" w:rsidP="00AF211E">
            <w:pPr>
              <w:ind w:left="720"/>
              <w:rPr>
                <w:sz w:val="21"/>
                <w:szCs w:val="21"/>
              </w:rPr>
            </w:pPr>
          </w:p>
        </w:tc>
      </w:tr>
    </w:tbl>
    <w:p w14:paraId="3B708236" w14:textId="2D948D97" w:rsidR="007F2228" w:rsidRDefault="007F2228"/>
    <w:p w14:paraId="3708A84E" w14:textId="77777777" w:rsidR="007F2228" w:rsidRDefault="007F2228">
      <w:r>
        <w:br w:type="page"/>
      </w:r>
    </w:p>
    <w:tbl>
      <w:tblPr>
        <w:tblStyle w:val="TableGrid"/>
        <w:tblW w:w="0" w:type="auto"/>
        <w:tblLook w:val="04A0" w:firstRow="1" w:lastRow="0" w:firstColumn="1" w:lastColumn="0" w:noHBand="0" w:noVBand="1"/>
      </w:tblPr>
      <w:tblGrid>
        <w:gridCol w:w="1120"/>
        <w:gridCol w:w="12828"/>
      </w:tblGrid>
      <w:tr w:rsidR="00FF6AFE" w14:paraId="46853C8A" w14:textId="77777777" w:rsidTr="009A5D83">
        <w:tc>
          <w:tcPr>
            <w:tcW w:w="13948" w:type="dxa"/>
            <w:gridSpan w:val="2"/>
            <w:shd w:val="clear" w:color="auto" w:fill="1F3864" w:themeFill="accent5" w:themeFillShade="80"/>
          </w:tcPr>
          <w:p w14:paraId="66402982" w14:textId="7E3FB792" w:rsidR="00FF6AFE" w:rsidRPr="00C3738E" w:rsidRDefault="00FF6AFE" w:rsidP="007F2228">
            <w:pPr>
              <w:rPr>
                <w:b/>
                <w:sz w:val="28"/>
              </w:rPr>
            </w:pPr>
            <w:r w:rsidRPr="00C3738E">
              <w:rPr>
                <w:b/>
                <w:sz w:val="28"/>
              </w:rPr>
              <w:lastRenderedPageBreak/>
              <w:t xml:space="preserve">Commissioning Intention </w:t>
            </w:r>
            <w:r>
              <w:rPr>
                <w:b/>
                <w:sz w:val="28"/>
              </w:rPr>
              <w:t>– CI5</w:t>
            </w:r>
            <w:r w:rsidR="007F2228">
              <w:rPr>
                <w:b/>
                <w:sz w:val="28"/>
              </w:rPr>
              <w:t>:</w:t>
            </w:r>
            <w:r>
              <w:rPr>
                <w:b/>
                <w:sz w:val="28"/>
              </w:rPr>
              <w:t xml:space="preserve"> Harm &amp; Outcomes</w:t>
            </w:r>
          </w:p>
        </w:tc>
      </w:tr>
      <w:tr w:rsidR="00FF6AFE" w14:paraId="1CD15E9D" w14:textId="77777777" w:rsidTr="009A5D83">
        <w:tc>
          <w:tcPr>
            <w:tcW w:w="13948" w:type="dxa"/>
            <w:gridSpan w:val="2"/>
            <w:shd w:val="clear" w:color="auto" w:fill="DEEAF6" w:themeFill="accent1" w:themeFillTint="33"/>
          </w:tcPr>
          <w:p w14:paraId="00704B96" w14:textId="77777777" w:rsidR="00FF6AFE" w:rsidRPr="00C3738E" w:rsidRDefault="00FF6AFE" w:rsidP="009A5D83">
            <w:pPr>
              <w:jc w:val="center"/>
              <w:rPr>
                <w:b/>
                <w:bCs/>
                <w:i/>
                <w:sz w:val="10"/>
              </w:rPr>
            </w:pPr>
          </w:p>
          <w:p w14:paraId="6F10579C" w14:textId="77777777" w:rsidR="00FF6AFE" w:rsidRPr="00FF6AFE" w:rsidRDefault="00FF6AFE" w:rsidP="00FF6AFE">
            <w:pPr>
              <w:jc w:val="center"/>
              <w:rPr>
                <w:b/>
                <w:bCs/>
                <w:i/>
                <w:sz w:val="28"/>
              </w:rPr>
            </w:pPr>
            <w:r w:rsidRPr="00FF6AFE">
              <w:rPr>
                <w:b/>
                <w:bCs/>
                <w:i/>
                <w:sz w:val="28"/>
              </w:rPr>
              <w:t>The Emergency Ambulance Service</w:t>
            </w:r>
            <w:r>
              <w:rPr>
                <w:b/>
                <w:bCs/>
                <w:i/>
                <w:sz w:val="28"/>
              </w:rPr>
              <w:t xml:space="preserve"> and its Commissioners</w:t>
            </w:r>
            <w:r w:rsidRPr="00FF6AFE">
              <w:rPr>
                <w:b/>
                <w:bCs/>
                <w:i/>
                <w:sz w:val="28"/>
              </w:rPr>
              <w:t xml:space="preserve"> will</w:t>
            </w:r>
            <w:r>
              <w:rPr>
                <w:b/>
                <w:bCs/>
                <w:i/>
                <w:sz w:val="28"/>
              </w:rPr>
              <w:t xml:space="preserve"> collaborate to</w:t>
            </w:r>
            <w:r w:rsidRPr="00FF6AFE">
              <w:rPr>
                <w:b/>
                <w:bCs/>
                <w:i/>
                <w:sz w:val="28"/>
              </w:rPr>
              <w:t xml:space="preserve"> reduce and prevent harm, and improve </w:t>
            </w:r>
            <w:r w:rsidR="00C46910">
              <w:rPr>
                <w:b/>
                <w:bCs/>
                <w:i/>
                <w:sz w:val="28"/>
              </w:rPr>
              <w:t xml:space="preserve">quality of service and </w:t>
            </w:r>
            <w:r w:rsidRPr="00FF6AFE">
              <w:rPr>
                <w:b/>
                <w:bCs/>
                <w:i/>
                <w:sz w:val="28"/>
              </w:rPr>
              <w:t>outcomes</w:t>
            </w:r>
            <w:r w:rsidR="00C46910">
              <w:rPr>
                <w:b/>
                <w:bCs/>
                <w:i/>
                <w:sz w:val="28"/>
              </w:rPr>
              <w:t xml:space="preserve"> for patients</w:t>
            </w:r>
            <w:r>
              <w:rPr>
                <w:b/>
                <w:bCs/>
                <w:i/>
                <w:sz w:val="28"/>
              </w:rPr>
              <w:t>.</w:t>
            </w:r>
          </w:p>
          <w:p w14:paraId="60FDFC9F" w14:textId="77777777" w:rsidR="00FF6AFE" w:rsidRPr="00B854D2" w:rsidRDefault="00FF6AFE" w:rsidP="009A5D83">
            <w:pPr>
              <w:jc w:val="center"/>
              <w:rPr>
                <w:i/>
                <w:sz w:val="10"/>
                <w:szCs w:val="16"/>
              </w:rPr>
            </w:pPr>
          </w:p>
          <w:p w14:paraId="0AD15C5F" w14:textId="77777777" w:rsidR="00FF6AFE" w:rsidRPr="00C3738E" w:rsidRDefault="00FF6AFE" w:rsidP="009A5D83">
            <w:pPr>
              <w:rPr>
                <w:sz w:val="10"/>
              </w:rPr>
            </w:pPr>
          </w:p>
        </w:tc>
      </w:tr>
      <w:tr w:rsidR="00FF6AFE" w14:paraId="2D8309B1" w14:textId="77777777" w:rsidTr="009A5D83">
        <w:tc>
          <w:tcPr>
            <w:tcW w:w="13948" w:type="dxa"/>
            <w:gridSpan w:val="2"/>
            <w:shd w:val="clear" w:color="auto" w:fill="1F3864" w:themeFill="accent5" w:themeFillShade="80"/>
          </w:tcPr>
          <w:p w14:paraId="2727660F" w14:textId="77777777" w:rsidR="00FF6AFE" w:rsidRPr="00C3738E" w:rsidRDefault="00FF6AFE" w:rsidP="009A5D83">
            <w:pPr>
              <w:rPr>
                <w:b/>
              </w:rPr>
            </w:pPr>
            <w:r w:rsidRPr="00C3738E">
              <w:rPr>
                <w:b/>
              </w:rPr>
              <w:t xml:space="preserve">Commissioning Statement </w:t>
            </w:r>
          </w:p>
        </w:tc>
      </w:tr>
      <w:tr w:rsidR="00FF6AFE" w14:paraId="5149D95C" w14:textId="77777777" w:rsidTr="009A5D83">
        <w:tc>
          <w:tcPr>
            <w:tcW w:w="13948" w:type="dxa"/>
            <w:gridSpan w:val="2"/>
            <w:shd w:val="clear" w:color="auto" w:fill="DEEAF6" w:themeFill="accent1" w:themeFillTint="33"/>
          </w:tcPr>
          <w:p w14:paraId="73AD0FF3" w14:textId="3A89443D" w:rsidR="00F16CF4" w:rsidRPr="00C3738E" w:rsidRDefault="007F2228" w:rsidP="007F2228">
            <w:pPr>
              <w:rPr>
                <w:sz w:val="10"/>
              </w:rPr>
            </w:pPr>
            <w:r>
              <w:t xml:space="preserve">Emergency ambulance services operate in complex and challenging environments. The delivery of a quality ambulance service requires </w:t>
            </w:r>
            <w:r w:rsidRPr="0058403B">
              <w:t>effective, safe and people-centred</w:t>
            </w:r>
            <w:r>
              <w:t xml:space="preserve"> care</w:t>
            </w:r>
            <w:r w:rsidRPr="0058403B">
              <w:t xml:space="preserve">. </w:t>
            </w:r>
            <w:r>
              <w:t xml:space="preserve">To </w:t>
            </w:r>
            <w:r w:rsidRPr="0058403B">
              <w:t>realize the benefit</w:t>
            </w:r>
            <w:r>
              <w:t>s of quality health care, ambulance</w:t>
            </w:r>
            <w:r w:rsidRPr="0058403B">
              <w:t xml:space="preserve"> services must be timely, equitable, integrated and efficient.</w:t>
            </w:r>
            <w:r>
              <w:t xml:space="preserve"> </w:t>
            </w:r>
            <w:r w:rsidRPr="00577142">
              <w:t xml:space="preserve">A </w:t>
            </w:r>
            <w:r>
              <w:t>mature health system proactively seeks opportunities to reduce and prevent harm. C</w:t>
            </w:r>
            <w:r w:rsidRPr="00577142">
              <w:t>ontinuous improvement based on learning from errors and adverse events</w:t>
            </w:r>
            <w:r>
              <w:t xml:space="preserve"> must be a cornerstone of emergency ambulance provision</w:t>
            </w:r>
            <w:r w:rsidRPr="00577142">
              <w:t>.</w:t>
            </w:r>
          </w:p>
        </w:tc>
      </w:tr>
      <w:tr w:rsidR="00FF6AFE" w14:paraId="27B62D8C" w14:textId="77777777" w:rsidTr="009A5D83">
        <w:tc>
          <w:tcPr>
            <w:tcW w:w="13948" w:type="dxa"/>
            <w:gridSpan w:val="2"/>
            <w:shd w:val="clear" w:color="auto" w:fill="1F3864" w:themeFill="accent5" w:themeFillShade="80"/>
          </w:tcPr>
          <w:p w14:paraId="19247C03" w14:textId="77777777" w:rsidR="00FF6AFE" w:rsidRPr="00D247C1" w:rsidRDefault="00FF6AFE" w:rsidP="009A5D83">
            <w:pPr>
              <w:rPr>
                <w:b/>
              </w:rPr>
            </w:pPr>
            <w:r w:rsidRPr="00D247C1">
              <w:rPr>
                <w:b/>
              </w:rPr>
              <w:t>Aim</w:t>
            </w:r>
            <w:r>
              <w:rPr>
                <w:b/>
              </w:rPr>
              <w:t>s</w:t>
            </w:r>
            <w:r w:rsidRPr="00D247C1">
              <w:rPr>
                <w:b/>
              </w:rPr>
              <w:t xml:space="preserve"> </w:t>
            </w:r>
            <w:r>
              <w:t xml:space="preserve"> </w:t>
            </w:r>
          </w:p>
        </w:tc>
      </w:tr>
      <w:tr w:rsidR="00FF6AFE" w14:paraId="10C782DA" w14:textId="77777777" w:rsidTr="009A5D83">
        <w:tc>
          <w:tcPr>
            <w:tcW w:w="1120" w:type="dxa"/>
          </w:tcPr>
          <w:p w14:paraId="12FE1F04" w14:textId="77777777" w:rsidR="00FF6AFE" w:rsidRPr="007D061F" w:rsidRDefault="00FF6AFE" w:rsidP="009A5D83">
            <w:pPr>
              <w:rPr>
                <w:b/>
              </w:rPr>
            </w:pPr>
            <w:r>
              <w:rPr>
                <w:b/>
              </w:rPr>
              <w:t>CI5</w:t>
            </w:r>
            <w:r w:rsidRPr="007D061F">
              <w:rPr>
                <w:b/>
              </w:rPr>
              <w:t xml:space="preserve">-A1 </w:t>
            </w:r>
          </w:p>
        </w:tc>
        <w:tc>
          <w:tcPr>
            <w:tcW w:w="12828" w:type="dxa"/>
          </w:tcPr>
          <w:p w14:paraId="6259A909" w14:textId="76007D0A" w:rsidR="00FF6AFE" w:rsidRDefault="00F5623A" w:rsidP="009A5D83">
            <w:r w:rsidRPr="003A61BF">
              <w:rPr>
                <w:b/>
              </w:rPr>
              <w:t>Patient</w:t>
            </w:r>
            <w:r w:rsidR="00BF6106" w:rsidRPr="003A61BF">
              <w:rPr>
                <w:b/>
              </w:rPr>
              <w:t xml:space="preserve"> Harm </w:t>
            </w:r>
            <w:r w:rsidR="00BF6106" w:rsidRPr="003A61BF">
              <w:t xml:space="preserve">– </w:t>
            </w:r>
            <w:r w:rsidR="00F16CF4" w:rsidRPr="00C27C15">
              <w:t>The</w:t>
            </w:r>
            <w:r w:rsidR="004C3A63" w:rsidRPr="00C27C15">
              <w:t xml:space="preserve">re will be a process for identifying </w:t>
            </w:r>
            <w:r w:rsidR="00F16CF4" w:rsidRPr="00C27C15">
              <w:t xml:space="preserve">harm/near misses prior to a complaint or report </w:t>
            </w:r>
            <w:r w:rsidR="001C475D" w:rsidRPr="00C27C15">
              <w:t>being logged</w:t>
            </w:r>
            <w:r w:rsidR="00F16CF4" w:rsidRPr="00C27C15">
              <w:t>. This will include process for reviewing patient clinical records and engagement with the wider health system (i.e. sharing information around pa</w:t>
            </w:r>
            <w:r w:rsidR="00701B7E" w:rsidRPr="00C27C15">
              <w:t>tients impacted by</w:t>
            </w:r>
            <w:r w:rsidR="00016657" w:rsidRPr="00C27C15">
              <w:t xml:space="preserve"> CSP </w:t>
            </w:r>
            <w:r w:rsidR="00701B7E" w:rsidRPr="00C27C15">
              <w:t>levels)</w:t>
            </w:r>
            <w:r w:rsidR="00B941DD" w:rsidRPr="00C27C15">
              <w:t>.</w:t>
            </w:r>
            <w:r w:rsidR="00687959" w:rsidRPr="00C27C15">
              <w:t xml:space="preserve"> </w:t>
            </w:r>
            <w:r w:rsidRPr="00C27C15">
              <w:rPr>
                <w:highlight w:val="yellow"/>
              </w:rPr>
              <w:t xml:space="preserve"> </w:t>
            </w:r>
          </w:p>
          <w:p w14:paraId="39F8970C" w14:textId="7F4228B5" w:rsidR="0085016F" w:rsidRPr="00D247C1" w:rsidRDefault="0085016F" w:rsidP="004C3A63"/>
        </w:tc>
      </w:tr>
      <w:tr w:rsidR="00E66B5F" w14:paraId="23B457F1" w14:textId="77777777" w:rsidTr="009A5D83">
        <w:tc>
          <w:tcPr>
            <w:tcW w:w="1120" w:type="dxa"/>
          </w:tcPr>
          <w:p w14:paraId="4F0A654C" w14:textId="3A90DB72" w:rsidR="00E66B5F" w:rsidRDefault="00E66B5F" w:rsidP="009A5D83">
            <w:pPr>
              <w:rPr>
                <w:b/>
              </w:rPr>
            </w:pPr>
            <w:r>
              <w:rPr>
                <w:b/>
              </w:rPr>
              <w:t>CI5-A2</w:t>
            </w:r>
          </w:p>
        </w:tc>
        <w:tc>
          <w:tcPr>
            <w:tcW w:w="12828" w:type="dxa"/>
          </w:tcPr>
          <w:p w14:paraId="73ADD1F4" w14:textId="15F184B1" w:rsidR="00E66B5F" w:rsidRDefault="00E66B5F" w:rsidP="009A5D83">
            <w:pPr>
              <w:rPr>
                <w:b/>
              </w:rPr>
            </w:pPr>
            <w:r>
              <w:rPr>
                <w:b/>
              </w:rPr>
              <w:t xml:space="preserve">Quality and Candour – </w:t>
            </w:r>
            <w:r w:rsidRPr="00A2602E">
              <w:t>The organisation is compliant with the directions of the Duty of Quality and Duty of Candour Acts and that principles span all activities undertaken by the organisation.</w:t>
            </w:r>
          </w:p>
          <w:p w14:paraId="5CDCF51E" w14:textId="5869F376" w:rsidR="00E66B5F" w:rsidRPr="003A61BF" w:rsidRDefault="00E66B5F" w:rsidP="009A5D83">
            <w:pPr>
              <w:rPr>
                <w:b/>
              </w:rPr>
            </w:pPr>
          </w:p>
        </w:tc>
      </w:tr>
      <w:tr w:rsidR="00FF6AFE" w14:paraId="2AF5BE83" w14:textId="77777777" w:rsidTr="009A5D83">
        <w:tc>
          <w:tcPr>
            <w:tcW w:w="13948" w:type="dxa"/>
            <w:gridSpan w:val="2"/>
            <w:shd w:val="clear" w:color="auto" w:fill="1F3864" w:themeFill="accent5" w:themeFillShade="80"/>
          </w:tcPr>
          <w:p w14:paraId="50F3905A" w14:textId="77777777" w:rsidR="00FF6AFE" w:rsidRPr="00ED40FC" w:rsidRDefault="00FF6AFE" w:rsidP="009A5D83">
            <w:pPr>
              <w:rPr>
                <w:b/>
              </w:rPr>
            </w:pPr>
            <w:r w:rsidRPr="00ED40FC">
              <w:rPr>
                <w:b/>
              </w:rPr>
              <w:t>Pr</w:t>
            </w:r>
            <w:r>
              <w:rPr>
                <w:b/>
              </w:rPr>
              <w:t>oducts</w:t>
            </w:r>
          </w:p>
        </w:tc>
      </w:tr>
      <w:tr w:rsidR="00FF6AFE" w14:paraId="6563C529" w14:textId="77777777" w:rsidTr="009A5D83">
        <w:tc>
          <w:tcPr>
            <w:tcW w:w="1120" w:type="dxa"/>
          </w:tcPr>
          <w:p w14:paraId="309A7E0F" w14:textId="77777777" w:rsidR="00FF6AFE" w:rsidRPr="00B854D2" w:rsidRDefault="00FF6AFE" w:rsidP="009A5D83">
            <w:pPr>
              <w:rPr>
                <w:b/>
              </w:rPr>
            </w:pPr>
            <w:r w:rsidRPr="00B854D2">
              <w:rPr>
                <w:b/>
              </w:rPr>
              <w:t>CI</w:t>
            </w:r>
            <w:r>
              <w:rPr>
                <w:b/>
              </w:rPr>
              <w:t>5</w:t>
            </w:r>
            <w:r w:rsidRPr="00B854D2">
              <w:rPr>
                <w:b/>
              </w:rPr>
              <w:t>-P1</w:t>
            </w:r>
          </w:p>
        </w:tc>
        <w:tc>
          <w:tcPr>
            <w:tcW w:w="12828" w:type="dxa"/>
          </w:tcPr>
          <w:p w14:paraId="2CD54932" w14:textId="527BA154" w:rsidR="00FF6AFE" w:rsidRDefault="00DB26DB" w:rsidP="00C46910">
            <w:r w:rsidRPr="00F16CF4">
              <w:rPr>
                <w:b/>
              </w:rPr>
              <w:t>Clinical Indicator Plan</w:t>
            </w:r>
            <w:r w:rsidR="00C46910">
              <w:rPr>
                <w:b/>
              </w:rPr>
              <w:t xml:space="preserve"> and Audit Cycle</w:t>
            </w:r>
            <w:r w:rsidRPr="00F16CF4">
              <w:rPr>
                <w:b/>
              </w:rPr>
              <w:t xml:space="preserve"> </w:t>
            </w:r>
            <w:r w:rsidR="00C46910">
              <w:rPr>
                <w:b/>
              </w:rPr>
              <w:t>–</w:t>
            </w:r>
            <w:r w:rsidR="00F16CF4">
              <w:rPr>
                <w:b/>
              </w:rPr>
              <w:t xml:space="preserve"> </w:t>
            </w:r>
            <w:r w:rsidR="00B941DD" w:rsidRPr="00B941DD">
              <w:t xml:space="preserve">Implementation of the </w:t>
            </w:r>
            <w:r w:rsidR="00C46910" w:rsidRPr="00C46910">
              <w:t xml:space="preserve">clinical </w:t>
            </w:r>
            <w:r w:rsidR="00C46910">
              <w:t xml:space="preserve">indicator plan and audit cycle, this will provide a forward view of the type, content and regularity of clinical indicator and audit reporting. Specific seasonal and responsive (to emerging trends) reports and audits will be included within the plan. </w:t>
            </w:r>
          </w:p>
          <w:p w14:paraId="31E2D074" w14:textId="794D24CC" w:rsidR="0085016F" w:rsidRPr="00F16CF4" w:rsidRDefault="0085016F" w:rsidP="00C46910">
            <w:pPr>
              <w:rPr>
                <w:b/>
              </w:rPr>
            </w:pPr>
          </w:p>
        </w:tc>
      </w:tr>
      <w:tr w:rsidR="00E66B5F" w14:paraId="3B982B6F" w14:textId="77777777" w:rsidTr="009A5D83">
        <w:tc>
          <w:tcPr>
            <w:tcW w:w="1120" w:type="dxa"/>
          </w:tcPr>
          <w:p w14:paraId="107C6470" w14:textId="4BB1681D" w:rsidR="00E66B5F" w:rsidRPr="00B854D2" w:rsidRDefault="00E66B5F" w:rsidP="009A5D83">
            <w:pPr>
              <w:rPr>
                <w:b/>
              </w:rPr>
            </w:pPr>
            <w:r>
              <w:rPr>
                <w:b/>
              </w:rPr>
              <w:t>CI5-P2</w:t>
            </w:r>
          </w:p>
        </w:tc>
        <w:tc>
          <w:tcPr>
            <w:tcW w:w="12828" w:type="dxa"/>
          </w:tcPr>
          <w:p w14:paraId="4ACEFF70" w14:textId="77777777" w:rsidR="00E66B5F" w:rsidRDefault="00E66B5F" w:rsidP="00C46910">
            <w:pPr>
              <w:rPr>
                <w:b/>
              </w:rPr>
            </w:pPr>
            <w:r>
              <w:rPr>
                <w:b/>
              </w:rPr>
              <w:t xml:space="preserve">Core Requirement Compliance – </w:t>
            </w:r>
            <w:r w:rsidRPr="00A2602E">
              <w:t>The completion of organisation self-assessment against the Core Requirements, including a gap analysis for the requirements of the Duty Quality and Candour.</w:t>
            </w:r>
            <w:r>
              <w:rPr>
                <w:b/>
              </w:rPr>
              <w:t xml:space="preserve"> </w:t>
            </w:r>
          </w:p>
          <w:p w14:paraId="0F25E393" w14:textId="485A49D3" w:rsidR="00E66B5F" w:rsidRPr="00F16CF4" w:rsidRDefault="00E66B5F" w:rsidP="00C46910">
            <w:pPr>
              <w:rPr>
                <w:b/>
              </w:rPr>
            </w:pPr>
          </w:p>
        </w:tc>
      </w:tr>
      <w:tr w:rsidR="00FF6AFE" w14:paraId="03055FE7" w14:textId="77777777" w:rsidTr="009A5D83">
        <w:tc>
          <w:tcPr>
            <w:tcW w:w="13948" w:type="dxa"/>
            <w:gridSpan w:val="2"/>
            <w:shd w:val="clear" w:color="auto" w:fill="1F3864" w:themeFill="accent5" w:themeFillShade="80"/>
          </w:tcPr>
          <w:p w14:paraId="3F8F99A0" w14:textId="77777777" w:rsidR="00FF6AFE" w:rsidRDefault="00FF6AFE" w:rsidP="009A5D83">
            <w:r w:rsidRPr="00ED40FC">
              <w:rPr>
                <w:b/>
              </w:rPr>
              <w:t>Indicators</w:t>
            </w:r>
          </w:p>
        </w:tc>
      </w:tr>
      <w:tr w:rsidR="00FF6AFE" w14:paraId="27CC6EE4" w14:textId="77777777" w:rsidTr="00855204">
        <w:trPr>
          <w:trHeight w:val="127"/>
        </w:trPr>
        <w:tc>
          <w:tcPr>
            <w:tcW w:w="1120" w:type="dxa"/>
          </w:tcPr>
          <w:p w14:paraId="003CCD0E" w14:textId="77777777" w:rsidR="00FF6AFE" w:rsidRPr="00B854D2" w:rsidRDefault="00FF6AFE" w:rsidP="009A5D83">
            <w:pPr>
              <w:rPr>
                <w:b/>
              </w:rPr>
            </w:pPr>
            <w:r>
              <w:rPr>
                <w:b/>
              </w:rPr>
              <w:t>CI5</w:t>
            </w:r>
            <w:r w:rsidRPr="00B854D2">
              <w:rPr>
                <w:b/>
              </w:rPr>
              <w:t>-I1</w:t>
            </w:r>
          </w:p>
        </w:tc>
        <w:tc>
          <w:tcPr>
            <w:tcW w:w="12828" w:type="dxa"/>
            <w:shd w:val="clear" w:color="auto" w:fill="FFFFFF" w:themeFill="background1"/>
          </w:tcPr>
          <w:p w14:paraId="30BDC2DE" w14:textId="00ACF5F0" w:rsidR="003E6F0C" w:rsidRDefault="00DC5E7A" w:rsidP="00FD09BD">
            <w:r>
              <w:rPr>
                <w:b/>
              </w:rPr>
              <w:t>Outcome Measures</w:t>
            </w:r>
            <w:r w:rsidR="00F16CF4" w:rsidRPr="00855204">
              <w:t xml:space="preserve"> </w:t>
            </w:r>
            <w:r w:rsidR="00C46910" w:rsidRPr="00855204">
              <w:t>–</w:t>
            </w:r>
            <w:r w:rsidR="00F16CF4" w:rsidRPr="00855204">
              <w:t xml:space="preserve"> </w:t>
            </w:r>
            <w:r w:rsidR="003E6F0C">
              <w:t xml:space="preserve">The organisation will deliver the information required to enable the production of: </w:t>
            </w:r>
          </w:p>
          <w:p w14:paraId="6959192D" w14:textId="77777777" w:rsidR="003E6F0C" w:rsidRDefault="003E6F0C" w:rsidP="00A2602E">
            <w:pPr>
              <w:pStyle w:val="ListParagraph"/>
              <w:numPr>
                <w:ilvl w:val="0"/>
                <w:numId w:val="18"/>
              </w:numPr>
            </w:pPr>
            <w:r>
              <w:t xml:space="preserve">The Welsh Out of Hospital Cardiac Arrest Registry. </w:t>
            </w:r>
          </w:p>
          <w:p w14:paraId="28FA40A0" w14:textId="06639F14" w:rsidR="00782BEE" w:rsidRPr="00855204" w:rsidRDefault="003E6F0C" w:rsidP="00A2602E">
            <w:pPr>
              <w:pStyle w:val="ListParagraph"/>
              <w:numPr>
                <w:ilvl w:val="0"/>
                <w:numId w:val="18"/>
              </w:numPr>
            </w:pPr>
            <w:r>
              <w:t xml:space="preserve">A unique patient identifier to support whole patient pathway data sets. </w:t>
            </w:r>
          </w:p>
          <w:p w14:paraId="3793450A" w14:textId="7969EE4E" w:rsidR="00FD09BD" w:rsidRPr="000E4DA4" w:rsidRDefault="00FD09BD" w:rsidP="00B941DD">
            <w:r>
              <w:t xml:space="preserve"> </w:t>
            </w:r>
          </w:p>
        </w:tc>
      </w:tr>
      <w:tr w:rsidR="00DC5E7A" w14:paraId="67756E0E" w14:textId="77777777" w:rsidTr="00855204">
        <w:trPr>
          <w:trHeight w:val="127"/>
        </w:trPr>
        <w:tc>
          <w:tcPr>
            <w:tcW w:w="1120" w:type="dxa"/>
          </w:tcPr>
          <w:p w14:paraId="03DA760B" w14:textId="232F6BC4" w:rsidR="00DC5E7A" w:rsidRDefault="00DC5E7A" w:rsidP="009A5D83">
            <w:pPr>
              <w:rPr>
                <w:b/>
              </w:rPr>
            </w:pPr>
            <w:r>
              <w:rPr>
                <w:b/>
              </w:rPr>
              <w:t>CI5-I2</w:t>
            </w:r>
          </w:p>
        </w:tc>
        <w:tc>
          <w:tcPr>
            <w:tcW w:w="12828" w:type="dxa"/>
            <w:shd w:val="clear" w:color="auto" w:fill="FFFFFF" w:themeFill="background1"/>
          </w:tcPr>
          <w:p w14:paraId="6EEF2543" w14:textId="18FB104F" w:rsidR="00DC5E7A" w:rsidRPr="00855204" w:rsidDel="00DC5E7A" w:rsidRDefault="00DC5E7A" w:rsidP="00094ED1">
            <w:pPr>
              <w:rPr>
                <w:b/>
              </w:rPr>
            </w:pPr>
            <w:r>
              <w:rPr>
                <w:b/>
              </w:rPr>
              <w:t xml:space="preserve">Compliance with Duty of Candour Reporting – </w:t>
            </w:r>
            <w:r w:rsidRPr="00A2602E">
              <w:t xml:space="preserve">The organisation will </w:t>
            </w:r>
            <w:r>
              <w:t xml:space="preserve">provide quarterly assurance reports to Commissioners on their compliance with the Duty of Candour. </w:t>
            </w:r>
          </w:p>
        </w:tc>
      </w:tr>
      <w:tr w:rsidR="00FF6AFE" w14:paraId="23B6513D" w14:textId="77777777" w:rsidTr="009A5D83">
        <w:tc>
          <w:tcPr>
            <w:tcW w:w="13948" w:type="dxa"/>
            <w:gridSpan w:val="2"/>
            <w:shd w:val="clear" w:color="auto" w:fill="1F3864" w:themeFill="accent5" w:themeFillShade="80"/>
          </w:tcPr>
          <w:p w14:paraId="44D7BE8F" w14:textId="58B7EAA0" w:rsidR="00FF6AFE" w:rsidRPr="00C3738E" w:rsidRDefault="007F2228" w:rsidP="007F2228">
            <w:pPr>
              <w:rPr>
                <w:b/>
                <w:sz w:val="28"/>
              </w:rPr>
            </w:pPr>
            <w:r>
              <w:lastRenderedPageBreak/>
              <w:br w:type="page"/>
            </w:r>
            <w:bookmarkStart w:id="0" w:name="_GoBack"/>
            <w:bookmarkEnd w:id="0"/>
            <w:r w:rsidR="00FF6AFE" w:rsidRPr="00C3738E">
              <w:rPr>
                <w:b/>
                <w:sz w:val="28"/>
              </w:rPr>
              <w:t xml:space="preserve">Commissioning Intention </w:t>
            </w:r>
            <w:r w:rsidR="00FF6AFE">
              <w:rPr>
                <w:b/>
                <w:sz w:val="28"/>
              </w:rPr>
              <w:t>– CI6</w:t>
            </w:r>
            <w:r>
              <w:rPr>
                <w:b/>
                <w:sz w:val="28"/>
              </w:rPr>
              <w:t>:</w:t>
            </w:r>
            <w:r w:rsidR="00FF6AFE">
              <w:rPr>
                <w:b/>
                <w:sz w:val="28"/>
              </w:rPr>
              <w:t xml:space="preserve"> Wider Health System </w:t>
            </w:r>
          </w:p>
        </w:tc>
      </w:tr>
      <w:tr w:rsidR="00FF6AFE" w14:paraId="79EE56B5" w14:textId="77777777" w:rsidTr="009A5D83">
        <w:tc>
          <w:tcPr>
            <w:tcW w:w="13948" w:type="dxa"/>
            <w:gridSpan w:val="2"/>
            <w:shd w:val="clear" w:color="auto" w:fill="DEEAF6" w:themeFill="accent1" w:themeFillTint="33"/>
          </w:tcPr>
          <w:p w14:paraId="24574A1C" w14:textId="77777777" w:rsidR="00FF6AFE" w:rsidRPr="00C3738E" w:rsidRDefault="00FF6AFE" w:rsidP="009A5D83">
            <w:pPr>
              <w:jc w:val="center"/>
              <w:rPr>
                <w:b/>
                <w:bCs/>
                <w:i/>
                <w:sz w:val="10"/>
              </w:rPr>
            </w:pPr>
          </w:p>
          <w:p w14:paraId="43C2C972" w14:textId="14337D8A" w:rsidR="00FF6AFE" w:rsidRPr="00FF6AFE" w:rsidRDefault="00FF6AFE" w:rsidP="00FF6AFE">
            <w:pPr>
              <w:jc w:val="center"/>
              <w:rPr>
                <w:b/>
                <w:bCs/>
                <w:i/>
                <w:sz w:val="28"/>
              </w:rPr>
            </w:pPr>
            <w:r w:rsidRPr="00FF6AFE">
              <w:rPr>
                <w:b/>
                <w:bCs/>
                <w:i/>
                <w:sz w:val="28"/>
              </w:rPr>
              <w:t>The Emergency Ambulance Service and its Com</w:t>
            </w:r>
            <w:r>
              <w:rPr>
                <w:b/>
                <w:bCs/>
                <w:i/>
                <w:sz w:val="28"/>
              </w:rPr>
              <w:t>missioners will collaboratively</w:t>
            </w:r>
            <w:r w:rsidRPr="00FF6AFE">
              <w:rPr>
                <w:b/>
                <w:bCs/>
                <w:i/>
                <w:sz w:val="28"/>
              </w:rPr>
              <w:t xml:space="preserve"> develop and deliver services that </w:t>
            </w:r>
            <w:r>
              <w:rPr>
                <w:b/>
                <w:bCs/>
                <w:i/>
                <w:sz w:val="28"/>
              </w:rPr>
              <w:t xml:space="preserve">allow the ambulance service to </w:t>
            </w:r>
            <w:r w:rsidRPr="00FF6AFE">
              <w:rPr>
                <w:b/>
                <w:bCs/>
                <w:i/>
                <w:sz w:val="28"/>
              </w:rPr>
              <w:t>contribute to the wider health system</w:t>
            </w:r>
            <w:r w:rsidR="00725A90">
              <w:rPr>
                <w:b/>
                <w:bCs/>
                <w:i/>
                <w:sz w:val="28"/>
              </w:rPr>
              <w:t xml:space="preserve"> and the ambition to reset services and drive recovery</w:t>
            </w:r>
            <w:r>
              <w:rPr>
                <w:b/>
                <w:bCs/>
                <w:i/>
                <w:sz w:val="28"/>
              </w:rPr>
              <w:t>.</w:t>
            </w:r>
          </w:p>
          <w:p w14:paraId="22B6F9E0" w14:textId="77777777" w:rsidR="00FF6AFE" w:rsidRPr="00B854D2" w:rsidRDefault="00FF6AFE" w:rsidP="009A5D83">
            <w:pPr>
              <w:jc w:val="center"/>
              <w:rPr>
                <w:i/>
                <w:sz w:val="10"/>
                <w:szCs w:val="16"/>
              </w:rPr>
            </w:pPr>
          </w:p>
          <w:p w14:paraId="609CC996" w14:textId="77777777" w:rsidR="00FF6AFE" w:rsidRPr="00C3738E" w:rsidRDefault="00FF6AFE" w:rsidP="009A5D83">
            <w:pPr>
              <w:rPr>
                <w:sz w:val="10"/>
              </w:rPr>
            </w:pPr>
          </w:p>
        </w:tc>
      </w:tr>
      <w:tr w:rsidR="00FF6AFE" w14:paraId="45B6F784" w14:textId="77777777" w:rsidTr="009A5D83">
        <w:tc>
          <w:tcPr>
            <w:tcW w:w="13948" w:type="dxa"/>
            <w:gridSpan w:val="2"/>
            <w:shd w:val="clear" w:color="auto" w:fill="1F3864" w:themeFill="accent5" w:themeFillShade="80"/>
          </w:tcPr>
          <w:p w14:paraId="47814814" w14:textId="77777777" w:rsidR="00FF6AFE" w:rsidRPr="00C3738E" w:rsidRDefault="00FF6AFE" w:rsidP="009A5D83">
            <w:pPr>
              <w:rPr>
                <w:b/>
              </w:rPr>
            </w:pPr>
            <w:r w:rsidRPr="00C3738E">
              <w:rPr>
                <w:b/>
              </w:rPr>
              <w:t xml:space="preserve">Commissioning Statement </w:t>
            </w:r>
          </w:p>
        </w:tc>
      </w:tr>
      <w:tr w:rsidR="00FF6AFE" w14:paraId="32B63F2D" w14:textId="77777777" w:rsidTr="009A5D83">
        <w:tc>
          <w:tcPr>
            <w:tcW w:w="13948" w:type="dxa"/>
            <w:gridSpan w:val="2"/>
            <w:shd w:val="clear" w:color="auto" w:fill="DEEAF6" w:themeFill="accent1" w:themeFillTint="33"/>
          </w:tcPr>
          <w:p w14:paraId="51DED715" w14:textId="77777777" w:rsidR="00FD4AB3" w:rsidRDefault="007F2228" w:rsidP="00A2602E">
            <w:r w:rsidRPr="0062218D">
              <w:t>The</w:t>
            </w:r>
            <w:r>
              <w:t xml:space="preserve"> Emergency Ambulance Services has a unique role as the only all Wales operational service. Today</w:t>
            </w:r>
            <w:r w:rsidR="004E061B">
              <w:t>,</w:t>
            </w:r>
            <w:r>
              <w:t xml:space="preserve"> ambulance services provide mobile urgent treatment services with staff educated and trained to deal with a wide range of emergency and urgent conditions. </w:t>
            </w:r>
          </w:p>
          <w:p w14:paraId="65456811" w14:textId="7F67656D" w:rsidR="00FF6AFE" w:rsidRPr="007F2228" w:rsidRDefault="00FF6AFE" w:rsidP="00A2602E"/>
        </w:tc>
      </w:tr>
      <w:tr w:rsidR="00FF6AFE" w14:paraId="34D05AFA" w14:textId="77777777" w:rsidTr="009A5D83">
        <w:tc>
          <w:tcPr>
            <w:tcW w:w="13948" w:type="dxa"/>
            <w:gridSpan w:val="2"/>
            <w:shd w:val="clear" w:color="auto" w:fill="1F3864" w:themeFill="accent5" w:themeFillShade="80"/>
          </w:tcPr>
          <w:p w14:paraId="14A26383" w14:textId="77777777" w:rsidR="00FF6AFE" w:rsidRPr="00D247C1" w:rsidRDefault="00FF6AFE" w:rsidP="009A5D83">
            <w:pPr>
              <w:rPr>
                <w:b/>
              </w:rPr>
            </w:pPr>
            <w:r w:rsidRPr="00D247C1">
              <w:rPr>
                <w:b/>
              </w:rPr>
              <w:t>Aim</w:t>
            </w:r>
            <w:r>
              <w:rPr>
                <w:b/>
              </w:rPr>
              <w:t>s</w:t>
            </w:r>
            <w:r w:rsidRPr="00D247C1">
              <w:rPr>
                <w:b/>
              </w:rPr>
              <w:t xml:space="preserve"> </w:t>
            </w:r>
            <w:r>
              <w:t xml:space="preserve"> </w:t>
            </w:r>
          </w:p>
        </w:tc>
      </w:tr>
      <w:tr w:rsidR="00FF6AFE" w14:paraId="28015849" w14:textId="77777777" w:rsidTr="009A5D83">
        <w:tc>
          <w:tcPr>
            <w:tcW w:w="1120" w:type="dxa"/>
          </w:tcPr>
          <w:p w14:paraId="383F001D" w14:textId="77777777" w:rsidR="00FF6AFE" w:rsidRPr="007D061F" w:rsidRDefault="00FF6AFE" w:rsidP="00FF6AFE">
            <w:pPr>
              <w:rPr>
                <w:b/>
              </w:rPr>
            </w:pPr>
            <w:r>
              <w:rPr>
                <w:b/>
              </w:rPr>
              <w:t>CI6</w:t>
            </w:r>
            <w:r w:rsidRPr="007D061F">
              <w:rPr>
                <w:b/>
              </w:rPr>
              <w:t xml:space="preserve">-A1 </w:t>
            </w:r>
          </w:p>
        </w:tc>
        <w:tc>
          <w:tcPr>
            <w:tcW w:w="12828" w:type="dxa"/>
          </w:tcPr>
          <w:p w14:paraId="55FAC5A7" w14:textId="3CAB0933" w:rsidR="00B941DD" w:rsidRPr="00FD09BD" w:rsidRDefault="00C46910" w:rsidP="00B941DD">
            <w:r w:rsidRPr="00FD09BD">
              <w:rPr>
                <w:b/>
              </w:rPr>
              <w:t xml:space="preserve">System Flow </w:t>
            </w:r>
            <w:r w:rsidR="007F5904" w:rsidRPr="00FD09BD">
              <w:rPr>
                <w:b/>
              </w:rPr>
              <w:t>–</w:t>
            </w:r>
            <w:r w:rsidR="00932EA5" w:rsidRPr="00FD09BD">
              <w:rPr>
                <w:b/>
              </w:rPr>
              <w:t xml:space="preserve"> </w:t>
            </w:r>
            <w:r w:rsidR="00292241">
              <w:t>Health boards will collaborate with WAST to o</w:t>
            </w:r>
            <w:r w:rsidR="007F2228" w:rsidRPr="00FD09BD">
              <w:t>ptimise the flow of ambulance</w:t>
            </w:r>
            <w:r w:rsidR="00DC7C6C" w:rsidRPr="00FD09BD">
              <w:t>s in to hospital sites in Wales</w:t>
            </w:r>
            <w:r w:rsidR="007F2228" w:rsidRPr="00FD09BD">
              <w:t xml:space="preserve"> </w:t>
            </w:r>
            <w:r w:rsidR="00DC7C6C" w:rsidRPr="00FD09BD">
              <w:t xml:space="preserve">through the use of internal and external clinical navigation hubs and dedicated patient pathways. </w:t>
            </w:r>
          </w:p>
          <w:p w14:paraId="63F42376" w14:textId="25EEEC6A" w:rsidR="00782BEE" w:rsidRPr="00FD09BD" w:rsidRDefault="00782BEE" w:rsidP="005A0463"/>
        </w:tc>
      </w:tr>
      <w:tr w:rsidR="00FF6AFE" w14:paraId="4FEEA4A4" w14:textId="77777777" w:rsidTr="009A5D83">
        <w:tc>
          <w:tcPr>
            <w:tcW w:w="1120" w:type="dxa"/>
          </w:tcPr>
          <w:p w14:paraId="56A4AA01" w14:textId="77777777" w:rsidR="00FF6AFE" w:rsidRPr="006A00C0" w:rsidRDefault="00FF6AFE" w:rsidP="009A5D83">
            <w:pPr>
              <w:rPr>
                <w:b/>
              </w:rPr>
            </w:pPr>
            <w:r w:rsidRPr="006A00C0">
              <w:rPr>
                <w:b/>
              </w:rPr>
              <w:t>CI6-A2</w:t>
            </w:r>
          </w:p>
        </w:tc>
        <w:tc>
          <w:tcPr>
            <w:tcW w:w="12828" w:type="dxa"/>
          </w:tcPr>
          <w:p w14:paraId="5D42CB8A" w14:textId="08511AAA" w:rsidR="00FF6AFE" w:rsidRPr="00FD09BD" w:rsidRDefault="00C46910" w:rsidP="009A5D83">
            <w:r w:rsidRPr="00FD09BD">
              <w:rPr>
                <w:b/>
              </w:rPr>
              <w:t xml:space="preserve">Transfer and Discharge Service </w:t>
            </w:r>
            <w:r w:rsidR="007F5904" w:rsidRPr="00FD09BD">
              <w:rPr>
                <w:b/>
              </w:rPr>
              <w:t>–</w:t>
            </w:r>
            <w:r w:rsidR="00932EA5" w:rsidRPr="00FD09BD">
              <w:rPr>
                <w:b/>
              </w:rPr>
              <w:t xml:space="preserve"> </w:t>
            </w:r>
            <w:r w:rsidR="007F5904" w:rsidRPr="00FD09BD">
              <w:t xml:space="preserve">To </w:t>
            </w:r>
            <w:r w:rsidR="007B1138" w:rsidRPr="00FD09BD">
              <w:t>take a partnership approach to the development and delivery of transfer service solutions that meet</w:t>
            </w:r>
            <w:r w:rsidR="00292241">
              <w:t>s</w:t>
            </w:r>
            <w:r w:rsidR="007B1138" w:rsidRPr="00FD09BD">
              <w:t xml:space="preserve"> the </w:t>
            </w:r>
            <w:r w:rsidR="00292241">
              <w:t>requirements</w:t>
            </w:r>
            <w:r w:rsidR="007B1138" w:rsidRPr="00FD09BD">
              <w:t xml:space="preserve"> of health board service plans</w:t>
            </w:r>
            <w:r w:rsidR="00B80E63" w:rsidRPr="00FD09BD">
              <w:t xml:space="preserve"> and </w:t>
            </w:r>
            <w:r w:rsidR="00292241">
              <w:t xml:space="preserve">patient needs. </w:t>
            </w:r>
          </w:p>
          <w:p w14:paraId="061ADF21" w14:textId="2288A795" w:rsidR="00782BEE" w:rsidRPr="00FD09BD" w:rsidRDefault="00782BEE" w:rsidP="004E061B">
            <w:pPr>
              <w:rPr>
                <w:b/>
              </w:rPr>
            </w:pPr>
          </w:p>
        </w:tc>
      </w:tr>
      <w:tr w:rsidR="00FF6AFE" w14:paraId="565894E2" w14:textId="77777777" w:rsidTr="009A5D83">
        <w:tc>
          <w:tcPr>
            <w:tcW w:w="13948" w:type="dxa"/>
            <w:gridSpan w:val="2"/>
            <w:shd w:val="clear" w:color="auto" w:fill="1F3864" w:themeFill="accent5" w:themeFillShade="80"/>
          </w:tcPr>
          <w:p w14:paraId="112F1580" w14:textId="77777777" w:rsidR="00FF6AFE" w:rsidRPr="00ED40FC" w:rsidRDefault="00FF6AFE" w:rsidP="009A5D83">
            <w:pPr>
              <w:rPr>
                <w:b/>
              </w:rPr>
            </w:pPr>
            <w:r w:rsidRPr="00ED40FC">
              <w:rPr>
                <w:b/>
              </w:rPr>
              <w:t>Pr</w:t>
            </w:r>
            <w:r>
              <w:rPr>
                <w:b/>
              </w:rPr>
              <w:t>oducts</w:t>
            </w:r>
          </w:p>
        </w:tc>
      </w:tr>
      <w:tr w:rsidR="00FF6AFE" w14:paraId="6C87FAF1" w14:textId="77777777" w:rsidTr="009A5D83">
        <w:tc>
          <w:tcPr>
            <w:tcW w:w="1120" w:type="dxa"/>
          </w:tcPr>
          <w:p w14:paraId="1F548396" w14:textId="77777777" w:rsidR="00FF6AFE" w:rsidRPr="00B854D2" w:rsidRDefault="00FF6AFE" w:rsidP="009A5D83">
            <w:pPr>
              <w:rPr>
                <w:b/>
              </w:rPr>
            </w:pPr>
            <w:r w:rsidRPr="00B854D2">
              <w:rPr>
                <w:b/>
              </w:rPr>
              <w:t>CI</w:t>
            </w:r>
            <w:r>
              <w:rPr>
                <w:b/>
              </w:rPr>
              <w:t>6</w:t>
            </w:r>
            <w:r w:rsidRPr="00B854D2">
              <w:rPr>
                <w:b/>
              </w:rPr>
              <w:t>-P1</w:t>
            </w:r>
          </w:p>
        </w:tc>
        <w:tc>
          <w:tcPr>
            <w:tcW w:w="12828" w:type="dxa"/>
          </w:tcPr>
          <w:p w14:paraId="4A0AC2CD" w14:textId="29CDF7D7" w:rsidR="00016657" w:rsidRPr="00016657" w:rsidRDefault="007A2BAD" w:rsidP="005A0463">
            <w:r>
              <w:rPr>
                <w:b/>
              </w:rPr>
              <w:t>Aligned E</w:t>
            </w:r>
            <w:r w:rsidR="00DB26DB" w:rsidRPr="00016657">
              <w:rPr>
                <w:b/>
              </w:rPr>
              <w:t xml:space="preserve">scalation and </w:t>
            </w:r>
            <w:r>
              <w:rPr>
                <w:b/>
              </w:rPr>
              <w:t>C</w:t>
            </w:r>
            <w:r w:rsidR="00016657" w:rsidRPr="00016657">
              <w:rPr>
                <w:b/>
              </w:rPr>
              <w:t xml:space="preserve">linical </w:t>
            </w:r>
            <w:r>
              <w:rPr>
                <w:b/>
              </w:rPr>
              <w:t>S</w:t>
            </w:r>
            <w:r w:rsidR="00016657" w:rsidRPr="00016657">
              <w:rPr>
                <w:b/>
              </w:rPr>
              <w:t xml:space="preserve">afety </w:t>
            </w:r>
            <w:r>
              <w:rPr>
                <w:b/>
              </w:rPr>
              <w:t>P</w:t>
            </w:r>
            <w:r w:rsidR="00016657" w:rsidRPr="00016657">
              <w:rPr>
                <w:b/>
              </w:rPr>
              <w:t>lan</w:t>
            </w:r>
            <w:r w:rsidR="00DB26DB" w:rsidRPr="00016657">
              <w:rPr>
                <w:b/>
              </w:rPr>
              <w:t xml:space="preserve"> </w:t>
            </w:r>
            <w:r w:rsidR="007F5904" w:rsidRPr="00016657">
              <w:rPr>
                <w:b/>
              </w:rPr>
              <w:t xml:space="preserve">– </w:t>
            </w:r>
            <w:r w:rsidR="007F5904" w:rsidRPr="00016657">
              <w:t xml:space="preserve">A single </w:t>
            </w:r>
            <w:r w:rsidR="00016657" w:rsidRPr="00016657">
              <w:t>WAST</w:t>
            </w:r>
            <w:r w:rsidR="007F5904" w:rsidRPr="00016657">
              <w:t xml:space="preserve"> escalation and </w:t>
            </w:r>
            <w:r w:rsidR="00016657" w:rsidRPr="00016657">
              <w:t xml:space="preserve">clinical safety plan </w:t>
            </w:r>
            <w:r w:rsidR="007F5904" w:rsidRPr="00016657">
              <w:t>will be in place</w:t>
            </w:r>
            <w:r w:rsidR="00016657" w:rsidRPr="00016657">
              <w:t xml:space="preserve"> that is aligned with system-wide escalation</w:t>
            </w:r>
            <w:r w:rsidR="006D0A13">
              <w:t xml:space="preserve"> processes, r</w:t>
            </w:r>
            <w:r w:rsidR="006D0A13" w:rsidRPr="006D0A13">
              <w:t>espond</w:t>
            </w:r>
            <w:r w:rsidR="006D0A13">
              <w:t>ing</w:t>
            </w:r>
            <w:r w:rsidR="006D0A13" w:rsidRPr="006D0A13">
              <w:t xml:space="preserve"> to areas of greatest clinical risk.</w:t>
            </w:r>
          </w:p>
          <w:p w14:paraId="0848D109" w14:textId="06F568CA" w:rsidR="00782BEE" w:rsidRPr="00016657" w:rsidRDefault="00782BEE" w:rsidP="005A0463">
            <w:pPr>
              <w:rPr>
                <w:strike/>
              </w:rPr>
            </w:pPr>
          </w:p>
        </w:tc>
      </w:tr>
      <w:tr w:rsidR="00C46910" w14:paraId="312A1751" w14:textId="77777777" w:rsidTr="009A5D83">
        <w:tc>
          <w:tcPr>
            <w:tcW w:w="1120" w:type="dxa"/>
          </w:tcPr>
          <w:p w14:paraId="37B2E3FD" w14:textId="77777777" w:rsidR="00C46910" w:rsidRPr="00B854D2" w:rsidRDefault="00C46910" w:rsidP="009A5D83">
            <w:pPr>
              <w:rPr>
                <w:b/>
              </w:rPr>
            </w:pPr>
            <w:r>
              <w:rPr>
                <w:b/>
              </w:rPr>
              <w:t>CI6-P2</w:t>
            </w:r>
          </w:p>
        </w:tc>
        <w:tc>
          <w:tcPr>
            <w:tcW w:w="12828" w:type="dxa"/>
          </w:tcPr>
          <w:p w14:paraId="5C4CA50C" w14:textId="1538E433" w:rsidR="00C46910" w:rsidRDefault="00B80E63" w:rsidP="00FF6AFE">
            <w:r w:rsidRPr="00FD09BD">
              <w:rPr>
                <w:b/>
              </w:rPr>
              <w:t>Collaborative</w:t>
            </w:r>
            <w:r w:rsidR="00932EA5" w:rsidRPr="00FD09BD">
              <w:rPr>
                <w:b/>
              </w:rPr>
              <w:t xml:space="preserve"> Commissioning </w:t>
            </w:r>
            <w:r w:rsidR="007F5904" w:rsidRPr="00FD09BD">
              <w:rPr>
                <w:b/>
              </w:rPr>
              <w:t xml:space="preserve">– </w:t>
            </w:r>
            <w:r w:rsidRPr="00FD09BD">
              <w:t>To</w:t>
            </w:r>
            <w:r w:rsidR="007F5904" w:rsidRPr="00FD09BD">
              <w:t xml:space="preserve"> collaborative</w:t>
            </w:r>
            <w:r w:rsidRPr="00FD09BD">
              <w:t>ly</w:t>
            </w:r>
            <w:r w:rsidR="007F5904" w:rsidRPr="00FD09BD">
              <w:t xml:space="preserve"> commissioning </w:t>
            </w:r>
            <w:r w:rsidRPr="00FD09BD">
              <w:t xml:space="preserve">ambulance transfer services that are able to respond to the needs of health board and clinical networks.  </w:t>
            </w:r>
          </w:p>
          <w:p w14:paraId="64E1453D" w14:textId="36B4AE39" w:rsidR="00782BEE" w:rsidRPr="007F5904" w:rsidRDefault="00782BEE" w:rsidP="005A0463"/>
        </w:tc>
      </w:tr>
      <w:tr w:rsidR="00FF6AFE" w14:paraId="7E753DBC" w14:textId="77777777" w:rsidTr="009A5D83">
        <w:tc>
          <w:tcPr>
            <w:tcW w:w="13948" w:type="dxa"/>
            <w:gridSpan w:val="2"/>
            <w:shd w:val="clear" w:color="auto" w:fill="1F3864" w:themeFill="accent5" w:themeFillShade="80"/>
          </w:tcPr>
          <w:p w14:paraId="36CD5651" w14:textId="77777777" w:rsidR="00FF6AFE" w:rsidRDefault="00FF6AFE" w:rsidP="009A5D83">
            <w:r w:rsidRPr="00ED40FC">
              <w:rPr>
                <w:b/>
              </w:rPr>
              <w:t>Indicators</w:t>
            </w:r>
          </w:p>
        </w:tc>
      </w:tr>
      <w:tr w:rsidR="00FF6AFE" w14:paraId="5AA9BA90" w14:textId="77777777" w:rsidTr="009A5D83">
        <w:tc>
          <w:tcPr>
            <w:tcW w:w="1120" w:type="dxa"/>
          </w:tcPr>
          <w:p w14:paraId="72CE4D1B" w14:textId="77777777" w:rsidR="00FF6AFE" w:rsidRPr="00B854D2" w:rsidRDefault="00FF6AFE" w:rsidP="009A5D83">
            <w:pPr>
              <w:rPr>
                <w:b/>
              </w:rPr>
            </w:pPr>
            <w:r>
              <w:rPr>
                <w:b/>
              </w:rPr>
              <w:t>CI6</w:t>
            </w:r>
            <w:r w:rsidRPr="00B854D2">
              <w:rPr>
                <w:b/>
              </w:rPr>
              <w:t>-I1</w:t>
            </w:r>
          </w:p>
        </w:tc>
        <w:tc>
          <w:tcPr>
            <w:tcW w:w="12828" w:type="dxa"/>
          </w:tcPr>
          <w:p w14:paraId="116CE201" w14:textId="43084A84" w:rsidR="00FD4AB3" w:rsidRDefault="004C3A63" w:rsidP="007F2228">
            <w:r w:rsidRPr="00D3495E">
              <w:rPr>
                <w:b/>
              </w:rPr>
              <w:t xml:space="preserve">System </w:t>
            </w:r>
            <w:r w:rsidR="00FD4AB3">
              <w:rPr>
                <w:b/>
              </w:rPr>
              <w:t xml:space="preserve">Flow Indicators </w:t>
            </w:r>
            <w:r w:rsidRPr="004C3A63">
              <w:t xml:space="preserve"> – WAST </w:t>
            </w:r>
            <w:r w:rsidR="00FD4AB3">
              <w:t xml:space="preserve">will provide information to health boards on the destinations patients are advised or conveyed too as part of an integrated approach to managing patient flow.  </w:t>
            </w:r>
          </w:p>
          <w:p w14:paraId="6F70EFBB" w14:textId="7C7FD277" w:rsidR="00782BEE" w:rsidRPr="00932EA5" w:rsidRDefault="00782BEE" w:rsidP="00A2602E">
            <w:pPr>
              <w:rPr>
                <w:b/>
              </w:rPr>
            </w:pPr>
          </w:p>
        </w:tc>
      </w:tr>
    </w:tbl>
    <w:p w14:paraId="6184B4BC" w14:textId="77777777" w:rsidR="00B854D2" w:rsidRDefault="00B854D2"/>
    <w:sectPr w:rsidR="00B854D2" w:rsidSect="00855204">
      <w:footerReference w:type="default" r:id="rId11"/>
      <w:pgSz w:w="16838" w:h="11906" w:orient="landscape"/>
      <w:pgMar w:top="1135" w:right="962" w:bottom="1440" w:left="85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EE32C5" w14:textId="77777777" w:rsidR="009A5D83" w:rsidRDefault="009A5D83" w:rsidP="00FF6AFE">
      <w:pPr>
        <w:spacing w:after="0" w:line="240" w:lineRule="auto"/>
      </w:pPr>
      <w:r>
        <w:separator/>
      </w:r>
    </w:p>
  </w:endnote>
  <w:endnote w:type="continuationSeparator" w:id="0">
    <w:p w14:paraId="7C50637B" w14:textId="77777777" w:rsidR="009A5D83" w:rsidRDefault="009A5D83" w:rsidP="00FF6A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85672696"/>
      <w:docPartObj>
        <w:docPartGallery w:val="Page Numbers (Bottom of Page)"/>
        <w:docPartUnique/>
      </w:docPartObj>
    </w:sdtPr>
    <w:sdtEndPr>
      <w:rPr>
        <w:noProof/>
      </w:rPr>
    </w:sdtEndPr>
    <w:sdtContent>
      <w:p w14:paraId="70BCC013" w14:textId="1F380519" w:rsidR="009A5D83" w:rsidRDefault="009A5D83">
        <w:pPr>
          <w:pStyle w:val="Footer"/>
          <w:jc w:val="center"/>
        </w:pPr>
        <w:r>
          <w:fldChar w:fldCharType="begin"/>
        </w:r>
        <w:r>
          <w:instrText xml:space="preserve"> PAGE   \* MERGEFORMAT </w:instrText>
        </w:r>
        <w:r>
          <w:fldChar w:fldCharType="separate"/>
        </w:r>
        <w:r w:rsidR="00094ED1">
          <w:rPr>
            <w:noProof/>
          </w:rPr>
          <w:t>8</w:t>
        </w:r>
        <w:r>
          <w:rPr>
            <w:noProof/>
          </w:rPr>
          <w:fldChar w:fldCharType="end"/>
        </w:r>
      </w:p>
    </w:sdtContent>
  </w:sdt>
  <w:p w14:paraId="14219B6E" w14:textId="77777777" w:rsidR="009A5D83" w:rsidRDefault="009A5D8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021257" w14:textId="77777777" w:rsidR="009A5D83" w:rsidRDefault="009A5D83" w:rsidP="00FF6AFE">
      <w:pPr>
        <w:spacing w:after="0" w:line="240" w:lineRule="auto"/>
      </w:pPr>
      <w:r>
        <w:separator/>
      </w:r>
    </w:p>
  </w:footnote>
  <w:footnote w:type="continuationSeparator" w:id="0">
    <w:p w14:paraId="15087ACE" w14:textId="77777777" w:rsidR="009A5D83" w:rsidRDefault="009A5D83" w:rsidP="00FF6AF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F4B45"/>
    <w:multiLevelType w:val="hybridMultilevel"/>
    <w:tmpl w:val="A198D2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BF954FF"/>
    <w:multiLevelType w:val="hybridMultilevel"/>
    <w:tmpl w:val="E0A0F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9046ED"/>
    <w:multiLevelType w:val="hybridMultilevel"/>
    <w:tmpl w:val="59742186"/>
    <w:lvl w:ilvl="0" w:tplc="9D5C5B26">
      <w:start w:val="1"/>
      <w:numFmt w:val="bullet"/>
      <w:lvlText w:val="•"/>
      <w:lvlJc w:val="left"/>
      <w:pPr>
        <w:tabs>
          <w:tab w:val="num" w:pos="720"/>
        </w:tabs>
        <w:ind w:left="720" w:hanging="360"/>
      </w:pPr>
      <w:rPr>
        <w:rFonts w:ascii="Arial" w:hAnsi="Arial" w:hint="default"/>
      </w:rPr>
    </w:lvl>
    <w:lvl w:ilvl="1" w:tplc="232004CC" w:tentative="1">
      <w:start w:val="1"/>
      <w:numFmt w:val="bullet"/>
      <w:lvlText w:val="•"/>
      <w:lvlJc w:val="left"/>
      <w:pPr>
        <w:tabs>
          <w:tab w:val="num" w:pos="1440"/>
        </w:tabs>
        <w:ind w:left="1440" w:hanging="360"/>
      </w:pPr>
      <w:rPr>
        <w:rFonts w:ascii="Arial" w:hAnsi="Arial" w:hint="default"/>
      </w:rPr>
    </w:lvl>
    <w:lvl w:ilvl="2" w:tplc="80B8AD14" w:tentative="1">
      <w:start w:val="1"/>
      <w:numFmt w:val="bullet"/>
      <w:lvlText w:val="•"/>
      <w:lvlJc w:val="left"/>
      <w:pPr>
        <w:tabs>
          <w:tab w:val="num" w:pos="2160"/>
        </w:tabs>
        <w:ind w:left="2160" w:hanging="360"/>
      </w:pPr>
      <w:rPr>
        <w:rFonts w:ascii="Arial" w:hAnsi="Arial" w:hint="default"/>
      </w:rPr>
    </w:lvl>
    <w:lvl w:ilvl="3" w:tplc="59BAB1AA" w:tentative="1">
      <w:start w:val="1"/>
      <w:numFmt w:val="bullet"/>
      <w:lvlText w:val="•"/>
      <w:lvlJc w:val="left"/>
      <w:pPr>
        <w:tabs>
          <w:tab w:val="num" w:pos="2880"/>
        </w:tabs>
        <w:ind w:left="2880" w:hanging="360"/>
      </w:pPr>
      <w:rPr>
        <w:rFonts w:ascii="Arial" w:hAnsi="Arial" w:hint="default"/>
      </w:rPr>
    </w:lvl>
    <w:lvl w:ilvl="4" w:tplc="61BCF3B6" w:tentative="1">
      <w:start w:val="1"/>
      <w:numFmt w:val="bullet"/>
      <w:lvlText w:val="•"/>
      <w:lvlJc w:val="left"/>
      <w:pPr>
        <w:tabs>
          <w:tab w:val="num" w:pos="3600"/>
        </w:tabs>
        <w:ind w:left="3600" w:hanging="360"/>
      </w:pPr>
      <w:rPr>
        <w:rFonts w:ascii="Arial" w:hAnsi="Arial" w:hint="default"/>
      </w:rPr>
    </w:lvl>
    <w:lvl w:ilvl="5" w:tplc="42ECAE54" w:tentative="1">
      <w:start w:val="1"/>
      <w:numFmt w:val="bullet"/>
      <w:lvlText w:val="•"/>
      <w:lvlJc w:val="left"/>
      <w:pPr>
        <w:tabs>
          <w:tab w:val="num" w:pos="4320"/>
        </w:tabs>
        <w:ind w:left="4320" w:hanging="360"/>
      </w:pPr>
      <w:rPr>
        <w:rFonts w:ascii="Arial" w:hAnsi="Arial" w:hint="default"/>
      </w:rPr>
    </w:lvl>
    <w:lvl w:ilvl="6" w:tplc="76AACE20" w:tentative="1">
      <w:start w:val="1"/>
      <w:numFmt w:val="bullet"/>
      <w:lvlText w:val="•"/>
      <w:lvlJc w:val="left"/>
      <w:pPr>
        <w:tabs>
          <w:tab w:val="num" w:pos="5040"/>
        </w:tabs>
        <w:ind w:left="5040" w:hanging="360"/>
      </w:pPr>
      <w:rPr>
        <w:rFonts w:ascii="Arial" w:hAnsi="Arial" w:hint="default"/>
      </w:rPr>
    </w:lvl>
    <w:lvl w:ilvl="7" w:tplc="2CB45E6A" w:tentative="1">
      <w:start w:val="1"/>
      <w:numFmt w:val="bullet"/>
      <w:lvlText w:val="•"/>
      <w:lvlJc w:val="left"/>
      <w:pPr>
        <w:tabs>
          <w:tab w:val="num" w:pos="5760"/>
        </w:tabs>
        <w:ind w:left="5760" w:hanging="360"/>
      </w:pPr>
      <w:rPr>
        <w:rFonts w:ascii="Arial" w:hAnsi="Arial" w:hint="default"/>
      </w:rPr>
    </w:lvl>
    <w:lvl w:ilvl="8" w:tplc="6076F03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369C3814"/>
    <w:multiLevelType w:val="hybridMultilevel"/>
    <w:tmpl w:val="253E3A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8804094"/>
    <w:multiLevelType w:val="hybridMultilevel"/>
    <w:tmpl w:val="6E3EAC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3F7122E8"/>
    <w:multiLevelType w:val="hybridMultilevel"/>
    <w:tmpl w:val="BF00D568"/>
    <w:lvl w:ilvl="0" w:tplc="744E3480">
      <w:start w:val="1"/>
      <w:numFmt w:val="bullet"/>
      <w:lvlText w:val="•"/>
      <w:lvlJc w:val="left"/>
      <w:pPr>
        <w:tabs>
          <w:tab w:val="num" w:pos="720"/>
        </w:tabs>
        <w:ind w:left="720" w:hanging="360"/>
      </w:pPr>
      <w:rPr>
        <w:rFonts w:ascii="Arial" w:hAnsi="Arial" w:hint="default"/>
      </w:rPr>
    </w:lvl>
    <w:lvl w:ilvl="1" w:tplc="818E99CE" w:tentative="1">
      <w:start w:val="1"/>
      <w:numFmt w:val="bullet"/>
      <w:lvlText w:val="•"/>
      <w:lvlJc w:val="left"/>
      <w:pPr>
        <w:tabs>
          <w:tab w:val="num" w:pos="1440"/>
        </w:tabs>
        <w:ind w:left="1440" w:hanging="360"/>
      </w:pPr>
      <w:rPr>
        <w:rFonts w:ascii="Arial" w:hAnsi="Arial" w:hint="default"/>
      </w:rPr>
    </w:lvl>
    <w:lvl w:ilvl="2" w:tplc="21C60D22" w:tentative="1">
      <w:start w:val="1"/>
      <w:numFmt w:val="bullet"/>
      <w:lvlText w:val="•"/>
      <w:lvlJc w:val="left"/>
      <w:pPr>
        <w:tabs>
          <w:tab w:val="num" w:pos="2160"/>
        </w:tabs>
        <w:ind w:left="2160" w:hanging="360"/>
      </w:pPr>
      <w:rPr>
        <w:rFonts w:ascii="Arial" w:hAnsi="Arial" w:hint="default"/>
      </w:rPr>
    </w:lvl>
    <w:lvl w:ilvl="3" w:tplc="139E1682" w:tentative="1">
      <w:start w:val="1"/>
      <w:numFmt w:val="bullet"/>
      <w:lvlText w:val="•"/>
      <w:lvlJc w:val="left"/>
      <w:pPr>
        <w:tabs>
          <w:tab w:val="num" w:pos="2880"/>
        </w:tabs>
        <w:ind w:left="2880" w:hanging="360"/>
      </w:pPr>
      <w:rPr>
        <w:rFonts w:ascii="Arial" w:hAnsi="Arial" w:hint="default"/>
      </w:rPr>
    </w:lvl>
    <w:lvl w:ilvl="4" w:tplc="F49EEEBA" w:tentative="1">
      <w:start w:val="1"/>
      <w:numFmt w:val="bullet"/>
      <w:lvlText w:val="•"/>
      <w:lvlJc w:val="left"/>
      <w:pPr>
        <w:tabs>
          <w:tab w:val="num" w:pos="3600"/>
        </w:tabs>
        <w:ind w:left="3600" w:hanging="360"/>
      </w:pPr>
      <w:rPr>
        <w:rFonts w:ascii="Arial" w:hAnsi="Arial" w:hint="default"/>
      </w:rPr>
    </w:lvl>
    <w:lvl w:ilvl="5" w:tplc="03984188" w:tentative="1">
      <w:start w:val="1"/>
      <w:numFmt w:val="bullet"/>
      <w:lvlText w:val="•"/>
      <w:lvlJc w:val="left"/>
      <w:pPr>
        <w:tabs>
          <w:tab w:val="num" w:pos="4320"/>
        </w:tabs>
        <w:ind w:left="4320" w:hanging="360"/>
      </w:pPr>
      <w:rPr>
        <w:rFonts w:ascii="Arial" w:hAnsi="Arial" w:hint="default"/>
      </w:rPr>
    </w:lvl>
    <w:lvl w:ilvl="6" w:tplc="4CE694C6" w:tentative="1">
      <w:start w:val="1"/>
      <w:numFmt w:val="bullet"/>
      <w:lvlText w:val="•"/>
      <w:lvlJc w:val="left"/>
      <w:pPr>
        <w:tabs>
          <w:tab w:val="num" w:pos="5040"/>
        </w:tabs>
        <w:ind w:left="5040" w:hanging="360"/>
      </w:pPr>
      <w:rPr>
        <w:rFonts w:ascii="Arial" w:hAnsi="Arial" w:hint="default"/>
      </w:rPr>
    </w:lvl>
    <w:lvl w:ilvl="7" w:tplc="0C1A9DA6" w:tentative="1">
      <w:start w:val="1"/>
      <w:numFmt w:val="bullet"/>
      <w:lvlText w:val="•"/>
      <w:lvlJc w:val="left"/>
      <w:pPr>
        <w:tabs>
          <w:tab w:val="num" w:pos="5760"/>
        </w:tabs>
        <w:ind w:left="5760" w:hanging="360"/>
      </w:pPr>
      <w:rPr>
        <w:rFonts w:ascii="Arial" w:hAnsi="Arial" w:hint="default"/>
      </w:rPr>
    </w:lvl>
    <w:lvl w:ilvl="8" w:tplc="8908758C"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41970B3D"/>
    <w:multiLevelType w:val="hybridMultilevel"/>
    <w:tmpl w:val="C9C2B130"/>
    <w:lvl w:ilvl="0" w:tplc="EDA456C0">
      <w:start w:val="1"/>
      <w:numFmt w:val="bullet"/>
      <w:lvlText w:val="•"/>
      <w:lvlJc w:val="left"/>
      <w:pPr>
        <w:tabs>
          <w:tab w:val="num" w:pos="720"/>
        </w:tabs>
        <w:ind w:left="720" w:hanging="360"/>
      </w:pPr>
      <w:rPr>
        <w:rFonts w:ascii="Arial" w:hAnsi="Arial" w:hint="default"/>
      </w:rPr>
    </w:lvl>
    <w:lvl w:ilvl="1" w:tplc="5C860AD2" w:tentative="1">
      <w:start w:val="1"/>
      <w:numFmt w:val="bullet"/>
      <w:lvlText w:val="•"/>
      <w:lvlJc w:val="left"/>
      <w:pPr>
        <w:tabs>
          <w:tab w:val="num" w:pos="1440"/>
        </w:tabs>
        <w:ind w:left="1440" w:hanging="360"/>
      </w:pPr>
      <w:rPr>
        <w:rFonts w:ascii="Arial" w:hAnsi="Arial" w:hint="default"/>
      </w:rPr>
    </w:lvl>
    <w:lvl w:ilvl="2" w:tplc="63F6453A" w:tentative="1">
      <w:start w:val="1"/>
      <w:numFmt w:val="bullet"/>
      <w:lvlText w:val="•"/>
      <w:lvlJc w:val="left"/>
      <w:pPr>
        <w:tabs>
          <w:tab w:val="num" w:pos="2160"/>
        </w:tabs>
        <w:ind w:left="2160" w:hanging="360"/>
      </w:pPr>
      <w:rPr>
        <w:rFonts w:ascii="Arial" w:hAnsi="Arial" w:hint="default"/>
      </w:rPr>
    </w:lvl>
    <w:lvl w:ilvl="3" w:tplc="3EF6CDFC" w:tentative="1">
      <w:start w:val="1"/>
      <w:numFmt w:val="bullet"/>
      <w:lvlText w:val="•"/>
      <w:lvlJc w:val="left"/>
      <w:pPr>
        <w:tabs>
          <w:tab w:val="num" w:pos="2880"/>
        </w:tabs>
        <w:ind w:left="2880" w:hanging="360"/>
      </w:pPr>
      <w:rPr>
        <w:rFonts w:ascii="Arial" w:hAnsi="Arial" w:hint="default"/>
      </w:rPr>
    </w:lvl>
    <w:lvl w:ilvl="4" w:tplc="CDC6AB60" w:tentative="1">
      <w:start w:val="1"/>
      <w:numFmt w:val="bullet"/>
      <w:lvlText w:val="•"/>
      <w:lvlJc w:val="left"/>
      <w:pPr>
        <w:tabs>
          <w:tab w:val="num" w:pos="3600"/>
        </w:tabs>
        <w:ind w:left="3600" w:hanging="360"/>
      </w:pPr>
      <w:rPr>
        <w:rFonts w:ascii="Arial" w:hAnsi="Arial" w:hint="default"/>
      </w:rPr>
    </w:lvl>
    <w:lvl w:ilvl="5" w:tplc="2E9674B2" w:tentative="1">
      <w:start w:val="1"/>
      <w:numFmt w:val="bullet"/>
      <w:lvlText w:val="•"/>
      <w:lvlJc w:val="left"/>
      <w:pPr>
        <w:tabs>
          <w:tab w:val="num" w:pos="4320"/>
        </w:tabs>
        <w:ind w:left="4320" w:hanging="360"/>
      </w:pPr>
      <w:rPr>
        <w:rFonts w:ascii="Arial" w:hAnsi="Arial" w:hint="default"/>
      </w:rPr>
    </w:lvl>
    <w:lvl w:ilvl="6" w:tplc="3F203528" w:tentative="1">
      <w:start w:val="1"/>
      <w:numFmt w:val="bullet"/>
      <w:lvlText w:val="•"/>
      <w:lvlJc w:val="left"/>
      <w:pPr>
        <w:tabs>
          <w:tab w:val="num" w:pos="5040"/>
        </w:tabs>
        <w:ind w:left="5040" w:hanging="360"/>
      </w:pPr>
      <w:rPr>
        <w:rFonts w:ascii="Arial" w:hAnsi="Arial" w:hint="default"/>
      </w:rPr>
    </w:lvl>
    <w:lvl w:ilvl="7" w:tplc="AD1EE3C0" w:tentative="1">
      <w:start w:val="1"/>
      <w:numFmt w:val="bullet"/>
      <w:lvlText w:val="•"/>
      <w:lvlJc w:val="left"/>
      <w:pPr>
        <w:tabs>
          <w:tab w:val="num" w:pos="5760"/>
        </w:tabs>
        <w:ind w:left="5760" w:hanging="360"/>
      </w:pPr>
      <w:rPr>
        <w:rFonts w:ascii="Arial" w:hAnsi="Arial" w:hint="default"/>
      </w:rPr>
    </w:lvl>
    <w:lvl w:ilvl="8" w:tplc="F294DB04"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471243EF"/>
    <w:multiLevelType w:val="hybridMultilevel"/>
    <w:tmpl w:val="BB9E461C"/>
    <w:lvl w:ilvl="0" w:tplc="0818ED8A">
      <w:start w:val="1"/>
      <w:numFmt w:val="bullet"/>
      <w:lvlText w:val="•"/>
      <w:lvlJc w:val="left"/>
      <w:pPr>
        <w:tabs>
          <w:tab w:val="num" w:pos="720"/>
        </w:tabs>
        <w:ind w:left="720" w:hanging="360"/>
      </w:pPr>
      <w:rPr>
        <w:rFonts w:ascii="Arial" w:hAnsi="Arial" w:hint="default"/>
      </w:rPr>
    </w:lvl>
    <w:lvl w:ilvl="1" w:tplc="89FCFDF6" w:tentative="1">
      <w:start w:val="1"/>
      <w:numFmt w:val="bullet"/>
      <w:lvlText w:val="•"/>
      <w:lvlJc w:val="left"/>
      <w:pPr>
        <w:tabs>
          <w:tab w:val="num" w:pos="1440"/>
        </w:tabs>
        <w:ind w:left="1440" w:hanging="360"/>
      </w:pPr>
      <w:rPr>
        <w:rFonts w:ascii="Arial" w:hAnsi="Arial" w:hint="default"/>
      </w:rPr>
    </w:lvl>
    <w:lvl w:ilvl="2" w:tplc="71FE79F6" w:tentative="1">
      <w:start w:val="1"/>
      <w:numFmt w:val="bullet"/>
      <w:lvlText w:val="•"/>
      <w:lvlJc w:val="left"/>
      <w:pPr>
        <w:tabs>
          <w:tab w:val="num" w:pos="2160"/>
        </w:tabs>
        <w:ind w:left="2160" w:hanging="360"/>
      </w:pPr>
      <w:rPr>
        <w:rFonts w:ascii="Arial" w:hAnsi="Arial" w:hint="default"/>
      </w:rPr>
    </w:lvl>
    <w:lvl w:ilvl="3" w:tplc="6646262A" w:tentative="1">
      <w:start w:val="1"/>
      <w:numFmt w:val="bullet"/>
      <w:lvlText w:val="•"/>
      <w:lvlJc w:val="left"/>
      <w:pPr>
        <w:tabs>
          <w:tab w:val="num" w:pos="2880"/>
        </w:tabs>
        <w:ind w:left="2880" w:hanging="360"/>
      </w:pPr>
      <w:rPr>
        <w:rFonts w:ascii="Arial" w:hAnsi="Arial" w:hint="default"/>
      </w:rPr>
    </w:lvl>
    <w:lvl w:ilvl="4" w:tplc="71C0328C" w:tentative="1">
      <w:start w:val="1"/>
      <w:numFmt w:val="bullet"/>
      <w:lvlText w:val="•"/>
      <w:lvlJc w:val="left"/>
      <w:pPr>
        <w:tabs>
          <w:tab w:val="num" w:pos="3600"/>
        </w:tabs>
        <w:ind w:left="3600" w:hanging="360"/>
      </w:pPr>
      <w:rPr>
        <w:rFonts w:ascii="Arial" w:hAnsi="Arial" w:hint="default"/>
      </w:rPr>
    </w:lvl>
    <w:lvl w:ilvl="5" w:tplc="921477D2" w:tentative="1">
      <w:start w:val="1"/>
      <w:numFmt w:val="bullet"/>
      <w:lvlText w:val="•"/>
      <w:lvlJc w:val="left"/>
      <w:pPr>
        <w:tabs>
          <w:tab w:val="num" w:pos="4320"/>
        </w:tabs>
        <w:ind w:left="4320" w:hanging="360"/>
      </w:pPr>
      <w:rPr>
        <w:rFonts w:ascii="Arial" w:hAnsi="Arial" w:hint="default"/>
      </w:rPr>
    </w:lvl>
    <w:lvl w:ilvl="6" w:tplc="3B8CC434" w:tentative="1">
      <w:start w:val="1"/>
      <w:numFmt w:val="bullet"/>
      <w:lvlText w:val="•"/>
      <w:lvlJc w:val="left"/>
      <w:pPr>
        <w:tabs>
          <w:tab w:val="num" w:pos="5040"/>
        </w:tabs>
        <w:ind w:left="5040" w:hanging="360"/>
      </w:pPr>
      <w:rPr>
        <w:rFonts w:ascii="Arial" w:hAnsi="Arial" w:hint="default"/>
      </w:rPr>
    </w:lvl>
    <w:lvl w:ilvl="7" w:tplc="B02C2D4A" w:tentative="1">
      <w:start w:val="1"/>
      <w:numFmt w:val="bullet"/>
      <w:lvlText w:val="•"/>
      <w:lvlJc w:val="left"/>
      <w:pPr>
        <w:tabs>
          <w:tab w:val="num" w:pos="5760"/>
        </w:tabs>
        <w:ind w:left="5760" w:hanging="360"/>
      </w:pPr>
      <w:rPr>
        <w:rFonts w:ascii="Arial" w:hAnsi="Arial" w:hint="default"/>
      </w:rPr>
    </w:lvl>
    <w:lvl w:ilvl="8" w:tplc="C9E4C4E0"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476F2323"/>
    <w:multiLevelType w:val="hybridMultilevel"/>
    <w:tmpl w:val="46EE99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D630E4D"/>
    <w:multiLevelType w:val="hybridMultilevel"/>
    <w:tmpl w:val="8AF415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A790E8E"/>
    <w:multiLevelType w:val="hybridMultilevel"/>
    <w:tmpl w:val="2110CABE"/>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1" w15:restartNumberingAfterBreak="0">
    <w:nsid w:val="62E3725D"/>
    <w:multiLevelType w:val="hybridMultilevel"/>
    <w:tmpl w:val="656676B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5721A95"/>
    <w:multiLevelType w:val="hybridMultilevel"/>
    <w:tmpl w:val="2CD2E11C"/>
    <w:lvl w:ilvl="0" w:tplc="0396D4EE">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3" w15:restartNumberingAfterBreak="0">
    <w:nsid w:val="6CDB6EF8"/>
    <w:multiLevelType w:val="hybridMultilevel"/>
    <w:tmpl w:val="BD46A0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FDB7D6D"/>
    <w:multiLevelType w:val="hybridMultilevel"/>
    <w:tmpl w:val="19D0A158"/>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15" w15:restartNumberingAfterBreak="0">
    <w:nsid w:val="708D1182"/>
    <w:multiLevelType w:val="hybridMultilevel"/>
    <w:tmpl w:val="B7D026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1AF1C29"/>
    <w:multiLevelType w:val="hybridMultilevel"/>
    <w:tmpl w:val="1D442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4164194"/>
    <w:multiLevelType w:val="hybridMultilevel"/>
    <w:tmpl w:val="3174917C"/>
    <w:lvl w:ilvl="0" w:tplc="AF6C7970">
      <w:start w:val="1"/>
      <w:numFmt w:val="bullet"/>
      <w:lvlText w:val="•"/>
      <w:lvlJc w:val="left"/>
      <w:pPr>
        <w:tabs>
          <w:tab w:val="num" w:pos="720"/>
        </w:tabs>
        <w:ind w:left="720" w:hanging="360"/>
      </w:pPr>
      <w:rPr>
        <w:rFonts w:ascii="Arial" w:hAnsi="Arial" w:hint="default"/>
      </w:rPr>
    </w:lvl>
    <w:lvl w:ilvl="1" w:tplc="43B4DC38" w:tentative="1">
      <w:start w:val="1"/>
      <w:numFmt w:val="bullet"/>
      <w:lvlText w:val="•"/>
      <w:lvlJc w:val="left"/>
      <w:pPr>
        <w:tabs>
          <w:tab w:val="num" w:pos="1440"/>
        </w:tabs>
        <w:ind w:left="1440" w:hanging="360"/>
      </w:pPr>
      <w:rPr>
        <w:rFonts w:ascii="Arial" w:hAnsi="Arial" w:hint="default"/>
      </w:rPr>
    </w:lvl>
    <w:lvl w:ilvl="2" w:tplc="D17C3ACE" w:tentative="1">
      <w:start w:val="1"/>
      <w:numFmt w:val="bullet"/>
      <w:lvlText w:val="•"/>
      <w:lvlJc w:val="left"/>
      <w:pPr>
        <w:tabs>
          <w:tab w:val="num" w:pos="2160"/>
        </w:tabs>
        <w:ind w:left="2160" w:hanging="360"/>
      </w:pPr>
      <w:rPr>
        <w:rFonts w:ascii="Arial" w:hAnsi="Arial" w:hint="default"/>
      </w:rPr>
    </w:lvl>
    <w:lvl w:ilvl="3" w:tplc="5FA0DCCC" w:tentative="1">
      <w:start w:val="1"/>
      <w:numFmt w:val="bullet"/>
      <w:lvlText w:val="•"/>
      <w:lvlJc w:val="left"/>
      <w:pPr>
        <w:tabs>
          <w:tab w:val="num" w:pos="2880"/>
        </w:tabs>
        <w:ind w:left="2880" w:hanging="360"/>
      </w:pPr>
      <w:rPr>
        <w:rFonts w:ascii="Arial" w:hAnsi="Arial" w:hint="default"/>
      </w:rPr>
    </w:lvl>
    <w:lvl w:ilvl="4" w:tplc="129EB7C2" w:tentative="1">
      <w:start w:val="1"/>
      <w:numFmt w:val="bullet"/>
      <w:lvlText w:val="•"/>
      <w:lvlJc w:val="left"/>
      <w:pPr>
        <w:tabs>
          <w:tab w:val="num" w:pos="3600"/>
        </w:tabs>
        <w:ind w:left="3600" w:hanging="360"/>
      </w:pPr>
      <w:rPr>
        <w:rFonts w:ascii="Arial" w:hAnsi="Arial" w:hint="default"/>
      </w:rPr>
    </w:lvl>
    <w:lvl w:ilvl="5" w:tplc="1B1208E4" w:tentative="1">
      <w:start w:val="1"/>
      <w:numFmt w:val="bullet"/>
      <w:lvlText w:val="•"/>
      <w:lvlJc w:val="left"/>
      <w:pPr>
        <w:tabs>
          <w:tab w:val="num" w:pos="4320"/>
        </w:tabs>
        <w:ind w:left="4320" w:hanging="360"/>
      </w:pPr>
      <w:rPr>
        <w:rFonts w:ascii="Arial" w:hAnsi="Arial" w:hint="default"/>
      </w:rPr>
    </w:lvl>
    <w:lvl w:ilvl="6" w:tplc="94C270BE" w:tentative="1">
      <w:start w:val="1"/>
      <w:numFmt w:val="bullet"/>
      <w:lvlText w:val="•"/>
      <w:lvlJc w:val="left"/>
      <w:pPr>
        <w:tabs>
          <w:tab w:val="num" w:pos="5040"/>
        </w:tabs>
        <w:ind w:left="5040" w:hanging="360"/>
      </w:pPr>
      <w:rPr>
        <w:rFonts w:ascii="Arial" w:hAnsi="Arial" w:hint="default"/>
      </w:rPr>
    </w:lvl>
    <w:lvl w:ilvl="7" w:tplc="BD06131E" w:tentative="1">
      <w:start w:val="1"/>
      <w:numFmt w:val="bullet"/>
      <w:lvlText w:val="•"/>
      <w:lvlJc w:val="left"/>
      <w:pPr>
        <w:tabs>
          <w:tab w:val="num" w:pos="5760"/>
        </w:tabs>
        <w:ind w:left="5760" w:hanging="360"/>
      </w:pPr>
      <w:rPr>
        <w:rFonts w:ascii="Arial" w:hAnsi="Arial" w:hint="default"/>
      </w:rPr>
    </w:lvl>
    <w:lvl w:ilvl="8" w:tplc="AF1C6232" w:tentative="1">
      <w:start w:val="1"/>
      <w:numFmt w:val="bullet"/>
      <w:lvlText w:val="•"/>
      <w:lvlJc w:val="left"/>
      <w:pPr>
        <w:tabs>
          <w:tab w:val="num" w:pos="6480"/>
        </w:tabs>
        <w:ind w:left="6480" w:hanging="360"/>
      </w:pPr>
      <w:rPr>
        <w:rFonts w:ascii="Arial" w:hAnsi="Arial" w:hint="default"/>
      </w:rPr>
    </w:lvl>
  </w:abstractNum>
  <w:num w:numId="1">
    <w:abstractNumId w:val="11"/>
  </w:num>
  <w:num w:numId="2">
    <w:abstractNumId w:val="17"/>
  </w:num>
  <w:num w:numId="3">
    <w:abstractNumId w:val="2"/>
  </w:num>
  <w:num w:numId="4">
    <w:abstractNumId w:val="7"/>
  </w:num>
  <w:num w:numId="5">
    <w:abstractNumId w:val="5"/>
  </w:num>
  <w:num w:numId="6">
    <w:abstractNumId w:val="6"/>
  </w:num>
  <w:num w:numId="7">
    <w:abstractNumId w:val="8"/>
  </w:num>
  <w:num w:numId="8">
    <w:abstractNumId w:val="15"/>
  </w:num>
  <w:num w:numId="9">
    <w:abstractNumId w:val="3"/>
  </w:num>
  <w:num w:numId="10">
    <w:abstractNumId w:val="13"/>
  </w:num>
  <w:num w:numId="11">
    <w:abstractNumId w:val="14"/>
  </w:num>
  <w:num w:numId="12">
    <w:abstractNumId w:val="12"/>
  </w:num>
  <w:num w:numId="13">
    <w:abstractNumId w:val="9"/>
  </w:num>
  <w:num w:numId="14">
    <w:abstractNumId w:val="4"/>
  </w:num>
  <w:num w:numId="15">
    <w:abstractNumId w:val="0"/>
  </w:num>
  <w:num w:numId="16">
    <w:abstractNumId w:val="1"/>
  </w:num>
  <w:num w:numId="17">
    <w:abstractNumId w:val="10"/>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40D7"/>
    <w:rsid w:val="00003F78"/>
    <w:rsid w:val="00016657"/>
    <w:rsid w:val="00047370"/>
    <w:rsid w:val="000479DB"/>
    <w:rsid w:val="00064703"/>
    <w:rsid w:val="00094ED1"/>
    <w:rsid w:val="000B2522"/>
    <w:rsid w:val="000E4DA4"/>
    <w:rsid w:val="00137394"/>
    <w:rsid w:val="0014422C"/>
    <w:rsid w:val="00162368"/>
    <w:rsid w:val="00175036"/>
    <w:rsid w:val="00180672"/>
    <w:rsid w:val="001978C1"/>
    <w:rsid w:val="001B31C6"/>
    <w:rsid w:val="001B67BB"/>
    <w:rsid w:val="001C475D"/>
    <w:rsid w:val="001C66A2"/>
    <w:rsid w:val="001D29A1"/>
    <w:rsid w:val="001F504C"/>
    <w:rsid w:val="001F59D2"/>
    <w:rsid w:val="00211E2D"/>
    <w:rsid w:val="002437C8"/>
    <w:rsid w:val="00245E77"/>
    <w:rsid w:val="00275204"/>
    <w:rsid w:val="00277ECD"/>
    <w:rsid w:val="00292241"/>
    <w:rsid w:val="002A36AD"/>
    <w:rsid w:val="002B0BB1"/>
    <w:rsid w:val="002C040B"/>
    <w:rsid w:val="002F40D7"/>
    <w:rsid w:val="0033213F"/>
    <w:rsid w:val="0034653D"/>
    <w:rsid w:val="003874A4"/>
    <w:rsid w:val="00387C4A"/>
    <w:rsid w:val="003A61BF"/>
    <w:rsid w:val="003B4CC6"/>
    <w:rsid w:val="003E42AB"/>
    <w:rsid w:val="003E6F0C"/>
    <w:rsid w:val="00421B15"/>
    <w:rsid w:val="00453C9F"/>
    <w:rsid w:val="0047661D"/>
    <w:rsid w:val="00490803"/>
    <w:rsid w:val="004B228F"/>
    <w:rsid w:val="004C3A63"/>
    <w:rsid w:val="004E061B"/>
    <w:rsid w:val="004E18CD"/>
    <w:rsid w:val="004E1C13"/>
    <w:rsid w:val="004E4FCE"/>
    <w:rsid w:val="004E7E57"/>
    <w:rsid w:val="00506989"/>
    <w:rsid w:val="0051122F"/>
    <w:rsid w:val="005332F7"/>
    <w:rsid w:val="00545BC8"/>
    <w:rsid w:val="00561A6E"/>
    <w:rsid w:val="0056202B"/>
    <w:rsid w:val="0057034B"/>
    <w:rsid w:val="00595401"/>
    <w:rsid w:val="005A0463"/>
    <w:rsid w:val="005B084E"/>
    <w:rsid w:val="005C0D6F"/>
    <w:rsid w:val="005C7B2A"/>
    <w:rsid w:val="00601782"/>
    <w:rsid w:val="006046D5"/>
    <w:rsid w:val="00610B18"/>
    <w:rsid w:val="00641473"/>
    <w:rsid w:val="006426AB"/>
    <w:rsid w:val="0065410F"/>
    <w:rsid w:val="006753FA"/>
    <w:rsid w:val="00687959"/>
    <w:rsid w:val="006A00C0"/>
    <w:rsid w:val="006B4900"/>
    <w:rsid w:val="006C715D"/>
    <w:rsid w:val="006D0A13"/>
    <w:rsid w:val="006D163F"/>
    <w:rsid w:val="006E6156"/>
    <w:rsid w:val="006E72B0"/>
    <w:rsid w:val="006F0134"/>
    <w:rsid w:val="00701B7E"/>
    <w:rsid w:val="00725A90"/>
    <w:rsid w:val="00727F6D"/>
    <w:rsid w:val="00782BEE"/>
    <w:rsid w:val="007A0BBE"/>
    <w:rsid w:val="007A2BAD"/>
    <w:rsid w:val="007B1138"/>
    <w:rsid w:val="007D061F"/>
    <w:rsid w:val="007E3FA3"/>
    <w:rsid w:val="007F0EB6"/>
    <w:rsid w:val="007F2228"/>
    <w:rsid w:val="007F5904"/>
    <w:rsid w:val="00802602"/>
    <w:rsid w:val="008201CF"/>
    <w:rsid w:val="00824126"/>
    <w:rsid w:val="0082521B"/>
    <w:rsid w:val="008329BA"/>
    <w:rsid w:val="008477F2"/>
    <w:rsid w:val="0085016F"/>
    <w:rsid w:val="00850FC1"/>
    <w:rsid w:val="00855204"/>
    <w:rsid w:val="00864D8C"/>
    <w:rsid w:val="008728EC"/>
    <w:rsid w:val="00873166"/>
    <w:rsid w:val="008F52EB"/>
    <w:rsid w:val="00900819"/>
    <w:rsid w:val="009104EC"/>
    <w:rsid w:val="00914AB0"/>
    <w:rsid w:val="0092134A"/>
    <w:rsid w:val="00925B0A"/>
    <w:rsid w:val="00932EA5"/>
    <w:rsid w:val="00943EEA"/>
    <w:rsid w:val="009A5D83"/>
    <w:rsid w:val="009B5472"/>
    <w:rsid w:val="009D6879"/>
    <w:rsid w:val="009E664B"/>
    <w:rsid w:val="00A2602E"/>
    <w:rsid w:val="00A27E77"/>
    <w:rsid w:val="00A33AF7"/>
    <w:rsid w:val="00A829EA"/>
    <w:rsid w:val="00A86B34"/>
    <w:rsid w:val="00A90F7E"/>
    <w:rsid w:val="00A966FF"/>
    <w:rsid w:val="00A977DA"/>
    <w:rsid w:val="00AC5E97"/>
    <w:rsid w:val="00AE4BC0"/>
    <w:rsid w:val="00AF211E"/>
    <w:rsid w:val="00AF7467"/>
    <w:rsid w:val="00B176AB"/>
    <w:rsid w:val="00B4218E"/>
    <w:rsid w:val="00B4792B"/>
    <w:rsid w:val="00B80E63"/>
    <w:rsid w:val="00B81280"/>
    <w:rsid w:val="00B854D2"/>
    <w:rsid w:val="00B941DD"/>
    <w:rsid w:val="00B97879"/>
    <w:rsid w:val="00BA6EA1"/>
    <w:rsid w:val="00BC4B82"/>
    <w:rsid w:val="00BD2D4F"/>
    <w:rsid w:val="00BD398C"/>
    <w:rsid w:val="00BD562B"/>
    <w:rsid w:val="00BE4236"/>
    <w:rsid w:val="00BF149F"/>
    <w:rsid w:val="00BF56E2"/>
    <w:rsid w:val="00BF6106"/>
    <w:rsid w:val="00BF6625"/>
    <w:rsid w:val="00C0651D"/>
    <w:rsid w:val="00C11013"/>
    <w:rsid w:val="00C11786"/>
    <w:rsid w:val="00C27C15"/>
    <w:rsid w:val="00C3738E"/>
    <w:rsid w:val="00C43C7F"/>
    <w:rsid w:val="00C46910"/>
    <w:rsid w:val="00C5138A"/>
    <w:rsid w:val="00C63D55"/>
    <w:rsid w:val="00C83F86"/>
    <w:rsid w:val="00C92ED1"/>
    <w:rsid w:val="00C97244"/>
    <w:rsid w:val="00CA45F9"/>
    <w:rsid w:val="00CB136C"/>
    <w:rsid w:val="00CE2F25"/>
    <w:rsid w:val="00CE616C"/>
    <w:rsid w:val="00CE6796"/>
    <w:rsid w:val="00D03586"/>
    <w:rsid w:val="00D0503E"/>
    <w:rsid w:val="00D203DB"/>
    <w:rsid w:val="00D247C1"/>
    <w:rsid w:val="00D334A1"/>
    <w:rsid w:val="00D3495E"/>
    <w:rsid w:val="00D50397"/>
    <w:rsid w:val="00D844EA"/>
    <w:rsid w:val="00D9141F"/>
    <w:rsid w:val="00DA2205"/>
    <w:rsid w:val="00DA49E2"/>
    <w:rsid w:val="00DB1DFB"/>
    <w:rsid w:val="00DB26DB"/>
    <w:rsid w:val="00DB2FF7"/>
    <w:rsid w:val="00DB54ED"/>
    <w:rsid w:val="00DC022A"/>
    <w:rsid w:val="00DC1AE0"/>
    <w:rsid w:val="00DC5E7A"/>
    <w:rsid w:val="00DC5F9A"/>
    <w:rsid w:val="00DC7C6C"/>
    <w:rsid w:val="00DD0EEA"/>
    <w:rsid w:val="00DD1DF2"/>
    <w:rsid w:val="00DD259D"/>
    <w:rsid w:val="00DD5C44"/>
    <w:rsid w:val="00E0126A"/>
    <w:rsid w:val="00E13DDB"/>
    <w:rsid w:val="00E66B5F"/>
    <w:rsid w:val="00E81453"/>
    <w:rsid w:val="00EB70FA"/>
    <w:rsid w:val="00ED40FC"/>
    <w:rsid w:val="00EE5FA3"/>
    <w:rsid w:val="00EF4DF6"/>
    <w:rsid w:val="00F01BB2"/>
    <w:rsid w:val="00F04A0F"/>
    <w:rsid w:val="00F13325"/>
    <w:rsid w:val="00F16CF4"/>
    <w:rsid w:val="00F45A3D"/>
    <w:rsid w:val="00F5623A"/>
    <w:rsid w:val="00F728DD"/>
    <w:rsid w:val="00F7364E"/>
    <w:rsid w:val="00F83678"/>
    <w:rsid w:val="00F93113"/>
    <w:rsid w:val="00FB15AD"/>
    <w:rsid w:val="00FD09BD"/>
    <w:rsid w:val="00FD4AB3"/>
    <w:rsid w:val="00FD61EE"/>
    <w:rsid w:val="00FF6A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9318D10"/>
  <w15:chartTrackingRefBased/>
  <w15:docId w15:val="{5C84ED7A-C68F-4126-99FE-C9F95F5506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332F7"/>
    <w:pPr>
      <w:ind w:left="720"/>
      <w:contextualSpacing/>
    </w:pPr>
  </w:style>
  <w:style w:type="table" w:styleId="TableGrid">
    <w:name w:val="Table Grid"/>
    <w:basedOn w:val="TableNormal"/>
    <w:uiPriority w:val="39"/>
    <w:rsid w:val="005332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E0126A"/>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Header">
    <w:name w:val="header"/>
    <w:basedOn w:val="Normal"/>
    <w:link w:val="HeaderChar"/>
    <w:uiPriority w:val="99"/>
    <w:unhideWhenUsed/>
    <w:rsid w:val="00FF6A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F6AFE"/>
  </w:style>
  <w:style w:type="paragraph" w:styleId="Footer">
    <w:name w:val="footer"/>
    <w:basedOn w:val="Normal"/>
    <w:link w:val="FooterChar"/>
    <w:uiPriority w:val="99"/>
    <w:unhideWhenUsed/>
    <w:rsid w:val="00FF6A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F6AFE"/>
  </w:style>
  <w:style w:type="character" w:styleId="CommentReference">
    <w:name w:val="annotation reference"/>
    <w:basedOn w:val="DefaultParagraphFont"/>
    <w:uiPriority w:val="99"/>
    <w:semiHidden/>
    <w:unhideWhenUsed/>
    <w:rsid w:val="00FB15AD"/>
    <w:rPr>
      <w:sz w:val="16"/>
      <w:szCs w:val="16"/>
    </w:rPr>
  </w:style>
  <w:style w:type="paragraph" w:styleId="CommentText">
    <w:name w:val="annotation text"/>
    <w:basedOn w:val="Normal"/>
    <w:link w:val="CommentTextChar"/>
    <w:uiPriority w:val="99"/>
    <w:semiHidden/>
    <w:unhideWhenUsed/>
    <w:rsid w:val="00FB15AD"/>
    <w:pPr>
      <w:spacing w:line="240" w:lineRule="auto"/>
    </w:pPr>
    <w:rPr>
      <w:sz w:val="20"/>
      <w:szCs w:val="20"/>
    </w:rPr>
  </w:style>
  <w:style w:type="character" w:customStyle="1" w:styleId="CommentTextChar">
    <w:name w:val="Comment Text Char"/>
    <w:basedOn w:val="DefaultParagraphFont"/>
    <w:link w:val="CommentText"/>
    <w:uiPriority w:val="99"/>
    <w:semiHidden/>
    <w:rsid w:val="00FB15AD"/>
    <w:rPr>
      <w:sz w:val="20"/>
      <w:szCs w:val="20"/>
    </w:rPr>
  </w:style>
  <w:style w:type="paragraph" w:styleId="CommentSubject">
    <w:name w:val="annotation subject"/>
    <w:basedOn w:val="CommentText"/>
    <w:next w:val="CommentText"/>
    <w:link w:val="CommentSubjectChar"/>
    <w:uiPriority w:val="99"/>
    <w:semiHidden/>
    <w:unhideWhenUsed/>
    <w:rsid w:val="00FB15AD"/>
    <w:rPr>
      <w:b/>
      <w:bCs/>
    </w:rPr>
  </w:style>
  <w:style w:type="character" w:customStyle="1" w:styleId="CommentSubjectChar">
    <w:name w:val="Comment Subject Char"/>
    <w:basedOn w:val="CommentTextChar"/>
    <w:link w:val="CommentSubject"/>
    <w:uiPriority w:val="99"/>
    <w:semiHidden/>
    <w:rsid w:val="00FB15AD"/>
    <w:rPr>
      <w:b/>
      <w:bCs/>
      <w:sz w:val="20"/>
      <w:szCs w:val="20"/>
    </w:rPr>
  </w:style>
  <w:style w:type="paragraph" w:styleId="BalloonText">
    <w:name w:val="Balloon Text"/>
    <w:basedOn w:val="Normal"/>
    <w:link w:val="BalloonTextChar"/>
    <w:uiPriority w:val="99"/>
    <w:semiHidden/>
    <w:unhideWhenUsed/>
    <w:rsid w:val="00FB15A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B15AD"/>
    <w:rPr>
      <w:rFonts w:ascii="Segoe UI" w:hAnsi="Segoe UI" w:cs="Segoe UI"/>
      <w:sz w:val="18"/>
      <w:szCs w:val="18"/>
    </w:rPr>
  </w:style>
  <w:style w:type="character" w:customStyle="1" w:styleId="ui-provider">
    <w:name w:val="ui-provider"/>
    <w:basedOn w:val="DefaultParagraphFont"/>
    <w:rsid w:val="002C04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43847">
      <w:bodyDiv w:val="1"/>
      <w:marLeft w:val="0"/>
      <w:marRight w:val="0"/>
      <w:marTop w:val="0"/>
      <w:marBottom w:val="0"/>
      <w:divBdr>
        <w:top w:val="none" w:sz="0" w:space="0" w:color="auto"/>
        <w:left w:val="none" w:sz="0" w:space="0" w:color="auto"/>
        <w:bottom w:val="none" w:sz="0" w:space="0" w:color="auto"/>
        <w:right w:val="none" w:sz="0" w:space="0" w:color="auto"/>
      </w:divBdr>
    </w:div>
    <w:div w:id="126440299">
      <w:bodyDiv w:val="1"/>
      <w:marLeft w:val="0"/>
      <w:marRight w:val="0"/>
      <w:marTop w:val="0"/>
      <w:marBottom w:val="0"/>
      <w:divBdr>
        <w:top w:val="none" w:sz="0" w:space="0" w:color="auto"/>
        <w:left w:val="none" w:sz="0" w:space="0" w:color="auto"/>
        <w:bottom w:val="none" w:sz="0" w:space="0" w:color="auto"/>
        <w:right w:val="none" w:sz="0" w:space="0" w:color="auto"/>
      </w:divBdr>
    </w:div>
    <w:div w:id="162091383">
      <w:bodyDiv w:val="1"/>
      <w:marLeft w:val="0"/>
      <w:marRight w:val="0"/>
      <w:marTop w:val="0"/>
      <w:marBottom w:val="0"/>
      <w:divBdr>
        <w:top w:val="none" w:sz="0" w:space="0" w:color="auto"/>
        <w:left w:val="none" w:sz="0" w:space="0" w:color="auto"/>
        <w:bottom w:val="none" w:sz="0" w:space="0" w:color="auto"/>
        <w:right w:val="none" w:sz="0" w:space="0" w:color="auto"/>
      </w:divBdr>
    </w:div>
    <w:div w:id="234097017">
      <w:bodyDiv w:val="1"/>
      <w:marLeft w:val="0"/>
      <w:marRight w:val="0"/>
      <w:marTop w:val="0"/>
      <w:marBottom w:val="0"/>
      <w:divBdr>
        <w:top w:val="none" w:sz="0" w:space="0" w:color="auto"/>
        <w:left w:val="none" w:sz="0" w:space="0" w:color="auto"/>
        <w:bottom w:val="none" w:sz="0" w:space="0" w:color="auto"/>
        <w:right w:val="none" w:sz="0" w:space="0" w:color="auto"/>
      </w:divBdr>
      <w:divsChild>
        <w:div w:id="1414165039">
          <w:marLeft w:val="446"/>
          <w:marRight w:val="0"/>
          <w:marTop w:val="0"/>
          <w:marBottom w:val="0"/>
          <w:divBdr>
            <w:top w:val="none" w:sz="0" w:space="0" w:color="auto"/>
            <w:left w:val="none" w:sz="0" w:space="0" w:color="auto"/>
            <w:bottom w:val="none" w:sz="0" w:space="0" w:color="auto"/>
            <w:right w:val="none" w:sz="0" w:space="0" w:color="auto"/>
          </w:divBdr>
        </w:div>
      </w:divsChild>
    </w:div>
    <w:div w:id="344986506">
      <w:bodyDiv w:val="1"/>
      <w:marLeft w:val="0"/>
      <w:marRight w:val="0"/>
      <w:marTop w:val="0"/>
      <w:marBottom w:val="0"/>
      <w:divBdr>
        <w:top w:val="none" w:sz="0" w:space="0" w:color="auto"/>
        <w:left w:val="none" w:sz="0" w:space="0" w:color="auto"/>
        <w:bottom w:val="none" w:sz="0" w:space="0" w:color="auto"/>
        <w:right w:val="none" w:sz="0" w:space="0" w:color="auto"/>
      </w:divBdr>
    </w:div>
    <w:div w:id="642849792">
      <w:bodyDiv w:val="1"/>
      <w:marLeft w:val="0"/>
      <w:marRight w:val="0"/>
      <w:marTop w:val="0"/>
      <w:marBottom w:val="0"/>
      <w:divBdr>
        <w:top w:val="none" w:sz="0" w:space="0" w:color="auto"/>
        <w:left w:val="none" w:sz="0" w:space="0" w:color="auto"/>
        <w:bottom w:val="none" w:sz="0" w:space="0" w:color="auto"/>
        <w:right w:val="none" w:sz="0" w:space="0" w:color="auto"/>
      </w:divBdr>
    </w:div>
    <w:div w:id="648675722">
      <w:bodyDiv w:val="1"/>
      <w:marLeft w:val="0"/>
      <w:marRight w:val="0"/>
      <w:marTop w:val="0"/>
      <w:marBottom w:val="0"/>
      <w:divBdr>
        <w:top w:val="none" w:sz="0" w:space="0" w:color="auto"/>
        <w:left w:val="none" w:sz="0" w:space="0" w:color="auto"/>
        <w:bottom w:val="none" w:sz="0" w:space="0" w:color="auto"/>
        <w:right w:val="none" w:sz="0" w:space="0" w:color="auto"/>
      </w:divBdr>
    </w:div>
    <w:div w:id="1079058943">
      <w:bodyDiv w:val="1"/>
      <w:marLeft w:val="0"/>
      <w:marRight w:val="0"/>
      <w:marTop w:val="0"/>
      <w:marBottom w:val="0"/>
      <w:divBdr>
        <w:top w:val="none" w:sz="0" w:space="0" w:color="auto"/>
        <w:left w:val="none" w:sz="0" w:space="0" w:color="auto"/>
        <w:bottom w:val="none" w:sz="0" w:space="0" w:color="auto"/>
        <w:right w:val="none" w:sz="0" w:space="0" w:color="auto"/>
      </w:divBdr>
    </w:div>
    <w:div w:id="1091075821">
      <w:bodyDiv w:val="1"/>
      <w:marLeft w:val="0"/>
      <w:marRight w:val="0"/>
      <w:marTop w:val="0"/>
      <w:marBottom w:val="0"/>
      <w:divBdr>
        <w:top w:val="none" w:sz="0" w:space="0" w:color="auto"/>
        <w:left w:val="none" w:sz="0" w:space="0" w:color="auto"/>
        <w:bottom w:val="none" w:sz="0" w:space="0" w:color="auto"/>
        <w:right w:val="none" w:sz="0" w:space="0" w:color="auto"/>
      </w:divBdr>
      <w:divsChild>
        <w:div w:id="1594128924">
          <w:marLeft w:val="446"/>
          <w:marRight w:val="0"/>
          <w:marTop w:val="0"/>
          <w:marBottom w:val="0"/>
          <w:divBdr>
            <w:top w:val="none" w:sz="0" w:space="0" w:color="auto"/>
            <w:left w:val="none" w:sz="0" w:space="0" w:color="auto"/>
            <w:bottom w:val="none" w:sz="0" w:space="0" w:color="auto"/>
            <w:right w:val="none" w:sz="0" w:space="0" w:color="auto"/>
          </w:divBdr>
        </w:div>
      </w:divsChild>
    </w:div>
    <w:div w:id="1215892043">
      <w:bodyDiv w:val="1"/>
      <w:marLeft w:val="0"/>
      <w:marRight w:val="0"/>
      <w:marTop w:val="0"/>
      <w:marBottom w:val="0"/>
      <w:divBdr>
        <w:top w:val="none" w:sz="0" w:space="0" w:color="auto"/>
        <w:left w:val="none" w:sz="0" w:space="0" w:color="auto"/>
        <w:bottom w:val="none" w:sz="0" w:space="0" w:color="auto"/>
        <w:right w:val="none" w:sz="0" w:space="0" w:color="auto"/>
      </w:divBdr>
      <w:divsChild>
        <w:div w:id="2085561695">
          <w:marLeft w:val="446"/>
          <w:marRight w:val="0"/>
          <w:marTop w:val="0"/>
          <w:marBottom w:val="0"/>
          <w:divBdr>
            <w:top w:val="none" w:sz="0" w:space="0" w:color="auto"/>
            <w:left w:val="none" w:sz="0" w:space="0" w:color="auto"/>
            <w:bottom w:val="none" w:sz="0" w:space="0" w:color="auto"/>
            <w:right w:val="none" w:sz="0" w:space="0" w:color="auto"/>
          </w:divBdr>
        </w:div>
      </w:divsChild>
    </w:div>
    <w:div w:id="1320618737">
      <w:bodyDiv w:val="1"/>
      <w:marLeft w:val="0"/>
      <w:marRight w:val="0"/>
      <w:marTop w:val="0"/>
      <w:marBottom w:val="0"/>
      <w:divBdr>
        <w:top w:val="none" w:sz="0" w:space="0" w:color="auto"/>
        <w:left w:val="none" w:sz="0" w:space="0" w:color="auto"/>
        <w:bottom w:val="none" w:sz="0" w:space="0" w:color="auto"/>
        <w:right w:val="none" w:sz="0" w:space="0" w:color="auto"/>
      </w:divBdr>
    </w:div>
    <w:div w:id="1730420777">
      <w:bodyDiv w:val="1"/>
      <w:marLeft w:val="0"/>
      <w:marRight w:val="0"/>
      <w:marTop w:val="0"/>
      <w:marBottom w:val="0"/>
      <w:divBdr>
        <w:top w:val="none" w:sz="0" w:space="0" w:color="auto"/>
        <w:left w:val="none" w:sz="0" w:space="0" w:color="auto"/>
        <w:bottom w:val="none" w:sz="0" w:space="0" w:color="auto"/>
        <w:right w:val="none" w:sz="0" w:space="0" w:color="auto"/>
      </w:divBdr>
    </w:div>
    <w:div w:id="1736002589">
      <w:bodyDiv w:val="1"/>
      <w:marLeft w:val="0"/>
      <w:marRight w:val="0"/>
      <w:marTop w:val="0"/>
      <w:marBottom w:val="0"/>
      <w:divBdr>
        <w:top w:val="none" w:sz="0" w:space="0" w:color="auto"/>
        <w:left w:val="none" w:sz="0" w:space="0" w:color="auto"/>
        <w:bottom w:val="none" w:sz="0" w:space="0" w:color="auto"/>
        <w:right w:val="none" w:sz="0" w:space="0" w:color="auto"/>
      </w:divBdr>
      <w:divsChild>
        <w:div w:id="1874078055">
          <w:marLeft w:val="446"/>
          <w:marRight w:val="0"/>
          <w:marTop w:val="0"/>
          <w:marBottom w:val="0"/>
          <w:divBdr>
            <w:top w:val="none" w:sz="0" w:space="0" w:color="auto"/>
            <w:left w:val="none" w:sz="0" w:space="0" w:color="auto"/>
            <w:bottom w:val="none" w:sz="0" w:space="0" w:color="auto"/>
            <w:right w:val="none" w:sz="0" w:space="0" w:color="auto"/>
          </w:divBdr>
        </w:div>
      </w:divsChild>
    </w:div>
    <w:div w:id="20896470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9b811a52-1ccf-4c5c-ad40-34ae811d195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2D019B27792E448AD7A75348557AC6F" ma:contentTypeVersion="16" ma:contentTypeDescription="Create a new document." ma:contentTypeScope="" ma:versionID="c5d7132a81b51731bd500974d57069e5">
  <xsd:schema xmlns:xsd="http://www.w3.org/2001/XMLSchema" xmlns:xs="http://www.w3.org/2001/XMLSchema" xmlns:p="http://schemas.microsoft.com/office/2006/metadata/properties" xmlns:ns3="9b811a52-1ccf-4c5c-ad40-34ae811d1956" xmlns:ns4="7dc4a77c-70c9-40e7-a2b6-422e24bfc9bc" targetNamespace="http://schemas.microsoft.com/office/2006/metadata/properties" ma:root="true" ma:fieldsID="1e5bc0d71a49f76feb0e598786f0da56" ns3:_="" ns4:_="">
    <xsd:import namespace="9b811a52-1ccf-4c5c-ad40-34ae811d1956"/>
    <xsd:import namespace="7dc4a77c-70c9-40e7-a2b6-422e24bfc9b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811a52-1ccf-4c5c-ad40-34ae811d195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c4a77c-70c9-40e7-a2b6-422e24bfc9bc"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055A55-D876-451D-88CA-89673BDF2AE3}">
  <ds:schemaRefs>
    <ds:schemaRef ds:uri="http://www.w3.org/XML/1998/namespace"/>
    <ds:schemaRef ds:uri="http://purl.org/dc/terms/"/>
    <ds:schemaRef ds:uri="http://purl.org/dc/dcmitype/"/>
    <ds:schemaRef ds:uri="http://purl.org/dc/elements/1.1/"/>
    <ds:schemaRef ds:uri="http://schemas.microsoft.com/office/infopath/2007/PartnerControls"/>
    <ds:schemaRef ds:uri="http://schemas.openxmlformats.org/package/2006/metadata/core-properties"/>
    <ds:schemaRef ds:uri="http://schemas.microsoft.com/office/2006/documentManagement/types"/>
    <ds:schemaRef ds:uri="9b811a52-1ccf-4c5c-ad40-34ae811d1956"/>
    <ds:schemaRef ds:uri="7dc4a77c-70c9-40e7-a2b6-422e24bfc9bc"/>
    <ds:schemaRef ds:uri="http://schemas.microsoft.com/office/2006/metadata/properties"/>
  </ds:schemaRefs>
</ds:datastoreItem>
</file>

<file path=customXml/itemProps2.xml><?xml version="1.0" encoding="utf-8"?>
<ds:datastoreItem xmlns:ds="http://schemas.openxmlformats.org/officeDocument/2006/customXml" ds:itemID="{0793FCF5-9005-4D7F-9405-61123FCCB3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811a52-1ccf-4c5c-ad40-34ae811d1956"/>
    <ds:schemaRef ds:uri="7dc4a77c-70c9-40e7-a2b6-422e24bfc9b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CF2E0F8-430D-4183-AC15-191F7F753875}">
  <ds:schemaRefs>
    <ds:schemaRef ds:uri="http://schemas.microsoft.com/sharepoint/v3/contenttype/forms"/>
  </ds:schemaRefs>
</ds:datastoreItem>
</file>

<file path=customXml/itemProps4.xml><?xml version="1.0" encoding="utf-8"?>
<ds:datastoreItem xmlns:ds="http://schemas.openxmlformats.org/officeDocument/2006/customXml" ds:itemID="{2A4AFAB9-2D25-493A-B79D-509BAC7B9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8</Pages>
  <Words>2373</Words>
  <Characters>13529</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 Whitehead (CTM UHB - NCCU)</dc:creator>
  <cp:keywords/>
  <dc:description/>
  <cp:lastModifiedBy>Matthew Edwards (CTM UHB - NCCU - Emergency Ambulance Services Team)</cp:lastModifiedBy>
  <cp:revision>11</cp:revision>
  <cp:lastPrinted>2023-12-06T15:23:00Z</cp:lastPrinted>
  <dcterms:created xsi:type="dcterms:W3CDTF">2024-02-14T20:24:00Z</dcterms:created>
  <dcterms:modified xsi:type="dcterms:W3CDTF">2024-03-12T09:29:00Z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0x01010062D019B27792E448AD7A75348557AC6F</vt:lpwstr>
  </property>
</Properties>
</file>