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139B6944" w:rsidR="00F332A5" w:rsidRPr="0017659B" w:rsidRDefault="0017659B" w:rsidP="00F332A5">
            <w:pPr>
              <w:jc w:val="center"/>
              <w:rPr>
                <w:rFonts w:ascii="Verdana" w:hAnsi="Verdana"/>
              </w:rPr>
            </w:pPr>
            <w:r w:rsidRPr="0017659B">
              <w:rPr>
                <w:rFonts w:ascii="Verdana" w:hAnsi="Verdana"/>
                <w:sz w:val="24"/>
                <w:szCs w:val="24"/>
              </w:rPr>
              <w:t>2.8</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1C3A014B" w:rsidR="00F332A5" w:rsidRPr="00D1646B" w:rsidRDefault="002165E2" w:rsidP="002165E2">
                <w:pPr>
                  <w:jc w:val="center"/>
                  <w:rPr>
                    <w:rFonts w:ascii="Verdana" w:hAnsi="Verdana"/>
                    <w:b/>
                    <w:bCs/>
                  </w:rPr>
                </w:pPr>
                <w:r w:rsidRPr="00D1646B">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8C62EB">
        <w:trPr>
          <w:jc w:val="center"/>
        </w:trPr>
        <w:tc>
          <w:tcPr>
            <w:tcW w:w="9016" w:type="dxa"/>
            <w:vAlign w:val="center"/>
          </w:tcPr>
          <w:p w14:paraId="2B394066" w14:textId="77777777" w:rsidR="00E81DE0" w:rsidRDefault="008C62EB" w:rsidP="008C62EB">
            <w:pPr>
              <w:jc w:val="center"/>
              <w:rPr>
                <w:rFonts w:ascii="Verdana" w:hAnsi="Verdana" w:cs="Arial"/>
                <w:b/>
                <w:sz w:val="28"/>
                <w:szCs w:val="28"/>
              </w:rPr>
            </w:pPr>
            <w:r w:rsidRPr="008C62EB">
              <w:rPr>
                <w:rFonts w:ascii="Verdana" w:hAnsi="Verdana" w:cs="Arial"/>
                <w:b/>
                <w:sz w:val="28"/>
                <w:szCs w:val="28"/>
              </w:rPr>
              <w:t>EASC FINANC</w:t>
            </w:r>
            <w:r w:rsidR="00A22599">
              <w:rPr>
                <w:rFonts w:ascii="Verdana" w:hAnsi="Verdana" w:cs="Arial"/>
                <w:b/>
                <w:sz w:val="28"/>
                <w:szCs w:val="28"/>
              </w:rPr>
              <w:t xml:space="preserve">IAL PERFORMANCE REPORT </w:t>
            </w:r>
          </w:p>
          <w:p w14:paraId="51FB6831" w14:textId="25C5AAE1" w:rsidR="00FE795F" w:rsidRPr="008C62EB" w:rsidRDefault="00A22599" w:rsidP="008C62EB">
            <w:pPr>
              <w:jc w:val="center"/>
              <w:rPr>
                <w:rFonts w:ascii="Verdana" w:hAnsi="Verdana" w:cs="Arial"/>
                <w:b/>
                <w:sz w:val="24"/>
                <w:szCs w:val="24"/>
              </w:rPr>
            </w:pPr>
            <w:r>
              <w:rPr>
                <w:rFonts w:ascii="Verdana" w:hAnsi="Verdana" w:cs="Arial"/>
                <w:b/>
                <w:sz w:val="28"/>
                <w:szCs w:val="28"/>
              </w:rPr>
              <w:t>MONTH 11</w:t>
            </w:r>
            <w:r w:rsidR="008C62EB" w:rsidRPr="008C62EB">
              <w:rPr>
                <w:rFonts w:ascii="Verdana" w:hAnsi="Verdana" w:cs="Arial"/>
                <w:b/>
                <w:sz w:val="28"/>
                <w:szCs w:val="28"/>
              </w:rPr>
              <w:t xml:space="preserve"> 2023/24</w:t>
            </w: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Default="009814C0" w:rsidP="009814C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06CC5DE9" w14:textId="77777777" w:rsidR="009814C0" w:rsidRPr="00436C80" w:rsidRDefault="009814C0" w:rsidP="009814C0">
            <w:pPr>
              <w:rPr>
                <w:rFonts w:ascii="Verdana" w:hAnsi="Verdana"/>
                <w:b/>
              </w:rPr>
            </w:pPr>
            <w:r w:rsidRPr="00436C80">
              <w:rPr>
                <w:rFonts w:ascii="Verdana" w:hAnsi="Verdana"/>
                <w:b/>
              </w:rPr>
              <w:t xml:space="preserve">Date of Meeting </w:t>
            </w:r>
          </w:p>
        </w:tc>
        <w:sdt>
          <w:sdtPr>
            <w:rPr>
              <w:rFonts w:ascii="Verdana" w:hAnsi="Verdana"/>
            </w:rPr>
            <w:id w:val="-1363976196"/>
            <w:placeholder>
              <w:docPart w:val="4E9D2F2EABFE46FA93A635AADFCE8393"/>
            </w:placeholder>
            <w:date w:fullDate="2024-03-19T00:00:00Z">
              <w:dateFormat w:val="dd/MM/yyyy"/>
              <w:lid w:val="en-GB"/>
              <w:storeMappedDataAs w:val="dateTime"/>
              <w:calendar w:val="gregorian"/>
            </w:date>
          </w:sdtPr>
          <w:sdtEndPr/>
          <w:sdtContent>
            <w:tc>
              <w:tcPr>
                <w:tcW w:w="5335" w:type="dxa"/>
              </w:tcPr>
              <w:p w14:paraId="693B5BE1" w14:textId="6CF86811" w:rsidR="009814C0" w:rsidRPr="003B52AA" w:rsidRDefault="00A22599" w:rsidP="009814C0">
                <w:pPr>
                  <w:rPr>
                    <w:rFonts w:ascii="Verdana" w:hAnsi="Verdana"/>
                  </w:rPr>
                </w:pPr>
                <w:r>
                  <w:rPr>
                    <w:rFonts w:ascii="Verdana" w:hAnsi="Verdana"/>
                  </w:rPr>
                  <w:t>19/03</w:t>
                </w:r>
                <w:r w:rsidR="009C6CB9">
                  <w:rPr>
                    <w:rFonts w:ascii="Verdana" w:hAnsi="Verdana"/>
                  </w:rPr>
                  <w:t>/2024</w:t>
                </w:r>
              </w:p>
            </w:tc>
          </w:sdtContent>
        </w:sdt>
      </w:tr>
      <w:tr w:rsidR="009814C0" w:rsidRPr="003B52AA" w14:paraId="733BFCBC" w14:textId="77777777" w:rsidTr="009814C0">
        <w:tc>
          <w:tcPr>
            <w:tcW w:w="3681" w:type="dxa"/>
            <w:vMerge w:val="restart"/>
            <w:shd w:val="clear" w:color="auto" w:fill="BF8F00" w:themeFill="accent4" w:themeFillShade="BF"/>
          </w:tcPr>
          <w:p w14:paraId="50BC78CA" w14:textId="48BE00BB" w:rsidR="009814C0" w:rsidRPr="00E81DE0" w:rsidRDefault="009814C0" w:rsidP="009814C0">
            <w:pPr>
              <w:rPr>
                <w:rFonts w:ascii="Verdana" w:hAnsi="Verdana"/>
                <w:b/>
              </w:rPr>
            </w:pPr>
            <w:r w:rsidRPr="00E81DE0">
              <w:rPr>
                <w:rFonts w:ascii="Verdana" w:eastAsia="Verdana" w:hAnsi="Verdana" w:cs="Verdana"/>
                <w:b/>
                <w:lang w:val="cy-GB" w:bidi="cy-GB"/>
              </w:rPr>
              <w:t>Statws Cyhoeddi</w:t>
            </w:r>
            <w:r w:rsidRPr="00E81DE0">
              <w:rPr>
                <w:rFonts w:ascii="Verdana" w:hAnsi="Verdana"/>
                <w:b/>
              </w:rPr>
              <w:t xml:space="preserve"> / Publication Status</w:t>
            </w: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772AF1AE" w:rsidR="009814C0" w:rsidRPr="00E81DE0" w:rsidRDefault="009C6CB9" w:rsidP="009814C0">
                <w:pPr>
                  <w:rPr>
                    <w:rFonts w:ascii="Verdana" w:hAnsi="Verdana"/>
                    <w:sz w:val="24"/>
                    <w:szCs w:val="24"/>
                  </w:rPr>
                </w:pPr>
                <w:r w:rsidRPr="00E81DE0">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E81DE0" w:rsidRDefault="009814C0" w:rsidP="009814C0">
            <w:pPr>
              <w:rPr>
                <w:rFonts w:ascii="Verdana" w:hAnsi="Verdana"/>
                <w:b/>
                <w:sz w:val="24"/>
                <w:szCs w:val="24"/>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18D8C12" w:rsidR="009814C0" w:rsidRPr="00E81DE0" w:rsidRDefault="00E81DE0" w:rsidP="009814C0">
                <w:pPr>
                  <w:rPr>
                    <w:rFonts w:ascii="Verdana" w:hAnsi="Verdana"/>
                    <w:sz w:val="24"/>
                    <w:szCs w:val="24"/>
                  </w:rPr>
                </w:pPr>
                <w:r w:rsidRPr="00E81DE0">
                  <w:rPr>
                    <w:rStyle w:val="Style1"/>
                    <w:sz w:val="24"/>
                    <w:szCs w:val="24"/>
                  </w:rPr>
                  <w:t>Not Applicable</w:t>
                </w:r>
              </w:p>
            </w:sdtContent>
          </w:sdt>
        </w:tc>
      </w:tr>
      <w:tr w:rsidR="009C6CB9" w:rsidRPr="003B52AA" w14:paraId="06C04489" w14:textId="77777777" w:rsidTr="004B5490">
        <w:tc>
          <w:tcPr>
            <w:tcW w:w="3681" w:type="dxa"/>
            <w:shd w:val="clear" w:color="auto" w:fill="BF8F00" w:themeFill="accent4" w:themeFillShade="BF"/>
          </w:tcPr>
          <w:p w14:paraId="6D6BB164" w14:textId="77777777" w:rsidR="009C6CB9" w:rsidRPr="00436C80" w:rsidRDefault="009C6CB9" w:rsidP="009C6CB9">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vAlign w:val="center"/>
          </w:tcPr>
          <w:p w14:paraId="11A1C99D" w14:textId="3DA0A4ED" w:rsidR="009C6CB9" w:rsidRPr="003B52AA" w:rsidRDefault="009C6CB9" w:rsidP="009C6CB9">
            <w:pPr>
              <w:rPr>
                <w:rFonts w:ascii="Verdana" w:hAnsi="Verdana"/>
              </w:rPr>
            </w:pPr>
            <w:r w:rsidRPr="0091630C">
              <w:rPr>
                <w:rFonts w:ascii="Verdana" w:hAnsi="Verdana" w:cs="Arial"/>
                <w:bCs/>
                <w:sz w:val="24"/>
                <w:szCs w:val="24"/>
              </w:rPr>
              <w:t>Assistant Director of Finance</w:t>
            </w:r>
          </w:p>
        </w:tc>
      </w:tr>
      <w:tr w:rsidR="009C6CB9" w:rsidRPr="003B52AA" w14:paraId="32CE3B5F" w14:textId="77777777" w:rsidTr="004B5490">
        <w:tc>
          <w:tcPr>
            <w:tcW w:w="3681" w:type="dxa"/>
            <w:shd w:val="clear" w:color="auto" w:fill="BF8F00" w:themeFill="accent4" w:themeFillShade="BF"/>
          </w:tcPr>
          <w:p w14:paraId="1911ED99" w14:textId="77777777" w:rsidR="009C6CB9" w:rsidRPr="00436C80" w:rsidRDefault="009C6CB9" w:rsidP="009C6CB9">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vAlign w:val="center"/>
          </w:tcPr>
          <w:p w14:paraId="037ECEC0" w14:textId="56E3E5DF" w:rsidR="009C6CB9" w:rsidRPr="003B52AA" w:rsidRDefault="009C6CB9" w:rsidP="009C6CB9">
            <w:pPr>
              <w:rPr>
                <w:rFonts w:ascii="Verdana" w:hAnsi="Verdana"/>
              </w:rPr>
            </w:pPr>
            <w:r w:rsidRPr="0091630C">
              <w:rPr>
                <w:rFonts w:ascii="Verdana" w:hAnsi="Verdana" w:cs="Arial"/>
                <w:sz w:val="24"/>
                <w:szCs w:val="24"/>
              </w:rPr>
              <w:t>Director of Finance</w:t>
            </w:r>
          </w:p>
        </w:tc>
      </w:tr>
      <w:tr w:rsidR="009C6CB9" w:rsidRPr="003B52AA" w14:paraId="0A1AA37F" w14:textId="77777777" w:rsidTr="004B5490">
        <w:tc>
          <w:tcPr>
            <w:tcW w:w="3681" w:type="dxa"/>
            <w:shd w:val="clear" w:color="auto" w:fill="BF8F00" w:themeFill="accent4" w:themeFillShade="BF"/>
          </w:tcPr>
          <w:p w14:paraId="2CC87804" w14:textId="21DFBE82" w:rsidR="009C6CB9" w:rsidRDefault="009C6CB9" w:rsidP="009C6CB9">
            <w:pPr>
              <w:rPr>
                <w:rFonts w:ascii="Verdana" w:eastAsia="Verdana" w:hAnsi="Verdana" w:cs="Verdana"/>
                <w:b/>
                <w:lang w:val="cy-GB" w:bidi="cy-GB"/>
              </w:rPr>
            </w:pPr>
            <w:r w:rsidRPr="00436C80">
              <w:rPr>
                <w:rFonts w:ascii="Verdana" w:eastAsia="Verdana" w:hAnsi="Verdana" w:cs="Verdana"/>
                <w:b/>
                <w:lang w:val="cy-GB" w:bidi="cy-GB"/>
              </w:rPr>
              <w:t>Noddwr yr Adroddiad</w:t>
            </w:r>
            <w:r>
              <w:rPr>
                <w:rFonts w:ascii="Verdana" w:eastAsia="Verdana" w:hAnsi="Verdana" w:cs="Verdana"/>
                <w:b/>
                <w:lang w:val="cy-GB" w:bidi="cy-GB"/>
              </w:rPr>
              <w:t xml:space="preserve"> / </w:t>
            </w:r>
          </w:p>
          <w:p w14:paraId="21B0F664" w14:textId="4340A3FB" w:rsidR="009C6CB9" w:rsidRPr="00436C80" w:rsidRDefault="009C6CB9" w:rsidP="009C6CB9">
            <w:pPr>
              <w:rPr>
                <w:rFonts w:ascii="Verdana" w:hAnsi="Verdana"/>
                <w:b/>
              </w:rPr>
            </w:pPr>
            <w:r w:rsidRPr="00436C80">
              <w:rPr>
                <w:rFonts w:ascii="Verdana" w:hAnsi="Verdana"/>
                <w:b/>
              </w:rPr>
              <w:t>Report Sponsor</w:t>
            </w:r>
          </w:p>
        </w:tc>
        <w:tc>
          <w:tcPr>
            <w:tcW w:w="5335" w:type="dxa"/>
            <w:vAlign w:val="center"/>
          </w:tcPr>
          <w:sdt>
            <w:sdtPr>
              <w:rPr>
                <w:rStyle w:val="Style19"/>
                <w:rFonts w:ascii="Verdana" w:hAnsi="Verdana"/>
                <w:sz w:val="24"/>
                <w:szCs w:val="24"/>
              </w:rPr>
              <w:id w:val="-887480898"/>
              <w:placeholder>
                <w:docPart w:val="140FD6DA3A544A169D7F65DDE18DA4EA"/>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4646244" w14:textId="7FF68AAD" w:rsidR="009C6CB9" w:rsidRPr="000A13B4" w:rsidRDefault="009C6CB9" w:rsidP="009C6CB9">
                <w:pPr>
                  <w:rPr>
                    <w:rFonts w:ascii="Verdana" w:hAnsi="Verdana"/>
                  </w:rPr>
                </w:pPr>
                <w:r>
                  <w:rPr>
                    <w:rStyle w:val="Style19"/>
                    <w:rFonts w:ascii="Verdana" w:hAnsi="Verdana"/>
                    <w:sz w:val="24"/>
                    <w:szCs w:val="24"/>
                  </w:rPr>
                  <w:t>Chief Ambulance Services Commissioner</w:t>
                </w:r>
              </w:p>
            </w:sdtContent>
          </w:sdt>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4B5490">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4E95561B" w:rsidR="005C7677" w:rsidRPr="009C6CB9" w:rsidRDefault="009C6CB9" w:rsidP="004B5490">
                <w:pPr>
                  <w:rPr>
                    <w:rStyle w:val="Style1"/>
                    <w:sz w:val="24"/>
                    <w:szCs w:val="20"/>
                  </w:rPr>
                </w:pPr>
                <w:r w:rsidRPr="009C6CB9">
                  <w:rPr>
                    <w:rStyle w:val="Style1"/>
                    <w:sz w:val="24"/>
                    <w:szCs w:val="20"/>
                  </w:rPr>
                  <w:t>For Noting</w:t>
                </w:r>
              </w:p>
            </w:sdtContent>
          </w:sdt>
          <w:p w14:paraId="74BEB4FF" w14:textId="77777777" w:rsidR="005C7677" w:rsidRPr="003B52AA" w:rsidRDefault="005C7677" w:rsidP="004B5490">
            <w:pPr>
              <w:rPr>
                <w:rFonts w:ascii="Verdana" w:hAnsi="Verdana"/>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4B5490">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39C62B0A" w14:textId="77777777" w:rsidR="005C7677" w:rsidRDefault="005C7677" w:rsidP="004B5490">
            <w:pPr>
              <w:rPr>
                <w:rFonts w:ascii="Verdana" w:hAnsi="Verdana"/>
                <w:b/>
              </w:rPr>
            </w:pPr>
            <w:r>
              <w:rPr>
                <w:rFonts w:ascii="Verdana" w:hAnsi="Verdana"/>
                <w:b/>
              </w:rPr>
              <w:t>Committee / Group / Individuals</w:t>
            </w:r>
          </w:p>
          <w:p w14:paraId="026E013E" w14:textId="77777777" w:rsidR="005C7677" w:rsidRPr="004544DE" w:rsidRDefault="005C7677" w:rsidP="004B5490">
            <w:pPr>
              <w:rPr>
                <w:rFonts w:ascii="Verdana" w:hAnsi="Verdana"/>
                <w:b/>
              </w:rPr>
            </w:pP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5975A249" w:rsidR="005C7677" w:rsidRPr="00BA3A25" w:rsidRDefault="00E81DE0" w:rsidP="005C7677">
            <w:pPr>
              <w:rPr>
                <w:rFonts w:ascii="Verdana" w:hAnsi="Verdana"/>
              </w:rPr>
            </w:pPr>
            <w:r>
              <w:rPr>
                <w:rFonts w:ascii="Verdana" w:hAnsi="Verdana"/>
              </w:rPr>
              <w:t>EASC Management Group (Month 10)</w:t>
            </w:r>
          </w:p>
        </w:tc>
        <w:sdt>
          <w:sdtPr>
            <w:rPr>
              <w:rFonts w:ascii="Verdana" w:hAnsi="Verdana"/>
            </w:rPr>
            <w:id w:val="-1068267703"/>
            <w:placeholder>
              <w:docPart w:val="6AD0C9A768854BADB67CEE27850410D8"/>
            </w:placeholder>
            <w:date w:fullDate="2024-03-07T00:00:00Z">
              <w:dateFormat w:val="dd/MM/yyyy"/>
              <w:lid w:val="en-GB"/>
              <w:storeMappedDataAs w:val="dateTime"/>
              <w:calendar w:val="gregorian"/>
            </w:date>
          </w:sdtPr>
          <w:sdtEndPr/>
          <w:sdtContent>
            <w:tc>
              <w:tcPr>
                <w:tcW w:w="2242" w:type="dxa"/>
              </w:tcPr>
              <w:p w14:paraId="500F6983" w14:textId="6DB2FAFE" w:rsidR="005C7677" w:rsidRPr="00BA3A25" w:rsidRDefault="00E81DE0" w:rsidP="005C7677">
                <w:pPr>
                  <w:rPr>
                    <w:rFonts w:ascii="Verdana" w:hAnsi="Verdana"/>
                  </w:rPr>
                </w:pPr>
                <w:r>
                  <w:rPr>
                    <w:rFonts w:ascii="Verdana" w:hAnsi="Verdana"/>
                  </w:rPr>
                  <w:t>07/03/2024</w:t>
                </w:r>
              </w:p>
            </w:tc>
          </w:sdtContent>
        </w:sdt>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5B77903E" w:rsidR="005C7677" w:rsidRPr="00BA3A25" w:rsidRDefault="00E81DE0" w:rsidP="004B5490">
                <w:pPr>
                  <w:rPr>
                    <w:rFonts w:ascii="Verdana" w:hAnsi="Verdana"/>
                  </w:rPr>
                </w:pPr>
                <w:r>
                  <w:rPr>
                    <w:rFonts w:ascii="Verdana" w:hAnsi="Verdana"/>
                  </w:rPr>
                  <w:t>Noted</w:t>
                </w:r>
              </w:p>
            </w:sdtContent>
          </w:sdt>
          <w:p w14:paraId="5B2F349D" w14:textId="77777777" w:rsidR="005C7677" w:rsidRPr="00BA3A25" w:rsidRDefault="005C7677" w:rsidP="004B5490">
            <w:pPr>
              <w:rPr>
                <w:rFonts w:ascii="Verdana" w:hAnsi="Verdana"/>
              </w:rPr>
            </w:pPr>
          </w:p>
        </w:tc>
      </w:tr>
    </w:tbl>
    <w:p w14:paraId="1FA262CD" w14:textId="77777777" w:rsidR="005C7677" w:rsidRDefault="005C7677" w:rsidP="00F332A5"/>
    <w:tbl>
      <w:tblPr>
        <w:tblStyle w:val="TableGrid"/>
        <w:tblW w:w="0" w:type="auto"/>
        <w:tblLook w:val="04A0" w:firstRow="1" w:lastRow="0" w:firstColumn="1" w:lastColumn="0" w:noHBand="0" w:noVBand="1"/>
      </w:tblPr>
      <w:tblGrid>
        <w:gridCol w:w="1129"/>
        <w:gridCol w:w="7887"/>
      </w:tblGrid>
      <w:tr w:rsidR="005C7677" w:rsidRPr="005C7677" w14:paraId="461625E5" w14:textId="77777777" w:rsidTr="004B5490">
        <w:tc>
          <w:tcPr>
            <w:tcW w:w="9016" w:type="dxa"/>
            <w:gridSpan w:val="2"/>
            <w:shd w:val="clear" w:color="auto" w:fill="D0CECE" w:themeFill="background2" w:themeFillShade="E6"/>
          </w:tcPr>
          <w:p w14:paraId="33B51C94" w14:textId="77777777" w:rsidR="005C7677" w:rsidRPr="005C7677" w:rsidRDefault="005C7677" w:rsidP="004B5490">
            <w:pPr>
              <w:rPr>
                <w:rFonts w:ascii="Verdana" w:hAnsi="Verdana"/>
                <w:b/>
              </w:rPr>
            </w:pPr>
            <w:r>
              <w:rPr>
                <w:rFonts w:ascii="Verdana" w:hAnsi="Verdana"/>
                <w:b/>
              </w:rPr>
              <w:t>Acronyms / Glossary of Terms</w:t>
            </w:r>
          </w:p>
        </w:tc>
      </w:tr>
      <w:tr w:rsidR="009C6CB9" w:rsidRPr="001968C6" w14:paraId="7E210085" w14:textId="77777777" w:rsidTr="00E81DE0">
        <w:tc>
          <w:tcPr>
            <w:tcW w:w="1129" w:type="dxa"/>
            <w:shd w:val="clear" w:color="auto" w:fill="FFFFFF" w:themeFill="background1"/>
            <w:vAlign w:val="center"/>
          </w:tcPr>
          <w:p w14:paraId="5AB88AA5" w14:textId="35AB23F4" w:rsidR="009C6CB9" w:rsidRPr="00E81DE0" w:rsidRDefault="009C6CB9" w:rsidP="009C6CB9">
            <w:pPr>
              <w:rPr>
                <w:rFonts w:ascii="Verdana" w:hAnsi="Verdana"/>
              </w:rPr>
            </w:pPr>
            <w:r w:rsidRPr="00E81DE0">
              <w:rPr>
                <w:rFonts w:ascii="Verdana" w:hAnsi="Verdana" w:cs="Arial"/>
              </w:rPr>
              <w:t>EMS</w:t>
            </w:r>
          </w:p>
        </w:tc>
        <w:tc>
          <w:tcPr>
            <w:tcW w:w="7887" w:type="dxa"/>
            <w:shd w:val="clear" w:color="auto" w:fill="FFFFFF" w:themeFill="background1"/>
            <w:vAlign w:val="center"/>
          </w:tcPr>
          <w:p w14:paraId="74ABCE94" w14:textId="018F15CC" w:rsidR="009C6CB9" w:rsidRPr="00E81DE0" w:rsidRDefault="009C6CB9" w:rsidP="009C6CB9">
            <w:pPr>
              <w:rPr>
                <w:rFonts w:ascii="Verdana" w:hAnsi="Verdana"/>
              </w:rPr>
            </w:pPr>
            <w:r w:rsidRPr="00E81DE0">
              <w:rPr>
                <w:rFonts w:ascii="Verdana" w:hAnsi="Verdana" w:cs="Arial"/>
              </w:rPr>
              <w:t>Emergency Medical Services (Emergency Ambulances)</w:t>
            </w:r>
          </w:p>
        </w:tc>
      </w:tr>
      <w:tr w:rsidR="009C6CB9" w:rsidRPr="001968C6" w14:paraId="1ADCA3ED" w14:textId="77777777" w:rsidTr="00E81DE0">
        <w:tc>
          <w:tcPr>
            <w:tcW w:w="1129" w:type="dxa"/>
            <w:shd w:val="clear" w:color="auto" w:fill="FFFFFF" w:themeFill="background1"/>
            <w:vAlign w:val="center"/>
          </w:tcPr>
          <w:p w14:paraId="5BD75D38" w14:textId="6943D187" w:rsidR="009C6CB9" w:rsidRPr="00E81DE0" w:rsidRDefault="009C6CB9" w:rsidP="009C6CB9">
            <w:pPr>
              <w:rPr>
                <w:rFonts w:ascii="Verdana" w:hAnsi="Verdana"/>
              </w:rPr>
            </w:pPr>
            <w:r w:rsidRPr="00E81DE0">
              <w:rPr>
                <w:rFonts w:ascii="Verdana" w:hAnsi="Verdana" w:cs="Arial"/>
              </w:rPr>
              <w:t>EMRTS</w:t>
            </w:r>
          </w:p>
        </w:tc>
        <w:tc>
          <w:tcPr>
            <w:tcW w:w="7887" w:type="dxa"/>
            <w:shd w:val="clear" w:color="auto" w:fill="FFFFFF" w:themeFill="background1"/>
            <w:vAlign w:val="center"/>
          </w:tcPr>
          <w:p w14:paraId="70201BEF" w14:textId="69CA1E81" w:rsidR="009C6CB9" w:rsidRPr="00E81DE0" w:rsidRDefault="009C6CB9" w:rsidP="009C6CB9">
            <w:pPr>
              <w:rPr>
                <w:rFonts w:ascii="Verdana" w:hAnsi="Verdana"/>
              </w:rPr>
            </w:pPr>
            <w:r w:rsidRPr="00E81DE0">
              <w:rPr>
                <w:rFonts w:ascii="Verdana" w:hAnsi="Verdana" w:cs="Arial"/>
              </w:rPr>
              <w:t>Emergency Medical Retrieval and Transfer Services (Air Ambulance)</w:t>
            </w:r>
          </w:p>
        </w:tc>
      </w:tr>
      <w:tr w:rsidR="009C6CB9" w:rsidRPr="001968C6" w14:paraId="0849ADFE" w14:textId="77777777" w:rsidTr="00E81DE0">
        <w:tc>
          <w:tcPr>
            <w:tcW w:w="1129" w:type="dxa"/>
            <w:shd w:val="clear" w:color="auto" w:fill="FFFFFF" w:themeFill="background1"/>
            <w:vAlign w:val="center"/>
          </w:tcPr>
          <w:p w14:paraId="0D0D882D" w14:textId="0A0126D7" w:rsidR="009C6CB9" w:rsidRPr="00E81DE0" w:rsidRDefault="009C6CB9" w:rsidP="009C6CB9">
            <w:pPr>
              <w:rPr>
                <w:rFonts w:ascii="Verdana" w:hAnsi="Verdana"/>
              </w:rPr>
            </w:pPr>
            <w:r w:rsidRPr="00E81DE0">
              <w:rPr>
                <w:rFonts w:ascii="Verdana" w:hAnsi="Verdana" w:cs="Arial"/>
              </w:rPr>
              <w:t>IMTP</w:t>
            </w:r>
          </w:p>
        </w:tc>
        <w:tc>
          <w:tcPr>
            <w:tcW w:w="7887" w:type="dxa"/>
            <w:shd w:val="clear" w:color="auto" w:fill="FFFFFF" w:themeFill="background1"/>
            <w:vAlign w:val="center"/>
          </w:tcPr>
          <w:p w14:paraId="5B2DD4CD" w14:textId="693BAFC3" w:rsidR="009C6CB9" w:rsidRPr="00E81DE0" w:rsidRDefault="009C6CB9" w:rsidP="009C6CB9">
            <w:pPr>
              <w:rPr>
                <w:rFonts w:ascii="Verdana" w:hAnsi="Verdana"/>
              </w:rPr>
            </w:pPr>
            <w:r w:rsidRPr="00E81DE0">
              <w:rPr>
                <w:rFonts w:ascii="Verdana" w:hAnsi="Verdana" w:cs="Arial"/>
              </w:rPr>
              <w:t>Integrated Medium Term Plan</w:t>
            </w:r>
          </w:p>
        </w:tc>
      </w:tr>
      <w:tr w:rsidR="009C6CB9" w:rsidRPr="001968C6" w14:paraId="6C7981E3" w14:textId="77777777" w:rsidTr="00E81DE0">
        <w:tc>
          <w:tcPr>
            <w:tcW w:w="1129" w:type="dxa"/>
            <w:shd w:val="clear" w:color="auto" w:fill="FFFFFF" w:themeFill="background1"/>
            <w:vAlign w:val="center"/>
          </w:tcPr>
          <w:p w14:paraId="332EAB3D" w14:textId="31D2CBBE" w:rsidR="009C6CB9" w:rsidRPr="00E81DE0" w:rsidRDefault="009C6CB9" w:rsidP="009C6CB9">
            <w:pPr>
              <w:rPr>
                <w:rFonts w:ascii="Verdana" w:hAnsi="Verdana"/>
              </w:rPr>
            </w:pPr>
            <w:r w:rsidRPr="00E81DE0">
              <w:rPr>
                <w:rFonts w:ascii="Verdana" w:hAnsi="Verdana" w:cs="Arial"/>
              </w:rPr>
              <w:t>NCCU</w:t>
            </w:r>
          </w:p>
        </w:tc>
        <w:tc>
          <w:tcPr>
            <w:tcW w:w="7887" w:type="dxa"/>
            <w:shd w:val="clear" w:color="auto" w:fill="FFFFFF" w:themeFill="background1"/>
            <w:vAlign w:val="center"/>
          </w:tcPr>
          <w:p w14:paraId="206C0E9E" w14:textId="7EDF142F" w:rsidR="009C6CB9" w:rsidRPr="00E81DE0" w:rsidRDefault="009C6CB9" w:rsidP="009C6CB9">
            <w:pPr>
              <w:rPr>
                <w:rFonts w:ascii="Verdana" w:hAnsi="Verdana"/>
              </w:rPr>
            </w:pPr>
            <w:r w:rsidRPr="00E81DE0">
              <w:rPr>
                <w:rFonts w:ascii="Verdana" w:hAnsi="Verdana" w:cs="Arial"/>
              </w:rPr>
              <w:t>National Collaborative Commissioning Unit</w:t>
            </w:r>
          </w:p>
        </w:tc>
      </w:tr>
      <w:tr w:rsidR="009C6CB9" w:rsidRPr="001968C6" w14:paraId="3F603DD4" w14:textId="77777777" w:rsidTr="00E81DE0">
        <w:tc>
          <w:tcPr>
            <w:tcW w:w="1129" w:type="dxa"/>
            <w:shd w:val="clear" w:color="auto" w:fill="FFFFFF" w:themeFill="background1"/>
            <w:vAlign w:val="center"/>
          </w:tcPr>
          <w:p w14:paraId="38E07BA7" w14:textId="4F1638F3" w:rsidR="009C6CB9" w:rsidRPr="00E81DE0" w:rsidRDefault="009C6CB9" w:rsidP="009C6CB9">
            <w:pPr>
              <w:rPr>
                <w:rFonts w:ascii="Verdana" w:hAnsi="Verdana"/>
              </w:rPr>
            </w:pPr>
            <w:r w:rsidRPr="00E81DE0">
              <w:rPr>
                <w:rFonts w:ascii="Verdana" w:hAnsi="Verdana" w:cs="Arial"/>
              </w:rPr>
              <w:t>NEPTS</w:t>
            </w:r>
          </w:p>
        </w:tc>
        <w:tc>
          <w:tcPr>
            <w:tcW w:w="7887" w:type="dxa"/>
            <w:shd w:val="clear" w:color="auto" w:fill="FFFFFF" w:themeFill="background1"/>
            <w:vAlign w:val="center"/>
          </w:tcPr>
          <w:p w14:paraId="16F490B5" w14:textId="22938F15" w:rsidR="009C6CB9" w:rsidRPr="00E81DE0" w:rsidRDefault="009C6CB9" w:rsidP="009C6CB9">
            <w:pPr>
              <w:rPr>
                <w:rFonts w:ascii="Verdana" w:hAnsi="Verdana"/>
              </w:rPr>
            </w:pPr>
            <w:r w:rsidRPr="00E81DE0">
              <w:rPr>
                <w:rFonts w:ascii="Verdana" w:hAnsi="Verdana" w:cs="Arial"/>
              </w:rPr>
              <w:t>Non-Emergency Patient Transport Services</w:t>
            </w:r>
          </w:p>
        </w:tc>
      </w:tr>
      <w:tr w:rsidR="009C6CB9" w:rsidRPr="001968C6" w14:paraId="76278E48" w14:textId="77777777" w:rsidTr="00E81DE0">
        <w:tc>
          <w:tcPr>
            <w:tcW w:w="1129" w:type="dxa"/>
            <w:shd w:val="clear" w:color="auto" w:fill="FFFFFF" w:themeFill="background1"/>
            <w:vAlign w:val="center"/>
          </w:tcPr>
          <w:p w14:paraId="0F083BBD" w14:textId="11E4D313" w:rsidR="009C6CB9" w:rsidRPr="00E81DE0" w:rsidRDefault="009C6CB9" w:rsidP="009C6CB9">
            <w:pPr>
              <w:rPr>
                <w:rFonts w:ascii="Verdana" w:hAnsi="Verdana"/>
              </w:rPr>
            </w:pPr>
            <w:r w:rsidRPr="00E81DE0">
              <w:rPr>
                <w:rFonts w:ascii="Verdana" w:hAnsi="Verdana" w:cs="Arial"/>
              </w:rPr>
              <w:t>SLA</w:t>
            </w:r>
          </w:p>
        </w:tc>
        <w:tc>
          <w:tcPr>
            <w:tcW w:w="7887" w:type="dxa"/>
            <w:shd w:val="clear" w:color="auto" w:fill="FFFFFF" w:themeFill="background1"/>
            <w:vAlign w:val="center"/>
          </w:tcPr>
          <w:p w14:paraId="49E876EF" w14:textId="12824D75" w:rsidR="009C6CB9" w:rsidRPr="00E81DE0" w:rsidRDefault="009C6CB9" w:rsidP="009C6CB9">
            <w:pPr>
              <w:rPr>
                <w:rFonts w:ascii="Verdana" w:hAnsi="Verdana"/>
              </w:rPr>
            </w:pPr>
            <w:r w:rsidRPr="00E81DE0">
              <w:rPr>
                <w:rFonts w:ascii="Verdana" w:hAnsi="Verdana" w:cs="Arial"/>
              </w:rPr>
              <w:t>Service level agreements</w:t>
            </w:r>
          </w:p>
        </w:tc>
      </w:tr>
      <w:tr w:rsidR="009C6CB9" w:rsidRPr="001968C6" w14:paraId="0F203C94" w14:textId="77777777" w:rsidTr="00E81DE0">
        <w:tc>
          <w:tcPr>
            <w:tcW w:w="1129" w:type="dxa"/>
            <w:shd w:val="clear" w:color="auto" w:fill="FFFFFF" w:themeFill="background1"/>
            <w:vAlign w:val="center"/>
          </w:tcPr>
          <w:p w14:paraId="1B341600" w14:textId="2BE234E8" w:rsidR="009C6CB9" w:rsidRPr="00E81DE0" w:rsidRDefault="009C6CB9" w:rsidP="009C6CB9">
            <w:pPr>
              <w:rPr>
                <w:rFonts w:ascii="Verdana" w:hAnsi="Verdana"/>
              </w:rPr>
            </w:pPr>
            <w:r w:rsidRPr="00E81DE0">
              <w:rPr>
                <w:rFonts w:ascii="Verdana" w:hAnsi="Verdana" w:cs="Arial"/>
              </w:rPr>
              <w:t>WAST</w:t>
            </w:r>
          </w:p>
        </w:tc>
        <w:tc>
          <w:tcPr>
            <w:tcW w:w="7887" w:type="dxa"/>
            <w:shd w:val="clear" w:color="auto" w:fill="FFFFFF" w:themeFill="background1"/>
            <w:vAlign w:val="center"/>
          </w:tcPr>
          <w:p w14:paraId="383CCA0E" w14:textId="201472FD" w:rsidR="009C6CB9" w:rsidRPr="00E81DE0" w:rsidRDefault="009C6CB9" w:rsidP="009C6CB9">
            <w:pPr>
              <w:rPr>
                <w:rFonts w:ascii="Verdana" w:hAnsi="Verdana"/>
              </w:rPr>
            </w:pPr>
            <w:r w:rsidRPr="00E81DE0">
              <w:rPr>
                <w:rFonts w:ascii="Verdana" w:hAnsi="Verdana" w:cs="Arial"/>
              </w:rPr>
              <w:t>Welsh Ambulance Services NHS Trust</w:t>
            </w:r>
          </w:p>
        </w:tc>
      </w:tr>
      <w:tr w:rsidR="009C6CB9" w:rsidRPr="001968C6" w14:paraId="18EBAFD3" w14:textId="77777777" w:rsidTr="00E81DE0">
        <w:tc>
          <w:tcPr>
            <w:tcW w:w="1129" w:type="dxa"/>
            <w:shd w:val="clear" w:color="auto" w:fill="FFFFFF" w:themeFill="background1"/>
            <w:vAlign w:val="center"/>
          </w:tcPr>
          <w:p w14:paraId="4F9D3A54" w14:textId="4B8C0B0F" w:rsidR="009C6CB9" w:rsidRPr="00E81DE0" w:rsidRDefault="009C6CB9" w:rsidP="009C6CB9">
            <w:pPr>
              <w:rPr>
                <w:rFonts w:ascii="Verdana" w:hAnsi="Verdana"/>
              </w:rPr>
            </w:pPr>
            <w:r w:rsidRPr="00E81DE0">
              <w:rPr>
                <w:rFonts w:ascii="Verdana" w:hAnsi="Verdana" w:cs="Arial"/>
              </w:rPr>
              <w:t>WG</w:t>
            </w:r>
          </w:p>
        </w:tc>
        <w:tc>
          <w:tcPr>
            <w:tcW w:w="7887" w:type="dxa"/>
            <w:shd w:val="clear" w:color="auto" w:fill="FFFFFF" w:themeFill="background1"/>
            <w:vAlign w:val="center"/>
          </w:tcPr>
          <w:p w14:paraId="5DD39443" w14:textId="56910C4C" w:rsidR="009C6CB9" w:rsidRPr="00E81DE0" w:rsidRDefault="009C6CB9" w:rsidP="009C6CB9">
            <w:pPr>
              <w:rPr>
                <w:rFonts w:ascii="Verdana" w:hAnsi="Verdana"/>
              </w:rPr>
            </w:pPr>
            <w:r w:rsidRPr="00E81DE0">
              <w:rPr>
                <w:rFonts w:ascii="Verdana" w:hAnsi="Verdana" w:cs="Arial"/>
              </w:rPr>
              <w:t>Welsh Government</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footerReference w:type="first" r:id="rId11"/>
          <w:pgSz w:w="11906" w:h="16838"/>
          <w:pgMar w:top="1440" w:right="1440" w:bottom="1440" w:left="1440" w:header="708" w:footer="708" w:gutter="0"/>
          <w:cols w:space="708"/>
          <w:titlePg/>
          <w:docGrid w:linePitch="360"/>
        </w:sectPr>
      </w:pPr>
    </w:p>
    <w:p w14:paraId="7C8EDD89" w14:textId="77777777" w:rsidR="009C6CB9" w:rsidRPr="0069470A" w:rsidRDefault="009C6CB9" w:rsidP="009C6CB9">
      <w:pPr>
        <w:pStyle w:val="ListParagraph"/>
        <w:numPr>
          <w:ilvl w:val="0"/>
          <w:numId w:val="5"/>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0FD5DA91" w14:textId="77777777" w:rsidR="009C6CB9" w:rsidRPr="0069470A" w:rsidRDefault="009C6CB9" w:rsidP="009C6CB9">
      <w:pPr>
        <w:pStyle w:val="ListParagraph"/>
        <w:spacing w:after="0" w:line="240" w:lineRule="auto"/>
        <w:ind w:left="360"/>
        <w:rPr>
          <w:rFonts w:ascii="Verdana" w:hAnsi="Verdana" w:cs="Arial"/>
          <w:b/>
          <w:sz w:val="24"/>
          <w:szCs w:val="24"/>
        </w:rPr>
      </w:pPr>
    </w:p>
    <w:p w14:paraId="268D3A93" w14:textId="6B61CEC8" w:rsidR="00A22599" w:rsidRPr="00E81DE0" w:rsidRDefault="009C6CB9" w:rsidP="00A22599">
      <w:pPr>
        <w:pStyle w:val="ListParagraph"/>
        <w:numPr>
          <w:ilvl w:val="1"/>
          <w:numId w:val="5"/>
        </w:numPr>
        <w:spacing w:after="0" w:line="240" w:lineRule="auto"/>
        <w:jc w:val="both"/>
        <w:rPr>
          <w:rFonts w:ascii="Verdana" w:hAnsi="Verdana" w:cs="Arial"/>
          <w:sz w:val="24"/>
          <w:szCs w:val="24"/>
        </w:rPr>
      </w:pPr>
      <w:r w:rsidRPr="001028EC">
        <w:rPr>
          <w:rFonts w:ascii="Verdana" w:hAnsi="Verdana" w:cs="Arial"/>
          <w:sz w:val="24"/>
        </w:rPr>
        <w:t>The purpose of this report is to set out the financ</w:t>
      </w:r>
      <w:r w:rsidR="00A22599">
        <w:rPr>
          <w:rFonts w:ascii="Verdana" w:hAnsi="Verdana" w:cs="Arial"/>
          <w:sz w:val="24"/>
        </w:rPr>
        <w:t>ial position for EASC for the 11</w:t>
      </w:r>
      <w:r w:rsidRPr="008607A0">
        <w:rPr>
          <w:rFonts w:ascii="Verdana" w:hAnsi="Verdana" w:cs="Arial"/>
          <w:sz w:val="24"/>
          <w:vertAlign w:val="superscript"/>
        </w:rPr>
        <w:t>th</w:t>
      </w:r>
      <w:r>
        <w:rPr>
          <w:rFonts w:ascii="Verdana" w:hAnsi="Verdana" w:cs="Arial"/>
          <w:sz w:val="24"/>
        </w:rPr>
        <w:t xml:space="preserve"> month of 2023/24</w:t>
      </w:r>
      <w:r w:rsidRPr="001028EC">
        <w:rPr>
          <w:rFonts w:ascii="Verdana" w:hAnsi="Verdana" w:cs="Arial"/>
          <w:sz w:val="24"/>
        </w:rPr>
        <w:t xml:space="preserve"> together with any action</w:t>
      </w:r>
      <w:r>
        <w:rPr>
          <w:rFonts w:ascii="Verdana" w:hAnsi="Verdana" w:cs="Arial"/>
          <w:sz w:val="24"/>
        </w:rPr>
        <w:t>s</w:t>
      </w:r>
      <w:r w:rsidRPr="001028EC">
        <w:rPr>
          <w:rFonts w:ascii="Verdana" w:hAnsi="Verdana" w:cs="Arial"/>
          <w:sz w:val="24"/>
        </w:rPr>
        <w:t xml:space="preserve"> required. </w:t>
      </w:r>
    </w:p>
    <w:tbl>
      <w:tblPr>
        <w:tblpPr w:leftFromText="180" w:rightFromText="180" w:vertAnchor="text" w:horzAnchor="margin" w:tblpXSpec="center" w:tblpY="209"/>
        <w:tblW w:w="7826" w:type="dxa"/>
        <w:tblLook w:val="04A0" w:firstRow="1" w:lastRow="0" w:firstColumn="1" w:lastColumn="0" w:noHBand="0" w:noVBand="1"/>
      </w:tblPr>
      <w:tblGrid>
        <w:gridCol w:w="2562"/>
        <w:gridCol w:w="795"/>
        <w:gridCol w:w="954"/>
        <w:gridCol w:w="795"/>
        <w:gridCol w:w="884"/>
        <w:gridCol w:w="1008"/>
        <w:gridCol w:w="794"/>
        <w:gridCol w:w="1008"/>
      </w:tblGrid>
      <w:tr w:rsidR="00A22599" w:rsidRPr="00291850" w14:paraId="3BF43830" w14:textId="77777777" w:rsidTr="004B5490">
        <w:trPr>
          <w:trHeight w:val="238"/>
        </w:trPr>
        <w:tc>
          <w:tcPr>
            <w:tcW w:w="2562" w:type="dxa"/>
            <w:tcBorders>
              <w:top w:val="nil"/>
              <w:left w:val="nil"/>
              <w:bottom w:val="nil"/>
              <w:right w:val="nil"/>
            </w:tcBorders>
            <w:shd w:val="clear" w:color="auto" w:fill="auto"/>
            <w:noWrap/>
            <w:vAlign w:val="bottom"/>
            <w:hideMark/>
          </w:tcPr>
          <w:p w14:paraId="2E14C472" w14:textId="77777777" w:rsidR="00A22599" w:rsidRPr="00291850" w:rsidRDefault="00A22599" w:rsidP="004B5490">
            <w:pPr>
              <w:spacing w:after="0" w:line="240" w:lineRule="auto"/>
              <w:rPr>
                <w:rFonts w:ascii="Arial" w:eastAsia="Times New Roman" w:hAnsi="Arial" w:cs="Arial"/>
                <w:b/>
                <w:bCs/>
                <w:sz w:val="16"/>
                <w:szCs w:val="16"/>
                <w:u w:val="single"/>
                <w:lang w:eastAsia="en-GB"/>
              </w:rPr>
            </w:pPr>
            <w:r w:rsidRPr="00291850">
              <w:rPr>
                <w:rFonts w:ascii="Arial" w:eastAsia="Times New Roman" w:hAnsi="Arial" w:cs="Arial"/>
                <w:b/>
                <w:bCs/>
                <w:sz w:val="16"/>
                <w:szCs w:val="16"/>
                <w:u w:val="single"/>
                <w:lang w:eastAsia="en-GB"/>
              </w:rPr>
              <w:t>Table 1 - financial summary</w:t>
            </w:r>
          </w:p>
        </w:tc>
        <w:tc>
          <w:tcPr>
            <w:tcW w:w="752" w:type="dxa"/>
            <w:tcBorders>
              <w:top w:val="nil"/>
              <w:left w:val="nil"/>
              <w:bottom w:val="nil"/>
              <w:right w:val="nil"/>
            </w:tcBorders>
            <w:shd w:val="clear" w:color="auto" w:fill="auto"/>
            <w:noWrap/>
            <w:vAlign w:val="bottom"/>
            <w:hideMark/>
          </w:tcPr>
          <w:p w14:paraId="6DC10A86" w14:textId="77777777" w:rsidR="00A22599" w:rsidRPr="00291850" w:rsidRDefault="00A22599" w:rsidP="004B5490">
            <w:pPr>
              <w:spacing w:after="0" w:line="240" w:lineRule="auto"/>
              <w:rPr>
                <w:rFonts w:ascii="Arial" w:eastAsia="Times New Roman" w:hAnsi="Arial" w:cs="Arial"/>
                <w:b/>
                <w:bCs/>
                <w:sz w:val="16"/>
                <w:szCs w:val="16"/>
                <w:u w:val="single"/>
                <w:lang w:eastAsia="en-GB"/>
              </w:rPr>
            </w:pPr>
          </w:p>
        </w:tc>
        <w:tc>
          <w:tcPr>
            <w:tcW w:w="752" w:type="dxa"/>
            <w:tcBorders>
              <w:top w:val="nil"/>
              <w:left w:val="nil"/>
              <w:bottom w:val="nil"/>
              <w:right w:val="nil"/>
            </w:tcBorders>
            <w:shd w:val="clear" w:color="auto" w:fill="auto"/>
            <w:noWrap/>
            <w:vAlign w:val="bottom"/>
            <w:hideMark/>
          </w:tcPr>
          <w:p w14:paraId="21BDB0F7"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053AB7FE"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38B150F5"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057B9E00"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7269150D"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4459969F"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r>
      <w:tr w:rsidR="00A22599" w:rsidRPr="00291850" w14:paraId="41DDA8A2" w14:textId="77777777" w:rsidTr="004B5490">
        <w:trPr>
          <w:trHeight w:val="266"/>
        </w:trPr>
        <w:tc>
          <w:tcPr>
            <w:tcW w:w="2562" w:type="dxa"/>
            <w:tcBorders>
              <w:top w:val="nil"/>
              <w:left w:val="nil"/>
              <w:bottom w:val="nil"/>
              <w:right w:val="nil"/>
            </w:tcBorders>
            <w:shd w:val="clear" w:color="auto" w:fill="auto"/>
            <w:noWrap/>
            <w:vAlign w:val="bottom"/>
            <w:hideMark/>
          </w:tcPr>
          <w:p w14:paraId="231C6EE4"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14D6F86C"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160507AD"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5A04336A"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6E3552DB"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0EB8843D"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57B5C232"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c>
          <w:tcPr>
            <w:tcW w:w="752" w:type="dxa"/>
            <w:tcBorders>
              <w:top w:val="nil"/>
              <w:left w:val="nil"/>
              <w:bottom w:val="nil"/>
              <w:right w:val="nil"/>
            </w:tcBorders>
            <w:shd w:val="clear" w:color="auto" w:fill="auto"/>
            <w:noWrap/>
            <w:vAlign w:val="bottom"/>
            <w:hideMark/>
          </w:tcPr>
          <w:p w14:paraId="72E7CE2E" w14:textId="77777777" w:rsidR="00A22599" w:rsidRPr="00291850" w:rsidRDefault="00A22599" w:rsidP="004B5490">
            <w:pPr>
              <w:spacing w:after="0" w:line="240" w:lineRule="auto"/>
              <w:rPr>
                <w:rFonts w:ascii="Times New Roman" w:eastAsia="Times New Roman" w:hAnsi="Times New Roman" w:cs="Times New Roman"/>
                <w:sz w:val="20"/>
                <w:szCs w:val="20"/>
                <w:lang w:eastAsia="en-GB"/>
              </w:rPr>
            </w:pPr>
          </w:p>
        </w:tc>
      </w:tr>
      <w:tr w:rsidR="00A22599" w:rsidRPr="00291850" w14:paraId="30F30B0B" w14:textId="77777777" w:rsidTr="004B5490">
        <w:trPr>
          <w:trHeight w:val="594"/>
        </w:trPr>
        <w:tc>
          <w:tcPr>
            <w:tcW w:w="2562"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6F9B144F" w14:textId="77777777" w:rsidR="00A22599" w:rsidRPr="00291850" w:rsidRDefault="00A22599" w:rsidP="004B5490">
            <w:pPr>
              <w:spacing w:after="0" w:line="240" w:lineRule="auto"/>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   </w:t>
            </w:r>
          </w:p>
        </w:tc>
        <w:tc>
          <w:tcPr>
            <w:tcW w:w="752" w:type="dxa"/>
            <w:tcBorders>
              <w:top w:val="single" w:sz="4" w:space="0" w:color="auto"/>
              <w:left w:val="nil"/>
              <w:bottom w:val="single" w:sz="4" w:space="0" w:color="auto"/>
              <w:right w:val="single" w:sz="4" w:space="0" w:color="auto"/>
            </w:tcBorders>
            <w:shd w:val="clear" w:color="000000" w:fill="FCD5B4"/>
            <w:vAlign w:val="center"/>
            <w:hideMark/>
          </w:tcPr>
          <w:p w14:paraId="2B670327"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Annual Budget </w:t>
            </w:r>
          </w:p>
        </w:tc>
        <w:tc>
          <w:tcPr>
            <w:tcW w:w="752" w:type="dxa"/>
            <w:tcBorders>
              <w:top w:val="single" w:sz="4" w:space="0" w:color="auto"/>
              <w:left w:val="nil"/>
              <w:bottom w:val="single" w:sz="4" w:space="0" w:color="auto"/>
              <w:right w:val="single" w:sz="4" w:space="0" w:color="auto"/>
            </w:tcBorders>
            <w:shd w:val="clear" w:color="000000" w:fill="FCD5B4"/>
            <w:vAlign w:val="center"/>
            <w:hideMark/>
          </w:tcPr>
          <w:p w14:paraId="29F0AABD"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Budgeted to Date </w:t>
            </w:r>
          </w:p>
        </w:tc>
        <w:tc>
          <w:tcPr>
            <w:tcW w:w="752" w:type="dxa"/>
            <w:tcBorders>
              <w:top w:val="single" w:sz="4" w:space="0" w:color="auto"/>
              <w:left w:val="nil"/>
              <w:bottom w:val="single" w:sz="4" w:space="0" w:color="auto"/>
              <w:right w:val="single" w:sz="4" w:space="0" w:color="auto"/>
            </w:tcBorders>
            <w:shd w:val="clear" w:color="000000" w:fill="FCD5B4"/>
            <w:vAlign w:val="center"/>
            <w:hideMark/>
          </w:tcPr>
          <w:p w14:paraId="10D2D7A6"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Actual to Date </w:t>
            </w:r>
          </w:p>
        </w:tc>
        <w:tc>
          <w:tcPr>
            <w:tcW w:w="752" w:type="dxa"/>
            <w:tcBorders>
              <w:top w:val="single" w:sz="4" w:space="0" w:color="auto"/>
              <w:left w:val="nil"/>
              <w:bottom w:val="single" w:sz="4" w:space="0" w:color="auto"/>
              <w:right w:val="single" w:sz="4" w:space="0" w:color="auto"/>
            </w:tcBorders>
            <w:shd w:val="clear" w:color="000000" w:fill="FCD5B4"/>
            <w:vAlign w:val="center"/>
            <w:hideMark/>
          </w:tcPr>
          <w:p w14:paraId="03A7BD9F"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Variance to Date </w:t>
            </w:r>
          </w:p>
        </w:tc>
        <w:tc>
          <w:tcPr>
            <w:tcW w:w="752" w:type="dxa"/>
            <w:tcBorders>
              <w:top w:val="single" w:sz="4" w:space="0" w:color="auto"/>
              <w:left w:val="nil"/>
              <w:bottom w:val="single" w:sz="4" w:space="0" w:color="auto"/>
              <w:right w:val="single" w:sz="4" w:space="0" w:color="auto"/>
            </w:tcBorders>
            <w:shd w:val="clear" w:color="000000" w:fill="B7DEE8"/>
            <w:vAlign w:val="center"/>
            <w:hideMark/>
          </w:tcPr>
          <w:p w14:paraId="552226B8"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Movement in Var to date </w:t>
            </w:r>
          </w:p>
        </w:tc>
        <w:tc>
          <w:tcPr>
            <w:tcW w:w="752" w:type="dxa"/>
            <w:tcBorders>
              <w:top w:val="single" w:sz="4" w:space="0" w:color="auto"/>
              <w:left w:val="nil"/>
              <w:bottom w:val="single" w:sz="4" w:space="0" w:color="auto"/>
              <w:right w:val="single" w:sz="4" w:space="0" w:color="auto"/>
            </w:tcBorders>
            <w:shd w:val="clear" w:color="000000" w:fill="FCD5B4"/>
            <w:vAlign w:val="center"/>
            <w:hideMark/>
          </w:tcPr>
          <w:p w14:paraId="1A345642"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Current EOYF</w:t>
            </w:r>
          </w:p>
        </w:tc>
        <w:tc>
          <w:tcPr>
            <w:tcW w:w="752" w:type="dxa"/>
            <w:tcBorders>
              <w:top w:val="single" w:sz="4" w:space="0" w:color="auto"/>
              <w:left w:val="nil"/>
              <w:bottom w:val="single" w:sz="4" w:space="0" w:color="auto"/>
              <w:right w:val="single" w:sz="4" w:space="0" w:color="auto"/>
            </w:tcBorders>
            <w:shd w:val="clear" w:color="000000" w:fill="B7DEE8"/>
            <w:vAlign w:val="center"/>
            <w:hideMark/>
          </w:tcPr>
          <w:p w14:paraId="64DDEDA7"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Movement in EOYF position</w:t>
            </w:r>
          </w:p>
        </w:tc>
      </w:tr>
      <w:tr w:rsidR="00A22599" w:rsidRPr="00291850" w14:paraId="66FB008D" w14:textId="77777777" w:rsidTr="004B5490">
        <w:trPr>
          <w:trHeight w:val="205"/>
        </w:trPr>
        <w:tc>
          <w:tcPr>
            <w:tcW w:w="2562" w:type="dxa"/>
            <w:tcBorders>
              <w:top w:val="nil"/>
              <w:left w:val="single" w:sz="4" w:space="0" w:color="auto"/>
              <w:bottom w:val="single" w:sz="4" w:space="0" w:color="auto"/>
              <w:right w:val="single" w:sz="4" w:space="0" w:color="auto"/>
            </w:tcBorders>
            <w:shd w:val="clear" w:color="000000" w:fill="FCD5B4"/>
            <w:noWrap/>
            <w:vAlign w:val="center"/>
            <w:hideMark/>
          </w:tcPr>
          <w:p w14:paraId="76FB63A2" w14:textId="77777777" w:rsidR="00A22599" w:rsidRPr="00291850" w:rsidRDefault="00A22599" w:rsidP="004B5490">
            <w:pPr>
              <w:spacing w:after="0" w:line="240" w:lineRule="auto"/>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w:t>
            </w:r>
          </w:p>
        </w:tc>
        <w:tc>
          <w:tcPr>
            <w:tcW w:w="752" w:type="dxa"/>
            <w:tcBorders>
              <w:top w:val="nil"/>
              <w:left w:val="nil"/>
              <w:bottom w:val="single" w:sz="4" w:space="0" w:color="auto"/>
              <w:right w:val="single" w:sz="4" w:space="0" w:color="auto"/>
            </w:tcBorders>
            <w:shd w:val="clear" w:color="000000" w:fill="FCD5B4"/>
            <w:noWrap/>
            <w:vAlign w:val="center"/>
            <w:hideMark/>
          </w:tcPr>
          <w:p w14:paraId="252A385C"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£'000 </w:t>
            </w:r>
          </w:p>
        </w:tc>
        <w:tc>
          <w:tcPr>
            <w:tcW w:w="752" w:type="dxa"/>
            <w:tcBorders>
              <w:top w:val="nil"/>
              <w:left w:val="nil"/>
              <w:bottom w:val="single" w:sz="4" w:space="0" w:color="auto"/>
              <w:right w:val="single" w:sz="4" w:space="0" w:color="auto"/>
            </w:tcBorders>
            <w:shd w:val="clear" w:color="000000" w:fill="FCD5B4"/>
            <w:noWrap/>
            <w:vAlign w:val="center"/>
            <w:hideMark/>
          </w:tcPr>
          <w:p w14:paraId="5FC0FAA9"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£'000 </w:t>
            </w:r>
          </w:p>
        </w:tc>
        <w:tc>
          <w:tcPr>
            <w:tcW w:w="752" w:type="dxa"/>
            <w:tcBorders>
              <w:top w:val="nil"/>
              <w:left w:val="nil"/>
              <w:bottom w:val="single" w:sz="4" w:space="0" w:color="auto"/>
              <w:right w:val="single" w:sz="4" w:space="0" w:color="auto"/>
            </w:tcBorders>
            <w:shd w:val="clear" w:color="000000" w:fill="FCD5B4"/>
            <w:noWrap/>
            <w:vAlign w:val="center"/>
            <w:hideMark/>
          </w:tcPr>
          <w:p w14:paraId="095D0C0D"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£'000 </w:t>
            </w:r>
          </w:p>
        </w:tc>
        <w:tc>
          <w:tcPr>
            <w:tcW w:w="752" w:type="dxa"/>
            <w:tcBorders>
              <w:top w:val="nil"/>
              <w:left w:val="nil"/>
              <w:bottom w:val="single" w:sz="4" w:space="0" w:color="auto"/>
              <w:right w:val="single" w:sz="4" w:space="0" w:color="auto"/>
            </w:tcBorders>
            <w:shd w:val="clear" w:color="000000" w:fill="FCD5B4"/>
            <w:noWrap/>
            <w:vAlign w:val="center"/>
            <w:hideMark/>
          </w:tcPr>
          <w:p w14:paraId="51A3FC5A"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£'000 </w:t>
            </w:r>
          </w:p>
        </w:tc>
        <w:tc>
          <w:tcPr>
            <w:tcW w:w="752" w:type="dxa"/>
            <w:tcBorders>
              <w:top w:val="nil"/>
              <w:left w:val="nil"/>
              <w:bottom w:val="single" w:sz="4" w:space="0" w:color="auto"/>
              <w:right w:val="single" w:sz="4" w:space="0" w:color="auto"/>
            </w:tcBorders>
            <w:shd w:val="clear" w:color="000000" w:fill="B7DEE8"/>
            <w:noWrap/>
            <w:vAlign w:val="center"/>
            <w:hideMark/>
          </w:tcPr>
          <w:p w14:paraId="1B14FA4A"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£'000 </w:t>
            </w:r>
          </w:p>
        </w:tc>
        <w:tc>
          <w:tcPr>
            <w:tcW w:w="752" w:type="dxa"/>
            <w:tcBorders>
              <w:top w:val="nil"/>
              <w:left w:val="nil"/>
              <w:bottom w:val="single" w:sz="4" w:space="0" w:color="auto"/>
              <w:right w:val="single" w:sz="4" w:space="0" w:color="auto"/>
            </w:tcBorders>
            <w:shd w:val="clear" w:color="000000" w:fill="FCD5B4"/>
            <w:vAlign w:val="bottom"/>
            <w:hideMark/>
          </w:tcPr>
          <w:p w14:paraId="0ED2AA73"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£'000</w:t>
            </w:r>
          </w:p>
        </w:tc>
        <w:tc>
          <w:tcPr>
            <w:tcW w:w="752" w:type="dxa"/>
            <w:tcBorders>
              <w:top w:val="nil"/>
              <w:left w:val="nil"/>
              <w:bottom w:val="single" w:sz="4" w:space="0" w:color="auto"/>
              <w:right w:val="single" w:sz="4" w:space="0" w:color="auto"/>
            </w:tcBorders>
            <w:shd w:val="clear" w:color="000000" w:fill="B7DEE8"/>
            <w:vAlign w:val="bottom"/>
            <w:hideMark/>
          </w:tcPr>
          <w:p w14:paraId="42E1AEC8" w14:textId="77777777" w:rsidR="00A22599" w:rsidRPr="00291850" w:rsidRDefault="00A22599" w:rsidP="004B5490">
            <w:pPr>
              <w:spacing w:after="0" w:line="240" w:lineRule="auto"/>
              <w:jc w:val="center"/>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£'000</w:t>
            </w:r>
          </w:p>
        </w:tc>
      </w:tr>
      <w:tr w:rsidR="00A22599" w:rsidRPr="00291850" w14:paraId="2E6F384C" w14:textId="77777777" w:rsidTr="004B5490">
        <w:trPr>
          <w:trHeight w:val="205"/>
        </w:trPr>
        <w:tc>
          <w:tcPr>
            <w:tcW w:w="2562" w:type="dxa"/>
            <w:tcBorders>
              <w:top w:val="nil"/>
              <w:left w:val="single" w:sz="4" w:space="0" w:color="auto"/>
              <w:bottom w:val="single" w:sz="4" w:space="0" w:color="auto"/>
              <w:right w:val="single" w:sz="4" w:space="0" w:color="auto"/>
            </w:tcBorders>
            <w:shd w:val="clear" w:color="000000" w:fill="FFFFFF"/>
            <w:noWrap/>
            <w:vAlign w:val="center"/>
            <w:hideMark/>
          </w:tcPr>
          <w:p w14:paraId="46510F84" w14:textId="77777777" w:rsidR="00A22599" w:rsidRPr="00291850" w:rsidRDefault="00A22599" w:rsidP="004B5490">
            <w:pPr>
              <w:spacing w:after="0" w:line="240" w:lineRule="auto"/>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 WAST EMS </w:t>
            </w:r>
          </w:p>
        </w:tc>
        <w:tc>
          <w:tcPr>
            <w:tcW w:w="752" w:type="dxa"/>
            <w:tcBorders>
              <w:top w:val="nil"/>
              <w:left w:val="nil"/>
              <w:bottom w:val="single" w:sz="4" w:space="0" w:color="auto"/>
              <w:right w:val="single" w:sz="4" w:space="0" w:color="auto"/>
            </w:tcBorders>
            <w:shd w:val="clear" w:color="000000" w:fill="FFFFFF"/>
            <w:noWrap/>
            <w:vAlign w:val="center"/>
            <w:hideMark/>
          </w:tcPr>
          <w:p w14:paraId="2ECD232E" w14:textId="29DDAC4F"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231,761</w:t>
            </w:r>
            <w:r w:rsidR="00A22599" w:rsidRPr="00291850">
              <w:rPr>
                <w:rFonts w:ascii="Arial" w:eastAsia="Times New Roman" w:hAnsi="Arial" w:cs="Arial"/>
                <w:sz w:val="16"/>
                <w:szCs w:val="16"/>
                <w:lang w:eastAsia="en-GB"/>
              </w:rPr>
              <w:t xml:space="preserve"> </w:t>
            </w:r>
          </w:p>
        </w:tc>
        <w:tc>
          <w:tcPr>
            <w:tcW w:w="752" w:type="dxa"/>
            <w:tcBorders>
              <w:top w:val="nil"/>
              <w:left w:val="nil"/>
              <w:bottom w:val="single" w:sz="4" w:space="0" w:color="auto"/>
              <w:right w:val="single" w:sz="4" w:space="0" w:color="auto"/>
            </w:tcBorders>
            <w:shd w:val="clear" w:color="000000" w:fill="FFFFFF"/>
            <w:noWrap/>
            <w:vAlign w:val="center"/>
            <w:hideMark/>
          </w:tcPr>
          <w:p w14:paraId="0ECB6897" w14:textId="26003FB7"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212,448</w:t>
            </w:r>
          </w:p>
        </w:tc>
        <w:tc>
          <w:tcPr>
            <w:tcW w:w="752" w:type="dxa"/>
            <w:tcBorders>
              <w:top w:val="nil"/>
              <w:left w:val="nil"/>
              <w:bottom w:val="single" w:sz="4" w:space="0" w:color="auto"/>
              <w:right w:val="single" w:sz="4" w:space="0" w:color="auto"/>
            </w:tcBorders>
            <w:shd w:val="clear" w:color="000000" w:fill="FFFFFF"/>
            <w:noWrap/>
            <w:vAlign w:val="center"/>
            <w:hideMark/>
          </w:tcPr>
          <w:p w14:paraId="2C782A45" w14:textId="532120FC"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212,081</w:t>
            </w:r>
          </w:p>
        </w:tc>
        <w:tc>
          <w:tcPr>
            <w:tcW w:w="752" w:type="dxa"/>
            <w:tcBorders>
              <w:top w:val="nil"/>
              <w:left w:val="nil"/>
              <w:bottom w:val="single" w:sz="4" w:space="0" w:color="auto"/>
              <w:right w:val="single" w:sz="4" w:space="0" w:color="auto"/>
            </w:tcBorders>
            <w:shd w:val="clear" w:color="000000" w:fill="FFFFFF"/>
            <w:noWrap/>
            <w:vAlign w:val="center"/>
            <w:hideMark/>
          </w:tcPr>
          <w:p w14:paraId="18FA6280" w14:textId="1EBE9355"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(367)</w:t>
            </w:r>
          </w:p>
        </w:tc>
        <w:tc>
          <w:tcPr>
            <w:tcW w:w="752" w:type="dxa"/>
            <w:tcBorders>
              <w:top w:val="nil"/>
              <w:left w:val="nil"/>
              <w:bottom w:val="single" w:sz="4" w:space="0" w:color="auto"/>
              <w:right w:val="single" w:sz="4" w:space="0" w:color="auto"/>
            </w:tcBorders>
            <w:shd w:val="clear" w:color="000000" w:fill="FFFFFF"/>
            <w:noWrap/>
            <w:vAlign w:val="center"/>
            <w:hideMark/>
          </w:tcPr>
          <w:p w14:paraId="58A17C46" w14:textId="7219B694"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(33)</w:t>
            </w:r>
          </w:p>
        </w:tc>
        <w:tc>
          <w:tcPr>
            <w:tcW w:w="752" w:type="dxa"/>
            <w:tcBorders>
              <w:top w:val="nil"/>
              <w:left w:val="nil"/>
              <w:bottom w:val="single" w:sz="4" w:space="0" w:color="auto"/>
              <w:right w:val="single" w:sz="4" w:space="0" w:color="auto"/>
            </w:tcBorders>
            <w:shd w:val="clear" w:color="000000" w:fill="FFFFFF"/>
            <w:noWrap/>
            <w:vAlign w:val="center"/>
            <w:hideMark/>
          </w:tcPr>
          <w:p w14:paraId="462976FA"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(400) </w:t>
            </w:r>
          </w:p>
        </w:tc>
        <w:tc>
          <w:tcPr>
            <w:tcW w:w="752" w:type="dxa"/>
            <w:tcBorders>
              <w:top w:val="nil"/>
              <w:left w:val="nil"/>
              <w:bottom w:val="single" w:sz="4" w:space="0" w:color="auto"/>
              <w:right w:val="single" w:sz="4" w:space="0" w:color="auto"/>
            </w:tcBorders>
            <w:shd w:val="clear" w:color="000000" w:fill="FFFFFF"/>
            <w:noWrap/>
            <w:vAlign w:val="center"/>
            <w:hideMark/>
          </w:tcPr>
          <w:p w14:paraId="3FC61DBA" w14:textId="32C2BB6E"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0</w:t>
            </w:r>
          </w:p>
        </w:tc>
      </w:tr>
      <w:tr w:rsidR="00A22599" w:rsidRPr="00291850" w14:paraId="0163C63A" w14:textId="77777777" w:rsidTr="004B5490">
        <w:trPr>
          <w:trHeight w:val="205"/>
        </w:trPr>
        <w:tc>
          <w:tcPr>
            <w:tcW w:w="2562" w:type="dxa"/>
            <w:tcBorders>
              <w:top w:val="nil"/>
              <w:left w:val="single" w:sz="4" w:space="0" w:color="auto"/>
              <w:bottom w:val="single" w:sz="4" w:space="0" w:color="auto"/>
              <w:right w:val="single" w:sz="4" w:space="0" w:color="auto"/>
            </w:tcBorders>
            <w:shd w:val="clear" w:color="auto" w:fill="auto"/>
            <w:noWrap/>
            <w:vAlign w:val="center"/>
            <w:hideMark/>
          </w:tcPr>
          <w:p w14:paraId="7BCF7946" w14:textId="77777777" w:rsidR="00A22599" w:rsidRPr="00291850" w:rsidRDefault="00A22599" w:rsidP="004B5490">
            <w:pPr>
              <w:spacing w:after="0" w:line="240" w:lineRule="auto"/>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 Renal NEPTS </w:t>
            </w:r>
          </w:p>
        </w:tc>
        <w:tc>
          <w:tcPr>
            <w:tcW w:w="752" w:type="dxa"/>
            <w:tcBorders>
              <w:top w:val="nil"/>
              <w:left w:val="nil"/>
              <w:bottom w:val="single" w:sz="4" w:space="0" w:color="auto"/>
              <w:right w:val="single" w:sz="4" w:space="0" w:color="auto"/>
            </w:tcBorders>
            <w:shd w:val="clear" w:color="000000" w:fill="FFFFFF"/>
            <w:noWrap/>
            <w:vAlign w:val="center"/>
            <w:hideMark/>
          </w:tcPr>
          <w:p w14:paraId="616C5F13"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1,242 </w:t>
            </w:r>
          </w:p>
        </w:tc>
        <w:tc>
          <w:tcPr>
            <w:tcW w:w="752" w:type="dxa"/>
            <w:tcBorders>
              <w:top w:val="nil"/>
              <w:left w:val="nil"/>
              <w:bottom w:val="single" w:sz="4" w:space="0" w:color="auto"/>
              <w:right w:val="single" w:sz="4" w:space="0" w:color="auto"/>
            </w:tcBorders>
            <w:shd w:val="clear" w:color="000000" w:fill="FFFFFF"/>
            <w:noWrap/>
            <w:vAlign w:val="center"/>
            <w:hideMark/>
          </w:tcPr>
          <w:p w14:paraId="1588446E" w14:textId="7617FA92"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1,138</w:t>
            </w:r>
          </w:p>
        </w:tc>
        <w:tc>
          <w:tcPr>
            <w:tcW w:w="752" w:type="dxa"/>
            <w:tcBorders>
              <w:top w:val="nil"/>
              <w:left w:val="nil"/>
              <w:bottom w:val="single" w:sz="4" w:space="0" w:color="auto"/>
              <w:right w:val="single" w:sz="4" w:space="0" w:color="auto"/>
            </w:tcBorders>
            <w:shd w:val="clear" w:color="000000" w:fill="FFFFFF"/>
            <w:noWrap/>
            <w:vAlign w:val="center"/>
            <w:hideMark/>
          </w:tcPr>
          <w:p w14:paraId="27B5F259" w14:textId="72EF3745"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1,138</w:t>
            </w:r>
          </w:p>
        </w:tc>
        <w:tc>
          <w:tcPr>
            <w:tcW w:w="752" w:type="dxa"/>
            <w:tcBorders>
              <w:top w:val="nil"/>
              <w:left w:val="nil"/>
              <w:bottom w:val="single" w:sz="4" w:space="0" w:color="auto"/>
              <w:right w:val="single" w:sz="4" w:space="0" w:color="auto"/>
            </w:tcBorders>
            <w:shd w:val="clear" w:color="000000" w:fill="FFFFFF"/>
            <w:noWrap/>
            <w:vAlign w:val="center"/>
            <w:hideMark/>
          </w:tcPr>
          <w:p w14:paraId="0A1F17A1"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c>
          <w:tcPr>
            <w:tcW w:w="752" w:type="dxa"/>
            <w:tcBorders>
              <w:top w:val="nil"/>
              <w:left w:val="nil"/>
              <w:bottom w:val="single" w:sz="4" w:space="0" w:color="auto"/>
              <w:right w:val="single" w:sz="4" w:space="0" w:color="auto"/>
            </w:tcBorders>
            <w:shd w:val="clear" w:color="000000" w:fill="FFFFFF"/>
            <w:noWrap/>
            <w:vAlign w:val="center"/>
            <w:hideMark/>
          </w:tcPr>
          <w:p w14:paraId="65DA200D"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c>
          <w:tcPr>
            <w:tcW w:w="752" w:type="dxa"/>
            <w:tcBorders>
              <w:top w:val="nil"/>
              <w:left w:val="nil"/>
              <w:bottom w:val="single" w:sz="4" w:space="0" w:color="auto"/>
              <w:right w:val="single" w:sz="4" w:space="0" w:color="auto"/>
            </w:tcBorders>
            <w:shd w:val="clear" w:color="000000" w:fill="FFFFFF"/>
            <w:noWrap/>
            <w:vAlign w:val="center"/>
            <w:hideMark/>
          </w:tcPr>
          <w:p w14:paraId="7C0C8523"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c>
          <w:tcPr>
            <w:tcW w:w="752" w:type="dxa"/>
            <w:tcBorders>
              <w:top w:val="nil"/>
              <w:left w:val="nil"/>
              <w:bottom w:val="single" w:sz="4" w:space="0" w:color="auto"/>
              <w:right w:val="single" w:sz="4" w:space="0" w:color="auto"/>
            </w:tcBorders>
            <w:shd w:val="clear" w:color="000000" w:fill="FFFFFF"/>
            <w:noWrap/>
            <w:vAlign w:val="center"/>
            <w:hideMark/>
          </w:tcPr>
          <w:p w14:paraId="075C7792"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r>
      <w:tr w:rsidR="00A22599" w:rsidRPr="00291850" w14:paraId="451803DB" w14:textId="77777777" w:rsidTr="004B5490">
        <w:trPr>
          <w:trHeight w:val="205"/>
        </w:trPr>
        <w:tc>
          <w:tcPr>
            <w:tcW w:w="2562" w:type="dxa"/>
            <w:tcBorders>
              <w:top w:val="nil"/>
              <w:left w:val="single" w:sz="4" w:space="0" w:color="auto"/>
              <w:bottom w:val="single" w:sz="4" w:space="0" w:color="auto"/>
              <w:right w:val="single" w:sz="4" w:space="0" w:color="auto"/>
            </w:tcBorders>
            <w:shd w:val="clear" w:color="auto" w:fill="auto"/>
            <w:noWrap/>
            <w:vAlign w:val="center"/>
            <w:hideMark/>
          </w:tcPr>
          <w:p w14:paraId="6BB85CA9" w14:textId="77777777" w:rsidR="00A22599" w:rsidRPr="00291850" w:rsidRDefault="00A22599" w:rsidP="004B5490">
            <w:pPr>
              <w:spacing w:after="0" w:line="240" w:lineRule="auto"/>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 EASC - EMRTS </w:t>
            </w:r>
          </w:p>
        </w:tc>
        <w:tc>
          <w:tcPr>
            <w:tcW w:w="752" w:type="dxa"/>
            <w:tcBorders>
              <w:top w:val="nil"/>
              <w:left w:val="nil"/>
              <w:bottom w:val="single" w:sz="4" w:space="0" w:color="auto"/>
              <w:right w:val="single" w:sz="4" w:space="0" w:color="auto"/>
            </w:tcBorders>
            <w:shd w:val="clear" w:color="000000" w:fill="FFFFFF"/>
            <w:noWrap/>
            <w:vAlign w:val="center"/>
            <w:hideMark/>
          </w:tcPr>
          <w:p w14:paraId="1AC7A513"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8,290 </w:t>
            </w:r>
          </w:p>
        </w:tc>
        <w:tc>
          <w:tcPr>
            <w:tcW w:w="752" w:type="dxa"/>
            <w:tcBorders>
              <w:top w:val="nil"/>
              <w:left w:val="nil"/>
              <w:bottom w:val="single" w:sz="4" w:space="0" w:color="auto"/>
              <w:right w:val="single" w:sz="4" w:space="0" w:color="auto"/>
            </w:tcBorders>
            <w:shd w:val="clear" w:color="000000" w:fill="FFFFFF"/>
            <w:noWrap/>
            <w:vAlign w:val="center"/>
            <w:hideMark/>
          </w:tcPr>
          <w:p w14:paraId="78149BA5" w14:textId="07DEA0A4"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7,599</w:t>
            </w:r>
          </w:p>
        </w:tc>
        <w:tc>
          <w:tcPr>
            <w:tcW w:w="752" w:type="dxa"/>
            <w:tcBorders>
              <w:top w:val="nil"/>
              <w:left w:val="nil"/>
              <w:bottom w:val="single" w:sz="4" w:space="0" w:color="auto"/>
              <w:right w:val="single" w:sz="4" w:space="0" w:color="auto"/>
            </w:tcBorders>
            <w:shd w:val="clear" w:color="000000" w:fill="FFFFFF"/>
            <w:noWrap/>
            <w:vAlign w:val="center"/>
            <w:hideMark/>
          </w:tcPr>
          <w:p w14:paraId="49A40FAA" w14:textId="18725388"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7,599</w:t>
            </w:r>
          </w:p>
        </w:tc>
        <w:tc>
          <w:tcPr>
            <w:tcW w:w="752" w:type="dxa"/>
            <w:tcBorders>
              <w:top w:val="nil"/>
              <w:left w:val="nil"/>
              <w:bottom w:val="single" w:sz="4" w:space="0" w:color="auto"/>
              <w:right w:val="single" w:sz="4" w:space="0" w:color="auto"/>
            </w:tcBorders>
            <w:shd w:val="clear" w:color="000000" w:fill="FFFFFF"/>
            <w:noWrap/>
            <w:vAlign w:val="center"/>
            <w:hideMark/>
          </w:tcPr>
          <w:p w14:paraId="35F9B703"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c>
          <w:tcPr>
            <w:tcW w:w="752" w:type="dxa"/>
            <w:tcBorders>
              <w:top w:val="nil"/>
              <w:left w:val="nil"/>
              <w:bottom w:val="single" w:sz="4" w:space="0" w:color="auto"/>
              <w:right w:val="single" w:sz="4" w:space="0" w:color="auto"/>
            </w:tcBorders>
            <w:shd w:val="clear" w:color="000000" w:fill="FFFFFF"/>
            <w:noWrap/>
            <w:vAlign w:val="center"/>
            <w:hideMark/>
          </w:tcPr>
          <w:p w14:paraId="47EEC827"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c>
          <w:tcPr>
            <w:tcW w:w="752" w:type="dxa"/>
            <w:tcBorders>
              <w:top w:val="nil"/>
              <w:left w:val="nil"/>
              <w:bottom w:val="single" w:sz="4" w:space="0" w:color="auto"/>
              <w:right w:val="single" w:sz="4" w:space="0" w:color="auto"/>
            </w:tcBorders>
            <w:shd w:val="clear" w:color="000000" w:fill="FFFFFF"/>
            <w:noWrap/>
            <w:vAlign w:val="center"/>
            <w:hideMark/>
          </w:tcPr>
          <w:p w14:paraId="2E8166BF"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c>
          <w:tcPr>
            <w:tcW w:w="752" w:type="dxa"/>
            <w:tcBorders>
              <w:top w:val="nil"/>
              <w:left w:val="nil"/>
              <w:bottom w:val="single" w:sz="4" w:space="0" w:color="auto"/>
              <w:right w:val="single" w:sz="4" w:space="0" w:color="auto"/>
            </w:tcBorders>
            <w:shd w:val="clear" w:color="000000" w:fill="FFFFFF"/>
            <w:noWrap/>
            <w:vAlign w:val="center"/>
            <w:hideMark/>
          </w:tcPr>
          <w:p w14:paraId="354F7A6A"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r>
      <w:tr w:rsidR="00A22599" w:rsidRPr="00291850" w14:paraId="48C15B93" w14:textId="77777777" w:rsidTr="004B5490">
        <w:trPr>
          <w:trHeight w:val="205"/>
        </w:trPr>
        <w:tc>
          <w:tcPr>
            <w:tcW w:w="2562" w:type="dxa"/>
            <w:tcBorders>
              <w:top w:val="nil"/>
              <w:left w:val="single" w:sz="4" w:space="0" w:color="auto"/>
              <w:bottom w:val="single" w:sz="4" w:space="0" w:color="auto"/>
              <w:right w:val="single" w:sz="4" w:space="0" w:color="auto"/>
            </w:tcBorders>
            <w:shd w:val="clear" w:color="auto" w:fill="auto"/>
            <w:vAlign w:val="center"/>
            <w:hideMark/>
          </w:tcPr>
          <w:p w14:paraId="4558D01C" w14:textId="77777777" w:rsidR="00A22599" w:rsidRPr="00291850" w:rsidRDefault="00A22599" w:rsidP="004B5490">
            <w:pPr>
              <w:spacing w:after="0" w:line="240" w:lineRule="auto"/>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 EASC Ring Fenced Allocations  </w:t>
            </w:r>
          </w:p>
        </w:tc>
        <w:tc>
          <w:tcPr>
            <w:tcW w:w="752" w:type="dxa"/>
            <w:tcBorders>
              <w:top w:val="nil"/>
              <w:left w:val="nil"/>
              <w:bottom w:val="single" w:sz="4" w:space="0" w:color="auto"/>
              <w:right w:val="single" w:sz="4" w:space="0" w:color="auto"/>
            </w:tcBorders>
            <w:shd w:val="clear" w:color="000000" w:fill="FFFFFF"/>
            <w:noWrap/>
            <w:vAlign w:val="center"/>
            <w:hideMark/>
          </w:tcPr>
          <w:p w14:paraId="7B349D0E" w14:textId="0C2E5848" w:rsidR="00A22599" w:rsidRPr="00291850" w:rsidRDefault="000135EA" w:rsidP="000135EA">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9,992</w:t>
            </w:r>
            <w:r w:rsidR="00A22599" w:rsidRPr="00291850">
              <w:rPr>
                <w:rFonts w:ascii="Arial" w:eastAsia="Times New Roman" w:hAnsi="Arial" w:cs="Arial"/>
                <w:sz w:val="16"/>
                <w:szCs w:val="16"/>
                <w:lang w:eastAsia="en-GB"/>
              </w:rPr>
              <w:t xml:space="preserve"> </w:t>
            </w:r>
          </w:p>
        </w:tc>
        <w:tc>
          <w:tcPr>
            <w:tcW w:w="752" w:type="dxa"/>
            <w:tcBorders>
              <w:top w:val="nil"/>
              <w:left w:val="nil"/>
              <w:bottom w:val="single" w:sz="4" w:space="0" w:color="auto"/>
              <w:right w:val="single" w:sz="4" w:space="0" w:color="auto"/>
            </w:tcBorders>
            <w:shd w:val="clear" w:color="000000" w:fill="FFFFFF"/>
            <w:noWrap/>
            <w:vAlign w:val="center"/>
            <w:hideMark/>
          </w:tcPr>
          <w:p w14:paraId="2C7A2EF4" w14:textId="597D4268"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9,159</w:t>
            </w:r>
          </w:p>
        </w:tc>
        <w:tc>
          <w:tcPr>
            <w:tcW w:w="752" w:type="dxa"/>
            <w:tcBorders>
              <w:top w:val="nil"/>
              <w:left w:val="nil"/>
              <w:bottom w:val="single" w:sz="4" w:space="0" w:color="auto"/>
              <w:right w:val="single" w:sz="4" w:space="0" w:color="auto"/>
            </w:tcBorders>
            <w:shd w:val="clear" w:color="000000" w:fill="FFFFFF"/>
            <w:noWrap/>
            <w:vAlign w:val="center"/>
            <w:hideMark/>
          </w:tcPr>
          <w:p w14:paraId="66680CB2" w14:textId="0D57E14E"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9,167</w:t>
            </w:r>
          </w:p>
        </w:tc>
        <w:tc>
          <w:tcPr>
            <w:tcW w:w="752" w:type="dxa"/>
            <w:tcBorders>
              <w:top w:val="nil"/>
              <w:left w:val="nil"/>
              <w:bottom w:val="single" w:sz="4" w:space="0" w:color="auto"/>
              <w:right w:val="single" w:sz="4" w:space="0" w:color="auto"/>
            </w:tcBorders>
            <w:shd w:val="clear" w:color="000000" w:fill="FFFFFF"/>
            <w:noWrap/>
            <w:vAlign w:val="center"/>
            <w:hideMark/>
          </w:tcPr>
          <w:p w14:paraId="40BC027F" w14:textId="12F85D7E"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8</w:t>
            </w:r>
          </w:p>
        </w:tc>
        <w:tc>
          <w:tcPr>
            <w:tcW w:w="752" w:type="dxa"/>
            <w:tcBorders>
              <w:top w:val="nil"/>
              <w:left w:val="nil"/>
              <w:bottom w:val="single" w:sz="4" w:space="0" w:color="auto"/>
              <w:right w:val="single" w:sz="4" w:space="0" w:color="auto"/>
            </w:tcBorders>
            <w:shd w:val="clear" w:color="000000" w:fill="FFFFFF"/>
            <w:noWrap/>
            <w:vAlign w:val="center"/>
            <w:hideMark/>
          </w:tcPr>
          <w:p w14:paraId="07B8A951" w14:textId="24E2C5DA"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1</w:t>
            </w:r>
          </w:p>
        </w:tc>
        <w:tc>
          <w:tcPr>
            <w:tcW w:w="752" w:type="dxa"/>
            <w:tcBorders>
              <w:top w:val="nil"/>
              <w:left w:val="nil"/>
              <w:bottom w:val="single" w:sz="4" w:space="0" w:color="auto"/>
              <w:right w:val="single" w:sz="4" w:space="0" w:color="auto"/>
            </w:tcBorders>
            <w:shd w:val="clear" w:color="000000" w:fill="FFFFFF"/>
            <w:noWrap/>
            <w:vAlign w:val="center"/>
            <w:hideMark/>
          </w:tcPr>
          <w:p w14:paraId="52444079" w14:textId="01DA1A2A"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9</w:t>
            </w:r>
          </w:p>
        </w:tc>
        <w:tc>
          <w:tcPr>
            <w:tcW w:w="752" w:type="dxa"/>
            <w:tcBorders>
              <w:top w:val="nil"/>
              <w:left w:val="nil"/>
              <w:bottom w:val="single" w:sz="4" w:space="0" w:color="auto"/>
              <w:right w:val="single" w:sz="4" w:space="0" w:color="auto"/>
            </w:tcBorders>
            <w:shd w:val="clear" w:color="000000" w:fill="FFFFFF"/>
            <w:noWrap/>
            <w:vAlign w:val="center"/>
            <w:hideMark/>
          </w:tcPr>
          <w:p w14:paraId="1F6A36B4"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r>
      <w:tr w:rsidR="00A22599" w:rsidRPr="00291850" w14:paraId="38217DE4" w14:textId="77777777" w:rsidTr="004B5490">
        <w:trPr>
          <w:trHeight w:val="205"/>
        </w:trPr>
        <w:tc>
          <w:tcPr>
            <w:tcW w:w="2562" w:type="dxa"/>
            <w:tcBorders>
              <w:top w:val="nil"/>
              <w:left w:val="single" w:sz="4" w:space="0" w:color="auto"/>
              <w:bottom w:val="single" w:sz="4" w:space="0" w:color="auto"/>
              <w:right w:val="single" w:sz="4" w:space="0" w:color="auto"/>
            </w:tcBorders>
            <w:shd w:val="clear" w:color="auto" w:fill="auto"/>
            <w:noWrap/>
            <w:vAlign w:val="center"/>
            <w:hideMark/>
          </w:tcPr>
          <w:p w14:paraId="3CE2FB7B" w14:textId="77777777" w:rsidR="00A22599" w:rsidRPr="00291850" w:rsidRDefault="00A22599" w:rsidP="004B5490">
            <w:pPr>
              <w:spacing w:after="0" w:line="240" w:lineRule="auto"/>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 EASC Team </w:t>
            </w:r>
          </w:p>
        </w:tc>
        <w:tc>
          <w:tcPr>
            <w:tcW w:w="752" w:type="dxa"/>
            <w:tcBorders>
              <w:top w:val="nil"/>
              <w:left w:val="nil"/>
              <w:bottom w:val="single" w:sz="4" w:space="0" w:color="auto"/>
              <w:right w:val="single" w:sz="4" w:space="0" w:color="auto"/>
            </w:tcBorders>
            <w:shd w:val="clear" w:color="000000" w:fill="FFFFFF"/>
            <w:noWrap/>
            <w:vAlign w:val="center"/>
            <w:hideMark/>
          </w:tcPr>
          <w:p w14:paraId="6AD678CB"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627 </w:t>
            </w:r>
          </w:p>
        </w:tc>
        <w:tc>
          <w:tcPr>
            <w:tcW w:w="752" w:type="dxa"/>
            <w:tcBorders>
              <w:top w:val="nil"/>
              <w:left w:val="nil"/>
              <w:bottom w:val="single" w:sz="4" w:space="0" w:color="auto"/>
              <w:right w:val="single" w:sz="4" w:space="0" w:color="auto"/>
            </w:tcBorders>
            <w:shd w:val="clear" w:color="000000" w:fill="FFFFFF"/>
            <w:noWrap/>
            <w:vAlign w:val="center"/>
            <w:hideMark/>
          </w:tcPr>
          <w:p w14:paraId="40E4FF27" w14:textId="7E1083CF"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575</w:t>
            </w:r>
          </w:p>
        </w:tc>
        <w:tc>
          <w:tcPr>
            <w:tcW w:w="752" w:type="dxa"/>
            <w:tcBorders>
              <w:top w:val="nil"/>
              <w:left w:val="nil"/>
              <w:bottom w:val="single" w:sz="4" w:space="0" w:color="auto"/>
              <w:right w:val="single" w:sz="4" w:space="0" w:color="auto"/>
            </w:tcBorders>
            <w:shd w:val="clear" w:color="000000" w:fill="FFFFFF"/>
            <w:noWrap/>
            <w:vAlign w:val="center"/>
            <w:hideMark/>
          </w:tcPr>
          <w:p w14:paraId="2C1D5B4D" w14:textId="01D24C1D"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547</w:t>
            </w:r>
          </w:p>
        </w:tc>
        <w:tc>
          <w:tcPr>
            <w:tcW w:w="752" w:type="dxa"/>
            <w:tcBorders>
              <w:top w:val="nil"/>
              <w:left w:val="nil"/>
              <w:bottom w:val="single" w:sz="4" w:space="0" w:color="auto"/>
              <w:right w:val="single" w:sz="4" w:space="0" w:color="auto"/>
            </w:tcBorders>
            <w:shd w:val="clear" w:color="000000" w:fill="FFFFFF"/>
            <w:noWrap/>
            <w:vAlign w:val="center"/>
            <w:hideMark/>
          </w:tcPr>
          <w:p w14:paraId="7D447488" w14:textId="64599C2A" w:rsidR="00A22599" w:rsidRPr="00291850" w:rsidRDefault="000135EA"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(28)</w:t>
            </w:r>
          </w:p>
        </w:tc>
        <w:tc>
          <w:tcPr>
            <w:tcW w:w="752" w:type="dxa"/>
            <w:tcBorders>
              <w:top w:val="nil"/>
              <w:left w:val="nil"/>
              <w:bottom w:val="single" w:sz="4" w:space="0" w:color="auto"/>
              <w:right w:val="single" w:sz="4" w:space="0" w:color="auto"/>
            </w:tcBorders>
            <w:shd w:val="clear" w:color="000000" w:fill="FFFFFF"/>
            <w:noWrap/>
            <w:vAlign w:val="center"/>
            <w:hideMark/>
          </w:tcPr>
          <w:p w14:paraId="46378443"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(3) </w:t>
            </w:r>
          </w:p>
        </w:tc>
        <w:tc>
          <w:tcPr>
            <w:tcW w:w="752" w:type="dxa"/>
            <w:tcBorders>
              <w:top w:val="nil"/>
              <w:left w:val="nil"/>
              <w:bottom w:val="single" w:sz="4" w:space="0" w:color="auto"/>
              <w:right w:val="single" w:sz="4" w:space="0" w:color="auto"/>
            </w:tcBorders>
            <w:shd w:val="clear" w:color="000000" w:fill="FFFFFF"/>
            <w:noWrap/>
            <w:vAlign w:val="center"/>
            <w:hideMark/>
          </w:tcPr>
          <w:p w14:paraId="5AD9C5BF"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(30) </w:t>
            </w:r>
          </w:p>
        </w:tc>
        <w:tc>
          <w:tcPr>
            <w:tcW w:w="752" w:type="dxa"/>
            <w:tcBorders>
              <w:top w:val="nil"/>
              <w:left w:val="nil"/>
              <w:bottom w:val="single" w:sz="4" w:space="0" w:color="auto"/>
              <w:right w:val="single" w:sz="4" w:space="0" w:color="auto"/>
            </w:tcBorders>
            <w:shd w:val="clear" w:color="000000" w:fill="FFFFFF"/>
            <w:noWrap/>
            <w:vAlign w:val="center"/>
            <w:hideMark/>
          </w:tcPr>
          <w:p w14:paraId="6F840E32" w14:textId="77777777" w:rsidR="00A22599" w:rsidRPr="00291850" w:rsidRDefault="00A22599" w:rsidP="004B5490">
            <w:pPr>
              <w:spacing w:after="0" w:line="240" w:lineRule="auto"/>
              <w:jc w:val="right"/>
              <w:rPr>
                <w:rFonts w:ascii="Arial" w:eastAsia="Times New Roman" w:hAnsi="Arial" w:cs="Arial"/>
                <w:sz w:val="16"/>
                <w:szCs w:val="16"/>
                <w:lang w:eastAsia="en-GB"/>
              </w:rPr>
            </w:pPr>
            <w:r w:rsidRPr="00291850">
              <w:rPr>
                <w:rFonts w:ascii="Arial" w:eastAsia="Times New Roman" w:hAnsi="Arial" w:cs="Arial"/>
                <w:sz w:val="16"/>
                <w:szCs w:val="16"/>
                <w:lang w:eastAsia="en-GB"/>
              </w:rPr>
              <w:t xml:space="preserve">0 </w:t>
            </w:r>
          </w:p>
        </w:tc>
      </w:tr>
      <w:tr w:rsidR="00A22599" w:rsidRPr="00291850" w14:paraId="1CB9F05F" w14:textId="77777777" w:rsidTr="004B5490">
        <w:trPr>
          <w:trHeight w:val="205"/>
        </w:trPr>
        <w:tc>
          <w:tcPr>
            <w:tcW w:w="2562" w:type="dxa"/>
            <w:tcBorders>
              <w:top w:val="nil"/>
              <w:left w:val="single" w:sz="4" w:space="0" w:color="auto"/>
              <w:bottom w:val="single" w:sz="4" w:space="0" w:color="auto"/>
              <w:right w:val="single" w:sz="4" w:space="0" w:color="auto"/>
            </w:tcBorders>
            <w:shd w:val="clear" w:color="000000" w:fill="FCD5B4"/>
            <w:noWrap/>
            <w:vAlign w:val="center"/>
            <w:hideMark/>
          </w:tcPr>
          <w:p w14:paraId="77E752B1" w14:textId="77777777" w:rsidR="00A22599" w:rsidRPr="00291850" w:rsidRDefault="00A22599" w:rsidP="004B5490">
            <w:pPr>
              <w:spacing w:after="0" w:line="240" w:lineRule="auto"/>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 Total EASC </w:t>
            </w:r>
          </w:p>
        </w:tc>
        <w:tc>
          <w:tcPr>
            <w:tcW w:w="752" w:type="dxa"/>
            <w:tcBorders>
              <w:top w:val="nil"/>
              <w:left w:val="nil"/>
              <w:bottom w:val="single" w:sz="4" w:space="0" w:color="auto"/>
              <w:right w:val="single" w:sz="4" w:space="0" w:color="auto"/>
            </w:tcBorders>
            <w:shd w:val="clear" w:color="000000" w:fill="FCD5B4"/>
            <w:noWrap/>
            <w:vAlign w:val="center"/>
            <w:hideMark/>
          </w:tcPr>
          <w:p w14:paraId="005C395B" w14:textId="518BE42B" w:rsidR="00A22599" w:rsidRPr="00291850" w:rsidRDefault="000135EA" w:rsidP="004B5490">
            <w:pPr>
              <w:spacing w:after="0" w:line="240" w:lineRule="auto"/>
              <w:jc w:val="right"/>
              <w:rPr>
                <w:rFonts w:ascii="Arial" w:eastAsia="Times New Roman" w:hAnsi="Arial" w:cs="Arial"/>
                <w:b/>
                <w:bCs/>
                <w:sz w:val="16"/>
                <w:szCs w:val="16"/>
                <w:lang w:eastAsia="en-GB"/>
              </w:rPr>
            </w:pPr>
            <w:r>
              <w:rPr>
                <w:rFonts w:ascii="Arial" w:eastAsia="Times New Roman" w:hAnsi="Arial" w:cs="Arial"/>
                <w:b/>
                <w:bCs/>
                <w:sz w:val="16"/>
                <w:szCs w:val="16"/>
                <w:lang w:eastAsia="en-GB"/>
              </w:rPr>
              <w:t>251,912</w:t>
            </w:r>
            <w:r w:rsidR="00A22599" w:rsidRPr="00291850">
              <w:rPr>
                <w:rFonts w:ascii="Arial" w:eastAsia="Times New Roman" w:hAnsi="Arial" w:cs="Arial"/>
                <w:b/>
                <w:bCs/>
                <w:sz w:val="16"/>
                <w:szCs w:val="16"/>
                <w:lang w:eastAsia="en-GB"/>
              </w:rPr>
              <w:t xml:space="preserve"> </w:t>
            </w:r>
          </w:p>
        </w:tc>
        <w:tc>
          <w:tcPr>
            <w:tcW w:w="752" w:type="dxa"/>
            <w:tcBorders>
              <w:top w:val="nil"/>
              <w:left w:val="nil"/>
              <w:bottom w:val="single" w:sz="4" w:space="0" w:color="auto"/>
              <w:right w:val="single" w:sz="4" w:space="0" w:color="auto"/>
            </w:tcBorders>
            <w:shd w:val="clear" w:color="000000" w:fill="FCD5B4"/>
            <w:noWrap/>
            <w:vAlign w:val="center"/>
            <w:hideMark/>
          </w:tcPr>
          <w:p w14:paraId="6D10FEA5" w14:textId="578C788F" w:rsidR="00A22599" w:rsidRPr="00291850" w:rsidRDefault="000135EA" w:rsidP="004B5490">
            <w:pPr>
              <w:spacing w:after="0" w:line="240" w:lineRule="auto"/>
              <w:jc w:val="right"/>
              <w:rPr>
                <w:rFonts w:ascii="Arial" w:eastAsia="Times New Roman" w:hAnsi="Arial" w:cs="Arial"/>
                <w:b/>
                <w:bCs/>
                <w:sz w:val="16"/>
                <w:szCs w:val="16"/>
                <w:lang w:eastAsia="en-GB"/>
              </w:rPr>
            </w:pPr>
            <w:r>
              <w:rPr>
                <w:rFonts w:ascii="Arial" w:eastAsia="Times New Roman" w:hAnsi="Arial" w:cs="Arial"/>
                <w:b/>
                <w:bCs/>
                <w:sz w:val="16"/>
                <w:szCs w:val="16"/>
                <w:lang w:eastAsia="en-GB"/>
              </w:rPr>
              <w:t>230,919</w:t>
            </w:r>
          </w:p>
        </w:tc>
        <w:tc>
          <w:tcPr>
            <w:tcW w:w="752" w:type="dxa"/>
            <w:tcBorders>
              <w:top w:val="nil"/>
              <w:left w:val="nil"/>
              <w:bottom w:val="single" w:sz="4" w:space="0" w:color="auto"/>
              <w:right w:val="single" w:sz="4" w:space="0" w:color="auto"/>
            </w:tcBorders>
            <w:shd w:val="clear" w:color="000000" w:fill="FCD5B4"/>
            <w:noWrap/>
            <w:vAlign w:val="center"/>
            <w:hideMark/>
          </w:tcPr>
          <w:p w14:paraId="4005EEB0" w14:textId="04431C32" w:rsidR="00A22599" w:rsidRPr="00291850" w:rsidRDefault="000135EA" w:rsidP="004B5490">
            <w:pPr>
              <w:spacing w:after="0" w:line="240" w:lineRule="auto"/>
              <w:jc w:val="right"/>
              <w:rPr>
                <w:rFonts w:ascii="Arial" w:eastAsia="Times New Roman" w:hAnsi="Arial" w:cs="Arial"/>
                <w:b/>
                <w:bCs/>
                <w:sz w:val="16"/>
                <w:szCs w:val="16"/>
                <w:lang w:eastAsia="en-GB"/>
              </w:rPr>
            </w:pPr>
            <w:r>
              <w:rPr>
                <w:rFonts w:ascii="Arial" w:eastAsia="Times New Roman" w:hAnsi="Arial" w:cs="Arial"/>
                <w:b/>
                <w:bCs/>
                <w:sz w:val="16"/>
                <w:szCs w:val="16"/>
                <w:lang w:eastAsia="en-GB"/>
              </w:rPr>
              <w:t>230,533</w:t>
            </w:r>
          </w:p>
        </w:tc>
        <w:tc>
          <w:tcPr>
            <w:tcW w:w="752" w:type="dxa"/>
            <w:tcBorders>
              <w:top w:val="nil"/>
              <w:left w:val="nil"/>
              <w:bottom w:val="single" w:sz="4" w:space="0" w:color="auto"/>
              <w:right w:val="single" w:sz="4" w:space="0" w:color="auto"/>
            </w:tcBorders>
            <w:shd w:val="clear" w:color="000000" w:fill="FCD5B4"/>
            <w:noWrap/>
            <w:vAlign w:val="center"/>
            <w:hideMark/>
          </w:tcPr>
          <w:p w14:paraId="3EA2A9A2" w14:textId="5608CEAC" w:rsidR="00A22599" w:rsidRPr="00291850" w:rsidRDefault="000135EA" w:rsidP="004B5490">
            <w:pPr>
              <w:spacing w:after="0" w:line="240" w:lineRule="auto"/>
              <w:jc w:val="right"/>
              <w:rPr>
                <w:rFonts w:ascii="Arial" w:eastAsia="Times New Roman" w:hAnsi="Arial" w:cs="Arial"/>
                <w:b/>
                <w:bCs/>
                <w:sz w:val="16"/>
                <w:szCs w:val="16"/>
                <w:lang w:eastAsia="en-GB"/>
              </w:rPr>
            </w:pPr>
            <w:r>
              <w:rPr>
                <w:rFonts w:ascii="Arial" w:eastAsia="Times New Roman" w:hAnsi="Arial" w:cs="Arial"/>
                <w:b/>
                <w:bCs/>
                <w:sz w:val="16"/>
                <w:szCs w:val="16"/>
                <w:lang w:eastAsia="en-GB"/>
              </w:rPr>
              <w:t>(386)</w:t>
            </w:r>
          </w:p>
        </w:tc>
        <w:tc>
          <w:tcPr>
            <w:tcW w:w="752" w:type="dxa"/>
            <w:tcBorders>
              <w:top w:val="nil"/>
              <w:left w:val="nil"/>
              <w:bottom w:val="single" w:sz="4" w:space="0" w:color="auto"/>
              <w:right w:val="single" w:sz="4" w:space="0" w:color="auto"/>
            </w:tcBorders>
            <w:shd w:val="clear" w:color="000000" w:fill="B7DEE8"/>
            <w:noWrap/>
            <w:vAlign w:val="center"/>
            <w:hideMark/>
          </w:tcPr>
          <w:p w14:paraId="01528193" w14:textId="4ACF72D6" w:rsidR="00A22599" w:rsidRPr="00291850" w:rsidRDefault="000135EA" w:rsidP="004B5490">
            <w:pPr>
              <w:spacing w:after="0" w:line="240" w:lineRule="auto"/>
              <w:jc w:val="right"/>
              <w:rPr>
                <w:rFonts w:ascii="Arial" w:eastAsia="Times New Roman" w:hAnsi="Arial" w:cs="Arial"/>
                <w:b/>
                <w:bCs/>
                <w:sz w:val="16"/>
                <w:szCs w:val="16"/>
                <w:lang w:eastAsia="en-GB"/>
              </w:rPr>
            </w:pPr>
            <w:r>
              <w:rPr>
                <w:rFonts w:ascii="Arial" w:eastAsia="Times New Roman" w:hAnsi="Arial" w:cs="Arial"/>
                <w:b/>
                <w:bCs/>
                <w:sz w:val="16"/>
                <w:szCs w:val="16"/>
                <w:lang w:eastAsia="en-GB"/>
              </w:rPr>
              <w:t>(35)</w:t>
            </w:r>
          </w:p>
        </w:tc>
        <w:tc>
          <w:tcPr>
            <w:tcW w:w="752" w:type="dxa"/>
            <w:tcBorders>
              <w:top w:val="nil"/>
              <w:left w:val="nil"/>
              <w:bottom w:val="single" w:sz="4" w:space="0" w:color="auto"/>
              <w:right w:val="single" w:sz="4" w:space="0" w:color="auto"/>
            </w:tcBorders>
            <w:shd w:val="clear" w:color="000000" w:fill="FCD5B4"/>
            <w:noWrap/>
            <w:vAlign w:val="center"/>
            <w:hideMark/>
          </w:tcPr>
          <w:p w14:paraId="55419016" w14:textId="77777777" w:rsidR="00A22599" w:rsidRPr="00291850" w:rsidRDefault="00A22599" w:rsidP="004B5490">
            <w:pPr>
              <w:spacing w:after="0" w:line="240" w:lineRule="auto"/>
              <w:jc w:val="right"/>
              <w:rPr>
                <w:rFonts w:ascii="Arial" w:eastAsia="Times New Roman" w:hAnsi="Arial" w:cs="Arial"/>
                <w:b/>
                <w:bCs/>
                <w:sz w:val="16"/>
                <w:szCs w:val="16"/>
                <w:lang w:eastAsia="en-GB"/>
              </w:rPr>
            </w:pPr>
            <w:r w:rsidRPr="00291850">
              <w:rPr>
                <w:rFonts w:ascii="Arial" w:eastAsia="Times New Roman" w:hAnsi="Arial" w:cs="Arial"/>
                <w:b/>
                <w:bCs/>
                <w:sz w:val="16"/>
                <w:szCs w:val="16"/>
                <w:lang w:eastAsia="en-GB"/>
              </w:rPr>
              <w:t xml:space="preserve">(421) </w:t>
            </w:r>
          </w:p>
        </w:tc>
        <w:tc>
          <w:tcPr>
            <w:tcW w:w="752" w:type="dxa"/>
            <w:tcBorders>
              <w:top w:val="nil"/>
              <w:left w:val="nil"/>
              <w:bottom w:val="single" w:sz="4" w:space="0" w:color="auto"/>
              <w:right w:val="single" w:sz="4" w:space="0" w:color="auto"/>
            </w:tcBorders>
            <w:shd w:val="clear" w:color="000000" w:fill="B7DEE8"/>
            <w:noWrap/>
            <w:vAlign w:val="center"/>
            <w:hideMark/>
          </w:tcPr>
          <w:p w14:paraId="4F4171DC" w14:textId="46F50B9A" w:rsidR="00A22599" w:rsidRPr="00291850" w:rsidRDefault="000135EA" w:rsidP="004B5490">
            <w:pPr>
              <w:spacing w:after="0" w:line="240" w:lineRule="auto"/>
              <w:jc w:val="right"/>
              <w:rPr>
                <w:rFonts w:ascii="Arial" w:eastAsia="Times New Roman" w:hAnsi="Arial" w:cs="Arial"/>
                <w:b/>
                <w:bCs/>
                <w:sz w:val="16"/>
                <w:szCs w:val="16"/>
                <w:lang w:eastAsia="en-GB"/>
              </w:rPr>
            </w:pPr>
            <w:r>
              <w:rPr>
                <w:rFonts w:ascii="Arial" w:eastAsia="Times New Roman" w:hAnsi="Arial" w:cs="Arial"/>
                <w:b/>
                <w:bCs/>
                <w:sz w:val="16"/>
                <w:szCs w:val="16"/>
                <w:lang w:eastAsia="en-GB"/>
              </w:rPr>
              <w:t>0</w:t>
            </w:r>
          </w:p>
        </w:tc>
      </w:tr>
    </w:tbl>
    <w:p w14:paraId="5C50186A" w14:textId="39158049" w:rsidR="009C6CB9" w:rsidRDefault="009C6CB9" w:rsidP="009C6CB9">
      <w:pPr>
        <w:spacing w:after="0" w:line="240" w:lineRule="auto"/>
        <w:rPr>
          <w:rFonts w:ascii="Verdana" w:hAnsi="Verdana" w:cs="Arial"/>
          <w:b/>
          <w:sz w:val="24"/>
          <w:szCs w:val="24"/>
        </w:rPr>
      </w:pPr>
    </w:p>
    <w:p w14:paraId="07C592EC" w14:textId="77777777" w:rsidR="009C6CB9" w:rsidRDefault="009C6CB9" w:rsidP="009C6CB9">
      <w:pPr>
        <w:spacing w:after="0" w:line="240" w:lineRule="auto"/>
        <w:rPr>
          <w:rFonts w:ascii="Verdana" w:hAnsi="Verdana" w:cs="Arial"/>
          <w:b/>
          <w:sz w:val="24"/>
          <w:szCs w:val="24"/>
        </w:rPr>
      </w:pPr>
      <w:r w:rsidRPr="0069470A">
        <w:rPr>
          <w:rFonts w:ascii="Verdana" w:hAnsi="Verdana" w:cs="Arial"/>
          <w:b/>
          <w:sz w:val="24"/>
          <w:szCs w:val="24"/>
        </w:rPr>
        <w:t>Background</w:t>
      </w:r>
    </w:p>
    <w:p w14:paraId="41A2173D" w14:textId="77777777" w:rsidR="009C6CB9" w:rsidRPr="0069470A" w:rsidRDefault="009C6CB9" w:rsidP="009C6CB9">
      <w:pPr>
        <w:spacing w:after="0" w:line="240" w:lineRule="auto"/>
        <w:rPr>
          <w:rFonts w:ascii="Verdana" w:hAnsi="Verdana" w:cs="Arial"/>
          <w:b/>
          <w:sz w:val="24"/>
          <w:szCs w:val="24"/>
        </w:rPr>
      </w:pPr>
    </w:p>
    <w:p w14:paraId="02625F26" w14:textId="2246C472" w:rsidR="009C6CB9" w:rsidRDefault="009C6CB9" w:rsidP="009C6CB9">
      <w:pPr>
        <w:pStyle w:val="ListParagraph"/>
        <w:numPr>
          <w:ilvl w:val="1"/>
          <w:numId w:val="5"/>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Pr>
          <w:rFonts w:ascii="Verdana" w:hAnsi="Verdana" w:cs="Arial"/>
          <w:sz w:val="24"/>
          <w:szCs w:val="24"/>
          <w:lang w:eastAsia="en-GB"/>
        </w:rPr>
        <w:t>ion is reported against the 2023/24</w:t>
      </w:r>
      <w:r w:rsidRPr="001028EC">
        <w:rPr>
          <w:rFonts w:ascii="Verdana" w:hAnsi="Verdana" w:cs="Arial"/>
          <w:sz w:val="24"/>
          <w:szCs w:val="24"/>
          <w:lang w:eastAsia="en-GB"/>
        </w:rPr>
        <w:t xml:space="preserve"> baseline</w:t>
      </w:r>
      <w:r>
        <w:rPr>
          <w:rFonts w:ascii="Verdana" w:hAnsi="Verdana" w:cs="Arial"/>
          <w:sz w:val="24"/>
          <w:szCs w:val="24"/>
          <w:lang w:eastAsia="en-GB"/>
        </w:rPr>
        <w:t xml:space="preserve"> following approval of the 2023/24</w:t>
      </w:r>
      <w:r w:rsidRPr="001028EC">
        <w:rPr>
          <w:rFonts w:ascii="Verdana" w:hAnsi="Verdana" w:cs="Arial"/>
          <w:sz w:val="24"/>
          <w:szCs w:val="24"/>
          <w:lang w:eastAsia="en-GB"/>
        </w:rPr>
        <w:t xml:space="preserve"> I</w:t>
      </w:r>
      <w:r>
        <w:rPr>
          <w:rFonts w:ascii="Verdana" w:hAnsi="Verdana" w:cs="Arial"/>
          <w:sz w:val="24"/>
          <w:szCs w:val="24"/>
          <w:lang w:eastAsia="en-GB"/>
        </w:rPr>
        <w:t>ntegrated Medium Term Plan (I</w:t>
      </w:r>
      <w:r w:rsidRPr="001028EC">
        <w:rPr>
          <w:rFonts w:ascii="Verdana" w:hAnsi="Verdana" w:cs="Arial"/>
          <w:sz w:val="24"/>
          <w:szCs w:val="24"/>
          <w:lang w:eastAsia="en-GB"/>
        </w:rPr>
        <w:t>MTP</w:t>
      </w:r>
      <w:r>
        <w:rPr>
          <w:rFonts w:ascii="Verdana" w:hAnsi="Verdana" w:cs="Arial"/>
          <w:sz w:val="24"/>
          <w:szCs w:val="24"/>
          <w:lang w:eastAsia="en-GB"/>
        </w:rPr>
        <w:t>)</w:t>
      </w:r>
      <w:r w:rsidRPr="001028EC">
        <w:rPr>
          <w:rFonts w:ascii="Verdana" w:hAnsi="Verdana" w:cs="Arial"/>
          <w:sz w:val="24"/>
          <w:szCs w:val="24"/>
          <w:lang w:eastAsia="en-GB"/>
        </w:rPr>
        <w:t xml:space="preserve"> by the EASC</w:t>
      </w:r>
      <w:r>
        <w:rPr>
          <w:rFonts w:ascii="Verdana" w:hAnsi="Verdana" w:cs="Arial"/>
          <w:sz w:val="24"/>
          <w:szCs w:val="24"/>
          <w:lang w:eastAsia="en-GB"/>
        </w:rPr>
        <w:t xml:space="preserve"> Joint Committee in March 2023</w:t>
      </w:r>
      <w:r w:rsidRPr="001028EC">
        <w:rPr>
          <w:rFonts w:ascii="Verdana" w:hAnsi="Verdana" w:cs="Arial"/>
          <w:sz w:val="24"/>
          <w:szCs w:val="24"/>
          <w:lang w:eastAsia="en-GB"/>
        </w:rPr>
        <w:t xml:space="preserve">. </w:t>
      </w:r>
    </w:p>
    <w:p w14:paraId="12E8DC12" w14:textId="77777777" w:rsidR="009C6CB9" w:rsidRDefault="009C6CB9" w:rsidP="009C6CB9">
      <w:pPr>
        <w:pStyle w:val="ListParagraph"/>
        <w:spacing w:after="0" w:line="240" w:lineRule="auto"/>
        <w:jc w:val="both"/>
        <w:rPr>
          <w:rFonts w:ascii="Verdana" w:hAnsi="Verdana" w:cs="Arial"/>
          <w:sz w:val="24"/>
          <w:szCs w:val="24"/>
          <w:lang w:eastAsia="en-GB"/>
        </w:rPr>
      </w:pPr>
    </w:p>
    <w:p w14:paraId="0A4F58EA" w14:textId="77777777" w:rsidR="009C6CB9" w:rsidRDefault="009C6CB9" w:rsidP="009C6CB9">
      <w:pPr>
        <w:pStyle w:val="ListParagraph"/>
        <w:numPr>
          <w:ilvl w:val="1"/>
          <w:numId w:val="5"/>
        </w:numPr>
        <w:spacing w:after="0" w:line="240" w:lineRule="auto"/>
        <w:jc w:val="both"/>
        <w:rPr>
          <w:rFonts w:ascii="Verdana" w:hAnsi="Verdana" w:cs="Arial"/>
          <w:sz w:val="24"/>
          <w:szCs w:val="24"/>
          <w:lang w:eastAsia="en-GB"/>
        </w:rPr>
      </w:pPr>
      <w:r>
        <w:rPr>
          <w:rFonts w:ascii="Verdana" w:hAnsi="Verdana" w:cs="Arial"/>
          <w:sz w:val="24"/>
          <w:szCs w:val="24"/>
          <w:lang w:eastAsia="en-GB"/>
        </w:rPr>
        <w:t>The National Collaborative Commissioning Unit (NCCU) baseline has been dis-aggregated from this report as it has a separate governance structure to EASC.</w:t>
      </w:r>
    </w:p>
    <w:p w14:paraId="2112C03B" w14:textId="77777777" w:rsidR="009C6CB9" w:rsidRPr="001028EC" w:rsidRDefault="009C6CB9" w:rsidP="009C6CB9">
      <w:pPr>
        <w:pStyle w:val="ListParagraph"/>
        <w:spacing w:after="0" w:line="240" w:lineRule="auto"/>
        <w:jc w:val="both"/>
        <w:rPr>
          <w:rFonts w:ascii="Verdana" w:hAnsi="Verdana" w:cs="Arial"/>
          <w:sz w:val="24"/>
          <w:szCs w:val="24"/>
          <w:lang w:eastAsia="en-GB"/>
        </w:rPr>
      </w:pPr>
    </w:p>
    <w:p w14:paraId="67656C40" w14:textId="77777777" w:rsidR="009C6CB9" w:rsidRDefault="009C6CB9" w:rsidP="009C6CB9">
      <w:pPr>
        <w:pStyle w:val="ListParagraph"/>
        <w:numPr>
          <w:ilvl w:val="1"/>
          <w:numId w:val="5"/>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w:t>
      </w:r>
      <w:r>
        <w:rPr>
          <w:rFonts w:ascii="Verdana" w:hAnsi="Verdana" w:cs="Arial"/>
          <w:sz w:val="24"/>
          <w:szCs w:val="24"/>
          <w:lang w:eastAsia="en-GB"/>
        </w:rPr>
        <w:t>elsh Government (W</w:t>
      </w:r>
      <w:r w:rsidRPr="001028EC">
        <w:rPr>
          <w:rFonts w:ascii="Verdana" w:hAnsi="Verdana" w:cs="Arial"/>
          <w:sz w:val="24"/>
          <w:szCs w:val="24"/>
          <w:lang w:eastAsia="en-GB"/>
        </w:rPr>
        <w:t>G</w:t>
      </w:r>
      <w:r>
        <w:rPr>
          <w:rFonts w:ascii="Verdana" w:hAnsi="Verdana" w:cs="Arial"/>
          <w:sz w:val="24"/>
          <w:szCs w:val="24"/>
          <w:lang w:eastAsia="en-GB"/>
        </w:rPr>
        <w:t>)</w:t>
      </w:r>
      <w:r w:rsidRPr="001028EC">
        <w:rPr>
          <w:rFonts w:ascii="Verdana" w:hAnsi="Verdana" w:cs="Arial"/>
          <w:sz w:val="24"/>
          <w:szCs w:val="24"/>
          <w:lang w:eastAsia="en-GB"/>
        </w:rPr>
        <w:t xml:space="preserve"> is a nil variance.</w:t>
      </w:r>
    </w:p>
    <w:p w14:paraId="38F6C4C4" w14:textId="77777777" w:rsidR="009C6CB9" w:rsidRPr="008607A0" w:rsidRDefault="009C6CB9" w:rsidP="009C6CB9">
      <w:pPr>
        <w:pStyle w:val="ListParagraph"/>
        <w:rPr>
          <w:rFonts w:ascii="Verdana" w:hAnsi="Verdana" w:cs="Arial"/>
          <w:sz w:val="24"/>
          <w:szCs w:val="24"/>
          <w:lang w:eastAsia="en-GB"/>
        </w:rPr>
      </w:pPr>
    </w:p>
    <w:p w14:paraId="6DE77428" w14:textId="77777777" w:rsidR="009C6CB9" w:rsidRDefault="009C6CB9" w:rsidP="009C6CB9">
      <w:pPr>
        <w:pStyle w:val="ListParagraph"/>
        <w:numPr>
          <w:ilvl w:val="1"/>
          <w:numId w:val="5"/>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w:t>
      </w:r>
      <w:r>
        <w:rPr>
          <w:rFonts w:ascii="Verdana" w:hAnsi="Verdana" w:cs="Arial"/>
          <w:sz w:val="24"/>
          <w:szCs w:val="24"/>
          <w:lang w:eastAsia="en-GB"/>
        </w:rPr>
        <w:t xml:space="preserve">current </w:t>
      </w:r>
      <w:r w:rsidRPr="000F26AC">
        <w:rPr>
          <w:rFonts w:ascii="Verdana" w:hAnsi="Verdana" w:cs="Arial"/>
          <w:sz w:val="24"/>
          <w:szCs w:val="24"/>
          <w:lang w:eastAsia="en-GB"/>
        </w:rPr>
        <w:t>financial position</w:t>
      </w:r>
      <w:r>
        <w:rPr>
          <w:rFonts w:ascii="Verdana" w:hAnsi="Verdana" w:cs="Arial"/>
          <w:sz w:val="24"/>
          <w:szCs w:val="24"/>
          <w:lang w:eastAsia="en-GB"/>
        </w:rPr>
        <w:t xml:space="preserve"> m</w:t>
      </w:r>
      <w:r w:rsidRPr="000F26AC">
        <w:rPr>
          <w:rFonts w:ascii="Verdana" w:hAnsi="Verdana" w:cs="Arial"/>
          <w:sz w:val="24"/>
          <w:szCs w:val="24"/>
          <w:lang w:eastAsia="en-GB"/>
        </w:rPr>
        <w:t xml:space="preserve">embers agreed: </w:t>
      </w:r>
    </w:p>
    <w:p w14:paraId="63602461" w14:textId="77777777" w:rsidR="009C6CB9" w:rsidRPr="00DE41C2" w:rsidRDefault="009C6CB9" w:rsidP="009C6CB9">
      <w:pPr>
        <w:spacing w:after="0" w:line="240" w:lineRule="auto"/>
        <w:jc w:val="both"/>
        <w:rPr>
          <w:rFonts w:ascii="Verdana" w:hAnsi="Verdana" w:cs="Arial"/>
          <w:sz w:val="24"/>
          <w:szCs w:val="24"/>
          <w:lang w:eastAsia="en-GB"/>
        </w:rPr>
      </w:pPr>
    </w:p>
    <w:p w14:paraId="176545ED" w14:textId="77777777" w:rsidR="00E81DE0" w:rsidRDefault="009C6CB9" w:rsidP="00E81DE0">
      <w:pPr>
        <w:pStyle w:val="ListParagraph"/>
        <w:numPr>
          <w:ilvl w:val="2"/>
          <w:numId w:val="5"/>
        </w:numPr>
        <w:spacing w:after="0" w:line="240" w:lineRule="auto"/>
        <w:ind w:left="1440"/>
        <w:jc w:val="both"/>
        <w:rPr>
          <w:rFonts w:ascii="Verdana" w:hAnsi="Verdana" w:cs="Arial"/>
          <w:sz w:val="24"/>
          <w:szCs w:val="24"/>
          <w:lang w:eastAsia="en-GB"/>
        </w:rPr>
      </w:pPr>
      <w:r w:rsidRPr="00E81DE0">
        <w:rPr>
          <w:rFonts w:ascii="Verdana" w:hAnsi="Verdana" w:cs="Arial"/>
          <w:sz w:val="24"/>
          <w:szCs w:val="24"/>
          <w:lang w:eastAsia="en-GB"/>
        </w:rPr>
        <w:t xml:space="preserve">All members of the Committee have supported the EASC IMTP. </w:t>
      </w:r>
    </w:p>
    <w:p w14:paraId="459D6F06" w14:textId="77777777" w:rsidR="00E81DE0" w:rsidRDefault="00E81DE0" w:rsidP="00E81DE0">
      <w:pPr>
        <w:pStyle w:val="ListParagraph"/>
        <w:spacing w:after="0" w:line="240" w:lineRule="auto"/>
        <w:ind w:left="1440"/>
        <w:jc w:val="both"/>
        <w:rPr>
          <w:rFonts w:ascii="Verdana" w:hAnsi="Verdana" w:cs="Arial"/>
          <w:sz w:val="24"/>
          <w:szCs w:val="24"/>
          <w:lang w:eastAsia="en-GB"/>
        </w:rPr>
      </w:pPr>
    </w:p>
    <w:p w14:paraId="09FA17A1" w14:textId="23386593" w:rsidR="009C6CB9" w:rsidRPr="00E81DE0" w:rsidRDefault="009C6CB9" w:rsidP="00E81DE0">
      <w:pPr>
        <w:pStyle w:val="ListParagraph"/>
        <w:numPr>
          <w:ilvl w:val="2"/>
          <w:numId w:val="5"/>
        </w:numPr>
        <w:spacing w:after="0" w:line="240" w:lineRule="auto"/>
        <w:ind w:left="1440"/>
        <w:jc w:val="both"/>
        <w:rPr>
          <w:rFonts w:ascii="Verdana" w:hAnsi="Verdana" w:cs="Arial"/>
          <w:sz w:val="24"/>
          <w:szCs w:val="24"/>
          <w:lang w:eastAsia="en-GB"/>
        </w:rPr>
      </w:pPr>
      <w:r w:rsidRPr="00E81DE0">
        <w:rPr>
          <w:rFonts w:ascii="Verdana" w:hAnsi="Verdana" w:cs="Arial"/>
          <w:sz w:val="24"/>
          <w:szCs w:val="24"/>
          <w:lang w:eastAsia="en-GB"/>
        </w:rPr>
        <w:t>EASC has agreed with WAST financial support for overtime to fill operational vacancies included as part of the planned 100WTE recruitment. EASC has identified £3.485m through IMTP contingency funding and non-recurrent reserves, which will be available for WAST to increase overtime from September. A further £2m has been identified within the 6 Goals for Urgent and Emergency Care Programme taking the combined planned tapered funding support for WAST to £5.485m in 2023/24.</w:t>
      </w:r>
    </w:p>
    <w:p w14:paraId="5A692080" w14:textId="77777777" w:rsidR="009C6CB9" w:rsidRPr="002354A8" w:rsidRDefault="009C6CB9" w:rsidP="009C6CB9">
      <w:pPr>
        <w:pStyle w:val="ListParagraph"/>
        <w:rPr>
          <w:rFonts w:ascii="Verdana" w:hAnsi="Verdana" w:cs="Arial"/>
          <w:sz w:val="24"/>
          <w:szCs w:val="24"/>
          <w:lang w:eastAsia="en-GB"/>
        </w:rPr>
      </w:pPr>
    </w:p>
    <w:p w14:paraId="0E10C45E" w14:textId="77777777" w:rsidR="009C6CB9" w:rsidRDefault="009C6CB9" w:rsidP="009C6CB9">
      <w:pPr>
        <w:pStyle w:val="ListParagraph"/>
        <w:spacing w:after="0" w:line="240" w:lineRule="auto"/>
        <w:jc w:val="both"/>
        <w:rPr>
          <w:rFonts w:ascii="Verdana" w:hAnsi="Verdana" w:cs="Arial"/>
          <w:sz w:val="24"/>
          <w:szCs w:val="24"/>
          <w:lang w:eastAsia="en-GB"/>
        </w:rPr>
      </w:pPr>
    </w:p>
    <w:p w14:paraId="3449F2E9" w14:textId="77777777" w:rsidR="009C6CB9" w:rsidRDefault="009C6CB9" w:rsidP="009C6CB9">
      <w:pPr>
        <w:pStyle w:val="ListParagraph"/>
        <w:numPr>
          <w:ilvl w:val="0"/>
          <w:numId w:val="5"/>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3F8A74B" w14:textId="77777777" w:rsidR="009C6CB9" w:rsidRPr="00E23B12" w:rsidRDefault="009C6CB9" w:rsidP="009C6CB9">
      <w:pPr>
        <w:pStyle w:val="ListParagraph"/>
        <w:spacing w:after="0" w:line="240" w:lineRule="auto"/>
        <w:ind w:left="709"/>
        <w:jc w:val="both"/>
        <w:rPr>
          <w:rFonts w:ascii="Verdana" w:hAnsi="Verdana" w:cs="Arial"/>
          <w:b/>
          <w:sz w:val="24"/>
          <w:szCs w:val="24"/>
        </w:rPr>
      </w:pPr>
    </w:p>
    <w:p w14:paraId="4536A922" w14:textId="77777777" w:rsidR="009C6CB9" w:rsidRPr="006C4A3E" w:rsidRDefault="009C6CB9" w:rsidP="009C6CB9">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65EF708E" w14:textId="77777777" w:rsidR="009C6CB9" w:rsidRDefault="009C6CB9" w:rsidP="009C6CB9">
      <w:pPr>
        <w:pStyle w:val="ListParagraph"/>
        <w:spacing w:after="0" w:line="240" w:lineRule="auto"/>
        <w:jc w:val="both"/>
        <w:rPr>
          <w:rFonts w:ascii="Verdana" w:hAnsi="Verdana" w:cs="Arial"/>
          <w:sz w:val="24"/>
          <w:szCs w:val="24"/>
          <w:u w:val="single"/>
        </w:rPr>
      </w:pPr>
      <w:r w:rsidRPr="00722A5A">
        <w:rPr>
          <w:rFonts w:ascii="Verdana" w:hAnsi="Verdana" w:cs="Arial"/>
          <w:sz w:val="24"/>
          <w:szCs w:val="24"/>
        </w:rPr>
        <w:t xml:space="preserve">All budgets have been updated to reflect the </w:t>
      </w:r>
      <w:r>
        <w:rPr>
          <w:rFonts w:ascii="Verdana" w:hAnsi="Verdana" w:cs="Arial"/>
          <w:sz w:val="24"/>
          <w:szCs w:val="24"/>
        </w:rPr>
        <w:t>2023/24</w:t>
      </w:r>
      <w:r w:rsidRPr="00722A5A">
        <w:rPr>
          <w:rFonts w:ascii="Verdana" w:hAnsi="Verdana" w:cs="Arial"/>
          <w:sz w:val="24"/>
          <w:szCs w:val="24"/>
        </w:rPr>
        <w:t xml:space="preserve"> approved IMTP. The IMTP sets the baseline for all the </w:t>
      </w:r>
      <w:r>
        <w:rPr>
          <w:rFonts w:ascii="Verdana" w:hAnsi="Verdana" w:cs="Arial"/>
          <w:sz w:val="24"/>
          <w:szCs w:val="24"/>
        </w:rPr>
        <w:t>2023/24</w:t>
      </w:r>
      <w:r w:rsidRPr="00722A5A">
        <w:rPr>
          <w:rFonts w:ascii="Verdana" w:hAnsi="Verdana" w:cs="Arial"/>
          <w:sz w:val="24"/>
          <w:szCs w:val="24"/>
        </w:rPr>
        <w:t xml:space="preserve"> contract values. </w:t>
      </w:r>
    </w:p>
    <w:p w14:paraId="2DBDE283" w14:textId="77777777" w:rsidR="009C6CB9" w:rsidRPr="00806C55" w:rsidRDefault="009C6CB9" w:rsidP="009C6CB9">
      <w:pPr>
        <w:spacing w:after="0" w:line="240" w:lineRule="auto"/>
        <w:jc w:val="both"/>
        <w:rPr>
          <w:rFonts w:ascii="Verdana" w:hAnsi="Verdana" w:cs="Arial"/>
          <w:sz w:val="24"/>
          <w:szCs w:val="24"/>
          <w:u w:val="single"/>
        </w:rPr>
      </w:pPr>
    </w:p>
    <w:p w14:paraId="68A776C8" w14:textId="272E9968" w:rsidR="009C6CB9" w:rsidRDefault="009C6CB9" w:rsidP="009C6CB9">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w:t>
      </w:r>
      <w:r>
        <w:rPr>
          <w:rFonts w:ascii="Verdana" w:hAnsi="Verdana" w:cs="Arial"/>
          <w:sz w:val="24"/>
          <w:szCs w:val="24"/>
          <w:u w:val="single"/>
        </w:rPr>
        <w:t>mergency Medical Services (E</w:t>
      </w:r>
      <w:r w:rsidRPr="006C4A3E">
        <w:rPr>
          <w:rFonts w:ascii="Verdana" w:hAnsi="Verdana" w:cs="Arial"/>
          <w:sz w:val="24"/>
          <w:szCs w:val="24"/>
          <w:u w:val="single"/>
        </w:rPr>
        <w:t>MS</w:t>
      </w:r>
      <w:r>
        <w:rPr>
          <w:rFonts w:ascii="Verdana" w:hAnsi="Verdana" w:cs="Arial"/>
          <w:sz w:val="24"/>
          <w:szCs w:val="24"/>
          <w:u w:val="single"/>
        </w:rPr>
        <w:t>)</w:t>
      </w:r>
      <w:r w:rsidRPr="006C4A3E">
        <w:rPr>
          <w:rFonts w:ascii="Verdana" w:hAnsi="Verdana" w:cs="Arial"/>
          <w:sz w:val="24"/>
          <w:szCs w:val="24"/>
          <w:u w:val="single"/>
        </w:rPr>
        <w:t xml:space="preserve"> Contract</w:t>
      </w:r>
    </w:p>
    <w:p w14:paraId="41BFE36D" w14:textId="3EAAD1FC" w:rsidR="002E39D7" w:rsidRDefault="002E39D7" w:rsidP="009C6CB9">
      <w:pPr>
        <w:pStyle w:val="ListParagraph"/>
        <w:spacing w:after="0" w:line="240" w:lineRule="auto"/>
        <w:jc w:val="both"/>
        <w:rPr>
          <w:rFonts w:ascii="Verdana" w:hAnsi="Verdana" w:cs="Arial"/>
          <w:sz w:val="24"/>
          <w:szCs w:val="24"/>
          <w:u w:val="single"/>
        </w:rPr>
      </w:pPr>
    </w:p>
    <w:p w14:paraId="3A468AC3" w14:textId="214547DC" w:rsidR="002E39D7" w:rsidRDefault="002E39D7" w:rsidP="009C6CB9">
      <w:pPr>
        <w:pStyle w:val="ListParagraph"/>
        <w:spacing w:after="0" w:line="240" w:lineRule="auto"/>
        <w:jc w:val="both"/>
        <w:rPr>
          <w:rFonts w:ascii="Verdana" w:hAnsi="Verdana" w:cs="Arial"/>
          <w:sz w:val="24"/>
          <w:szCs w:val="24"/>
          <w:u w:val="single"/>
        </w:rPr>
      </w:pPr>
      <w:r>
        <w:rPr>
          <w:rFonts w:ascii="Verdana" w:hAnsi="Verdana" w:cs="Arial"/>
          <w:noProof/>
          <w:sz w:val="24"/>
          <w:szCs w:val="24"/>
          <w:u w:val="single"/>
          <w:lang w:eastAsia="en-GB"/>
        </w:rPr>
        <w:drawing>
          <wp:inline distT="0" distB="0" distL="0" distR="0" wp14:anchorId="79E2903F" wp14:editId="54600B1A">
            <wp:extent cx="5174280" cy="2971800"/>
            <wp:effectExtent l="76200" t="76200" r="140970" b="133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50326C.tmp"/>
                    <pic:cNvPicPr/>
                  </pic:nvPicPr>
                  <pic:blipFill>
                    <a:blip r:embed="rId12">
                      <a:extLst>
                        <a:ext uri="{28A0092B-C50C-407E-A947-70E740481C1C}">
                          <a14:useLocalDpi xmlns:a14="http://schemas.microsoft.com/office/drawing/2010/main" val="0"/>
                        </a:ext>
                      </a:extLst>
                    </a:blip>
                    <a:stretch>
                      <a:fillRect/>
                    </a:stretch>
                  </pic:blipFill>
                  <pic:spPr>
                    <a:xfrm>
                      <a:off x="0" y="0"/>
                      <a:ext cx="5187712" cy="297951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EF7ABF7" w14:textId="77777777" w:rsidR="002E39D7" w:rsidRPr="006C4A3E" w:rsidRDefault="002E39D7" w:rsidP="009C6CB9">
      <w:pPr>
        <w:pStyle w:val="ListParagraph"/>
        <w:spacing w:after="0" w:line="240" w:lineRule="auto"/>
        <w:jc w:val="both"/>
        <w:rPr>
          <w:rFonts w:ascii="Verdana" w:hAnsi="Verdana" w:cs="Arial"/>
          <w:sz w:val="24"/>
          <w:szCs w:val="24"/>
          <w:u w:val="single"/>
        </w:rPr>
      </w:pPr>
    </w:p>
    <w:p w14:paraId="44A2CEC6" w14:textId="588435AB" w:rsidR="002E39D7" w:rsidRPr="006C4A3E" w:rsidRDefault="002E39D7" w:rsidP="002E39D7">
      <w:pPr>
        <w:pStyle w:val="ListParagraph"/>
        <w:numPr>
          <w:ilvl w:val="1"/>
          <w:numId w:val="5"/>
        </w:numPr>
        <w:spacing w:after="0" w:line="240" w:lineRule="auto"/>
        <w:jc w:val="both"/>
        <w:rPr>
          <w:rFonts w:ascii="Verdana" w:hAnsi="Verdana" w:cs="Arial"/>
          <w:sz w:val="24"/>
          <w:szCs w:val="24"/>
        </w:rPr>
      </w:pPr>
      <w:r w:rsidRPr="006C4A3E">
        <w:rPr>
          <w:rFonts w:ascii="Verdana" w:hAnsi="Verdana" w:cs="Arial"/>
          <w:sz w:val="24"/>
          <w:szCs w:val="24"/>
        </w:rPr>
        <w:t xml:space="preserve">The </w:t>
      </w:r>
      <w:r>
        <w:rPr>
          <w:rFonts w:ascii="Verdana" w:hAnsi="Verdana" w:cs="Arial"/>
          <w:sz w:val="24"/>
          <w:szCs w:val="24"/>
        </w:rPr>
        <w:t>current</w:t>
      </w:r>
      <w:r w:rsidRPr="006C4A3E">
        <w:rPr>
          <w:rFonts w:ascii="Verdana" w:hAnsi="Verdana" w:cs="Arial"/>
          <w:sz w:val="24"/>
          <w:szCs w:val="24"/>
        </w:rPr>
        <w:t xml:space="preserve"> financial position of WAST is</w:t>
      </w:r>
      <w:r>
        <w:rPr>
          <w:rFonts w:ascii="Verdana" w:hAnsi="Verdana" w:cs="Arial"/>
          <w:sz w:val="24"/>
          <w:szCs w:val="24"/>
        </w:rPr>
        <w:t xml:space="preserve"> reported (£0.367m) underspent to date, in relation to a handback of the Aneurin Bevan commissioned Grange Hospital transport contract. The forecast year end position is (£0.4m) underspent.  </w:t>
      </w:r>
    </w:p>
    <w:p w14:paraId="5AEEF3D1" w14:textId="77777777" w:rsidR="009C6CB9" w:rsidRPr="006C4A3E" w:rsidRDefault="009C6CB9" w:rsidP="009C6CB9">
      <w:pPr>
        <w:pStyle w:val="ListParagraph"/>
        <w:spacing w:after="0" w:line="240" w:lineRule="auto"/>
        <w:jc w:val="both"/>
        <w:rPr>
          <w:rFonts w:ascii="Verdana" w:hAnsi="Verdana" w:cs="Arial"/>
          <w:sz w:val="24"/>
          <w:szCs w:val="24"/>
        </w:rPr>
      </w:pPr>
    </w:p>
    <w:p w14:paraId="1C0C7996" w14:textId="5A83004E" w:rsidR="009C6CB9" w:rsidRPr="008607A0" w:rsidRDefault="009C6CB9" w:rsidP="009C6CB9">
      <w:pPr>
        <w:pStyle w:val="ListParagraph"/>
        <w:numPr>
          <w:ilvl w:val="1"/>
          <w:numId w:val="5"/>
        </w:numPr>
        <w:spacing w:after="0" w:line="240" w:lineRule="auto"/>
        <w:jc w:val="both"/>
        <w:rPr>
          <w:rFonts w:ascii="Verdana" w:hAnsi="Verdana" w:cs="Arial"/>
          <w:sz w:val="24"/>
          <w:szCs w:val="24"/>
        </w:rPr>
      </w:pPr>
      <w:r w:rsidRPr="006C4A3E">
        <w:rPr>
          <w:rFonts w:ascii="Verdana" w:hAnsi="Verdana" w:cs="Arial"/>
          <w:sz w:val="24"/>
          <w:szCs w:val="24"/>
        </w:rPr>
        <w:t>The W</w:t>
      </w:r>
      <w:r>
        <w:rPr>
          <w:rFonts w:ascii="Verdana" w:hAnsi="Verdana" w:cs="Arial"/>
          <w:sz w:val="24"/>
          <w:szCs w:val="24"/>
        </w:rPr>
        <w:t>elsh Ambulance Services NHS Trust (W</w:t>
      </w:r>
      <w:r w:rsidRPr="006C4A3E">
        <w:rPr>
          <w:rFonts w:ascii="Verdana" w:hAnsi="Verdana" w:cs="Arial"/>
          <w:sz w:val="24"/>
          <w:szCs w:val="24"/>
        </w:rPr>
        <w:t>AST</w:t>
      </w:r>
      <w:r>
        <w:rPr>
          <w:rFonts w:ascii="Verdana" w:hAnsi="Verdana" w:cs="Arial"/>
          <w:sz w:val="24"/>
          <w:szCs w:val="24"/>
        </w:rPr>
        <w:t>)</w:t>
      </w:r>
      <w:r w:rsidRPr="006C4A3E">
        <w:rPr>
          <w:rFonts w:ascii="Verdana" w:hAnsi="Verdana" w:cs="Arial"/>
          <w:sz w:val="24"/>
          <w:szCs w:val="24"/>
        </w:rPr>
        <w:t xml:space="preserve"> </w:t>
      </w:r>
      <w:r>
        <w:rPr>
          <w:rFonts w:ascii="Verdana" w:hAnsi="Verdana" w:cs="Arial"/>
          <w:sz w:val="24"/>
          <w:szCs w:val="24"/>
        </w:rPr>
        <w:t>provider baseline assumptions are agreed with EASC and aligned to the IMTP as at the end of June 2023, in line with the W</w:t>
      </w:r>
      <w:r w:rsidR="00E81DE0">
        <w:rPr>
          <w:rFonts w:ascii="Verdana" w:hAnsi="Verdana" w:cs="Arial"/>
          <w:sz w:val="24"/>
          <w:szCs w:val="24"/>
        </w:rPr>
        <w:t xml:space="preserve">elsh </w:t>
      </w:r>
      <w:r>
        <w:rPr>
          <w:rFonts w:ascii="Verdana" w:hAnsi="Verdana" w:cs="Arial"/>
          <w:sz w:val="24"/>
          <w:szCs w:val="24"/>
        </w:rPr>
        <w:t>G</w:t>
      </w:r>
      <w:r w:rsidR="00E81DE0">
        <w:rPr>
          <w:rFonts w:ascii="Verdana" w:hAnsi="Verdana" w:cs="Arial"/>
          <w:sz w:val="24"/>
          <w:szCs w:val="24"/>
        </w:rPr>
        <w:t>overnment</w:t>
      </w:r>
      <w:r>
        <w:rPr>
          <w:rFonts w:ascii="Verdana" w:hAnsi="Verdana" w:cs="Arial"/>
          <w:sz w:val="24"/>
          <w:szCs w:val="24"/>
        </w:rPr>
        <w:t xml:space="preserve"> deadline for confirmed Service Level Agreements. </w:t>
      </w:r>
    </w:p>
    <w:p w14:paraId="25A12F1C" w14:textId="77777777" w:rsidR="009C6CB9" w:rsidRDefault="009C6CB9" w:rsidP="009C6CB9">
      <w:pPr>
        <w:spacing w:after="0" w:line="240" w:lineRule="auto"/>
        <w:ind w:left="720"/>
        <w:rPr>
          <w:rFonts w:ascii="Verdana" w:hAnsi="Verdana" w:cs="Arial"/>
          <w:sz w:val="24"/>
          <w:szCs w:val="24"/>
        </w:rPr>
      </w:pPr>
    </w:p>
    <w:p w14:paraId="339900D1" w14:textId="6EAF9CC1" w:rsidR="009C6CB9" w:rsidRDefault="009C6CB9" w:rsidP="009C6CB9">
      <w:pPr>
        <w:pStyle w:val="ListParagraph"/>
        <w:numPr>
          <w:ilvl w:val="1"/>
          <w:numId w:val="5"/>
        </w:numPr>
        <w:spacing w:after="0" w:line="240" w:lineRule="auto"/>
        <w:jc w:val="both"/>
        <w:rPr>
          <w:rFonts w:ascii="Verdana" w:hAnsi="Verdana" w:cs="Arial"/>
          <w:sz w:val="24"/>
          <w:szCs w:val="24"/>
        </w:rPr>
      </w:pPr>
      <w:r>
        <w:rPr>
          <w:rFonts w:ascii="Verdana" w:hAnsi="Verdana" w:cs="Arial"/>
          <w:sz w:val="24"/>
          <w:szCs w:val="24"/>
        </w:rPr>
        <w:t>The budget reported includes frontline support of £1.8m which is has been made recurrent in the IMTP and contributed to by all Health Boards</w:t>
      </w:r>
      <w:r w:rsidR="00E81DE0">
        <w:rPr>
          <w:rFonts w:ascii="Verdana" w:hAnsi="Verdana" w:cs="Arial"/>
          <w:sz w:val="24"/>
          <w:szCs w:val="24"/>
        </w:rPr>
        <w:t>.</w:t>
      </w:r>
    </w:p>
    <w:p w14:paraId="0FC11BE2" w14:textId="77777777" w:rsidR="009C6CB9" w:rsidRPr="00EB5AF4" w:rsidRDefault="009C6CB9" w:rsidP="009C6CB9">
      <w:pPr>
        <w:pStyle w:val="ListParagraph"/>
        <w:rPr>
          <w:rFonts w:ascii="Verdana" w:hAnsi="Verdana" w:cs="Arial"/>
          <w:sz w:val="24"/>
          <w:szCs w:val="24"/>
        </w:rPr>
      </w:pPr>
    </w:p>
    <w:p w14:paraId="7E576B4A" w14:textId="223B9ADE" w:rsidR="009C6CB9" w:rsidRDefault="009C6CB9" w:rsidP="009C6CB9">
      <w:pPr>
        <w:pStyle w:val="ListParagraph"/>
        <w:numPr>
          <w:ilvl w:val="1"/>
          <w:numId w:val="5"/>
        </w:numPr>
        <w:spacing w:after="0" w:line="240" w:lineRule="auto"/>
        <w:jc w:val="both"/>
        <w:rPr>
          <w:rFonts w:ascii="Verdana" w:hAnsi="Verdana" w:cs="Arial"/>
          <w:sz w:val="24"/>
          <w:szCs w:val="24"/>
        </w:rPr>
      </w:pPr>
      <w:r w:rsidRPr="00EB5AF4">
        <w:rPr>
          <w:rFonts w:ascii="Verdana" w:hAnsi="Verdana" w:cs="Arial"/>
          <w:sz w:val="24"/>
          <w:szCs w:val="24"/>
        </w:rPr>
        <w:t xml:space="preserve">The funding for Renal NEPTS has been separated from the WAST baseline and is reported separately. </w:t>
      </w:r>
    </w:p>
    <w:p w14:paraId="7ABBECF1" w14:textId="77777777" w:rsidR="009C6CB9" w:rsidRPr="00EB5AF4" w:rsidRDefault="009C6CB9" w:rsidP="009C6CB9">
      <w:pPr>
        <w:pStyle w:val="ListParagraph"/>
        <w:rPr>
          <w:rFonts w:ascii="Verdana" w:hAnsi="Verdana" w:cs="Arial"/>
          <w:sz w:val="24"/>
          <w:szCs w:val="24"/>
        </w:rPr>
      </w:pPr>
    </w:p>
    <w:p w14:paraId="72F56B6E" w14:textId="3E543486" w:rsidR="009C6CB9" w:rsidRDefault="009C6CB9" w:rsidP="009C6CB9">
      <w:pPr>
        <w:spacing w:after="0" w:line="240" w:lineRule="auto"/>
        <w:jc w:val="both"/>
        <w:rPr>
          <w:rFonts w:ascii="Verdana" w:hAnsi="Verdana" w:cs="Arial"/>
          <w:sz w:val="24"/>
          <w:szCs w:val="24"/>
          <w:u w:val="single"/>
        </w:rPr>
      </w:pPr>
    </w:p>
    <w:p w14:paraId="3F6FBEBE" w14:textId="77777777" w:rsidR="002E39D7" w:rsidRDefault="002E39D7" w:rsidP="009C6CB9">
      <w:pPr>
        <w:spacing w:after="0" w:line="240" w:lineRule="auto"/>
        <w:jc w:val="both"/>
        <w:rPr>
          <w:rFonts w:ascii="Verdana" w:hAnsi="Verdana" w:cs="Arial"/>
          <w:sz w:val="24"/>
          <w:szCs w:val="24"/>
          <w:u w:val="single"/>
        </w:rPr>
      </w:pPr>
    </w:p>
    <w:p w14:paraId="4C274B0E" w14:textId="4B5A991A" w:rsidR="009C6CB9" w:rsidRDefault="009C6CB9" w:rsidP="009C6CB9">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lastRenderedPageBreak/>
        <w:t>EMRTS</w:t>
      </w:r>
    </w:p>
    <w:p w14:paraId="6DB0667D" w14:textId="77777777" w:rsidR="002E39D7" w:rsidRDefault="002E39D7" w:rsidP="009C6CB9">
      <w:pPr>
        <w:pStyle w:val="ListParagraph"/>
        <w:spacing w:after="0" w:line="240" w:lineRule="auto"/>
        <w:jc w:val="both"/>
        <w:rPr>
          <w:rFonts w:ascii="Verdana" w:hAnsi="Verdana" w:cs="Arial"/>
          <w:sz w:val="24"/>
          <w:szCs w:val="24"/>
          <w:u w:val="single"/>
        </w:rPr>
      </w:pPr>
    </w:p>
    <w:p w14:paraId="683C345B" w14:textId="4B6F02AD" w:rsidR="009C6CB9" w:rsidRDefault="009C6CB9" w:rsidP="009C6CB9">
      <w:pPr>
        <w:pStyle w:val="ListParagraph"/>
        <w:numPr>
          <w:ilvl w:val="1"/>
          <w:numId w:val="7"/>
        </w:numPr>
        <w:spacing w:after="0" w:line="240" w:lineRule="auto"/>
        <w:jc w:val="both"/>
        <w:rPr>
          <w:rFonts w:ascii="Verdana" w:hAnsi="Verdana" w:cs="Arial"/>
          <w:sz w:val="24"/>
          <w:szCs w:val="24"/>
        </w:rPr>
      </w:pPr>
      <w:r w:rsidRPr="00FB37F0">
        <w:rPr>
          <w:rFonts w:ascii="Verdana" w:hAnsi="Verdana" w:cs="Arial"/>
          <w:sz w:val="24"/>
          <w:szCs w:val="24"/>
        </w:rPr>
        <w:t xml:space="preserve">The EMRTS </w:t>
      </w:r>
      <w:r>
        <w:rPr>
          <w:rFonts w:ascii="Verdana" w:hAnsi="Verdana" w:cs="Arial"/>
          <w:sz w:val="24"/>
          <w:szCs w:val="24"/>
        </w:rPr>
        <w:t>provider baseline is agreed with EASC and aligned to the IMTP as at the end of June 2023 and is covered in the Heads of Agreement document signed between the Welsh Health Specialised Services Committee (WHSSC) &amp; Swansea Bay UHB for 2023/24.</w:t>
      </w:r>
    </w:p>
    <w:p w14:paraId="7CC68780" w14:textId="77777777" w:rsidR="00E81DE0" w:rsidRDefault="00E81DE0" w:rsidP="00E81DE0">
      <w:pPr>
        <w:pStyle w:val="ListParagraph"/>
        <w:spacing w:after="0" w:line="240" w:lineRule="auto"/>
        <w:jc w:val="both"/>
        <w:rPr>
          <w:rFonts w:ascii="Verdana" w:hAnsi="Verdana" w:cs="Arial"/>
          <w:sz w:val="24"/>
          <w:szCs w:val="24"/>
        </w:rPr>
      </w:pPr>
    </w:p>
    <w:p w14:paraId="56DED983" w14:textId="2A81BEF6" w:rsidR="002E39D7" w:rsidRDefault="00E81DE0" w:rsidP="00E81DE0">
      <w:pPr>
        <w:spacing w:after="0" w:line="240" w:lineRule="auto"/>
        <w:jc w:val="both"/>
        <w:rPr>
          <w:rFonts w:ascii="Verdana" w:hAnsi="Verdana" w:cs="Arial"/>
          <w:sz w:val="24"/>
          <w:szCs w:val="24"/>
        </w:rPr>
      </w:pPr>
      <w:r>
        <w:rPr>
          <w:rFonts w:ascii="Verdana" w:hAnsi="Verdana" w:cs="Arial"/>
          <w:noProof/>
          <w:sz w:val="24"/>
          <w:szCs w:val="24"/>
          <w:lang w:eastAsia="en-GB"/>
        </w:rPr>
        <w:drawing>
          <wp:inline distT="0" distB="0" distL="0" distR="0" wp14:anchorId="4E87B809" wp14:editId="4A0C0D82">
            <wp:extent cx="5731510" cy="1384300"/>
            <wp:effectExtent l="76200" t="76200" r="135890" b="13970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50592.tmp"/>
                    <pic:cNvPicPr/>
                  </pic:nvPicPr>
                  <pic:blipFill>
                    <a:blip r:embed="rId13">
                      <a:extLst>
                        <a:ext uri="{28A0092B-C50C-407E-A947-70E740481C1C}">
                          <a14:useLocalDpi xmlns:a14="http://schemas.microsoft.com/office/drawing/2010/main" val="0"/>
                        </a:ext>
                      </a:extLst>
                    </a:blip>
                    <a:stretch>
                      <a:fillRect/>
                    </a:stretch>
                  </pic:blipFill>
                  <pic:spPr>
                    <a:xfrm>
                      <a:off x="0" y="0"/>
                      <a:ext cx="5731510" cy="13843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1256F7D" w14:textId="134D4F56" w:rsidR="002E39D7" w:rsidRPr="002E39D7" w:rsidRDefault="002E39D7" w:rsidP="002E39D7">
      <w:pPr>
        <w:spacing w:after="0" w:line="240" w:lineRule="auto"/>
        <w:ind w:left="720"/>
        <w:jc w:val="both"/>
        <w:rPr>
          <w:rFonts w:ascii="Verdana" w:hAnsi="Verdana" w:cs="Arial"/>
          <w:sz w:val="24"/>
          <w:szCs w:val="24"/>
        </w:rPr>
      </w:pPr>
    </w:p>
    <w:p w14:paraId="45785E2D" w14:textId="56B12049" w:rsidR="009C6CB9" w:rsidRDefault="009C6CB9" w:rsidP="009C6CB9">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 xml:space="preserve">EASC </w:t>
      </w:r>
      <w:r w:rsidRPr="00C61733">
        <w:rPr>
          <w:rFonts w:ascii="Verdana" w:hAnsi="Verdana" w:cs="Arial"/>
          <w:sz w:val="24"/>
          <w:szCs w:val="24"/>
          <w:u w:val="single"/>
        </w:rPr>
        <w:t xml:space="preserve">Core </w:t>
      </w:r>
      <w:r>
        <w:rPr>
          <w:rFonts w:ascii="Verdana" w:hAnsi="Verdana" w:cs="Arial"/>
          <w:sz w:val="24"/>
          <w:szCs w:val="24"/>
          <w:u w:val="single"/>
        </w:rPr>
        <w:t>R</w:t>
      </w:r>
      <w:r w:rsidRPr="00C61733">
        <w:rPr>
          <w:rFonts w:ascii="Verdana" w:hAnsi="Verdana" w:cs="Arial"/>
          <w:sz w:val="24"/>
          <w:szCs w:val="24"/>
          <w:u w:val="single"/>
        </w:rPr>
        <w:t xml:space="preserve">unning </w:t>
      </w:r>
      <w:r>
        <w:rPr>
          <w:rFonts w:ascii="Verdana" w:hAnsi="Verdana" w:cs="Arial"/>
          <w:sz w:val="24"/>
          <w:szCs w:val="24"/>
          <w:u w:val="single"/>
        </w:rPr>
        <w:t>C</w:t>
      </w:r>
      <w:r w:rsidRPr="00C61733">
        <w:rPr>
          <w:rFonts w:ascii="Verdana" w:hAnsi="Verdana" w:cs="Arial"/>
          <w:sz w:val="24"/>
          <w:szCs w:val="24"/>
          <w:u w:val="single"/>
        </w:rPr>
        <w:t xml:space="preserve">osts </w:t>
      </w:r>
      <w:r>
        <w:rPr>
          <w:rFonts w:ascii="Verdana" w:hAnsi="Verdana" w:cs="Arial"/>
          <w:sz w:val="24"/>
          <w:szCs w:val="24"/>
          <w:u w:val="single"/>
        </w:rPr>
        <w:t>B</w:t>
      </w:r>
      <w:r w:rsidRPr="00C61733">
        <w:rPr>
          <w:rFonts w:ascii="Verdana" w:hAnsi="Verdana" w:cs="Arial"/>
          <w:sz w:val="24"/>
          <w:szCs w:val="24"/>
          <w:u w:val="single"/>
        </w:rPr>
        <w:t>udget</w:t>
      </w:r>
    </w:p>
    <w:p w14:paraId="64306B41" w14:textId="77777777" w:rsidR="002E39D7" w:rsidRDefault="002E39D7" w:rsidP="009C6CB9">
      <w:pPr>
        <w:pStyle w:val="ListParagraph"/>
        <w:spacing w:after="0" w:line="240" w:lineRule="auto"/>
        <w:jc w:val="both"/>
        <w:rPr>
          <w:rFonts w:ascii="Verdana" w:hAnsi="Verdana" w:cs="Arial"/>
          <w:sz w:val="24"/>
          <w:szCs w:val="24"/>
        </w:rPr>
      </w:pPr>
    </w:p>
    <w:p w14:paraId="64342E69" w14:textId="119FA794" w:rsidR="009C6CB9" w:rsidRDefault="009C6CB9" w:rsidP="009C6CB9">
      <w:pPr>
        <w:pStyle w:val="ListParagraph"/>
        <w:numPr>
          <w:ilvl w:val="1"/>
          <w:numId w:val="8"/>
        </w:numPr>
        <w:spacing w:after="0" w:line="240" w:lineRule="auto"/>
        <w:ind w:left="709" w:hanging="568"/>
        <w:jc w:val="both"/>
        <w:rPr>
          <w:rFonts w:ascii="Verdana" w:hAnsi="Verdana" w:cs="Arial"/>
          <w:sz w:val="24"/>
          <w:szCs w:val="24"/>
        </w:rPr>
      </w:pPr>
      <w:r>
        <w:rPr>
          <w:rFonts w:ascii="Verdana" w:hAnsi="Verdana" w:cs="Arial"/>
          <w:sz w:val="24"/>
          <w:szCs w:val="24"/>
        </w:rPr>
        <w:t>The 23/24 annual budget has been uplifted to £0.627m to reflect the 22/23 recurrent pay award</w:t>
      </w:r>
    </w:p>
    <w:p w14:paraId="34EC9C21" w14:textId="77777777" w:rsidR="00E81DE0" w:rsidRPr="00C61733" w:rsidRDefault="00E81DE0" w:rsidP="00E81DE0">
      <w:pPr>
        <w:pStyle w:val="ListParagraph"/>
        <w:spacing w:after="0" w:line="240" w:lineRule="auto"/>
        <w:ind w:left="709"/>
        <w:jc w:val="both"/>
        <w:rPr>
          <w:rFonts w:ascii="Verdana" w:hAnsi="Verdana" w:cs="Arial"/>
          <w:sz w:val="24"/>
          <w:szCs w:val="24"/>
        </w:rPr>
      </w:pPr>
    </w:p>
    <w:p w14:paraId="40E55B0B" w14:textId="0BA5CF82" w:rsidR="009C6CB9" w:rsidRPr="00C61733" w:rsidRDefault="00E81DE0" w:rsidP="00E81DE0">
      <w:pPr>
        <w:pStyle w:val="ListParagraph"/>
        <w:spacing w:after="0" w:line="240" w:lineRule="auto"/>
        <w:ind w:left="141"/>
        <w:jc w:val="both"/>
        <w:rPr>
          <w:rFonts w:ascii="Verdana" w:hAnsi="Verdana" w:cs="Arial"/>
          <w:sz w:val="24"/>
          <w:szCs w:val="24"/>
        </w:rPr>
      </w:pPr>
      <w:r>
        <w:rPr>
          <w:rFonts w:ascii="Verdana" w:hAnsi="Verdana" w:cs="Arial"/>
          <w:noProof/>
          <w:sz w:val="24"/>
          <w:szCs w:val="24"/>
          <w:lang w:eastAsia="en-GB"/>
        </w:rPr>
        <w:drawing>
          <wp:inline distT="0" distB="0" distL="0" distR="0" wp14:anchorId="731657BC" wp14:editId="04200478">
            <wp:extent cx="5731510" cy="641985"/>
            <wp:effectExtent l="76200" t="76200" r="135890" b="13906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509F52.tmp"/>
                    <pic:cNvPicPr/>
                  </pic:nvPicPr>
                  <pic:blipFill>
                    <a:blip r:embed="rId14">
                      <a:extLst>
                        <a:ext uri="{28A0092B-C50C-407E-A947-70E740481C1C}">
                          <a14:useLocalDpi xmlns:a14="http://schemas.microsoft.com/office/drawing/2010/main" val="0"/>
                        </a:ext>
                      </a:extLst>
                    </a:blip>
                    <a:stretch>
                      <a:fillRect/>
                    </a:stretch>
                  </pic:blipFill>
                  <pic:spPr>
                    <a:xfrm>
                      <a:off x="0" y="0"/>
                      <a:ext cx="5731510" cy="6419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E48F149" w14:textId="77777777" w:rsidR="009C6CB9" w:rsidRDefault="009C6CB9" w:rsidP="009C6CB9">
      <w:pPr>
        <w:pStyle w:val="ListParagraph"/>
        <w:spacing w:after="0" w:line="240" w:lineRule="auto"/>
        <w:jc w:val="both"/>
        <w:rPr>
          <w:rFonts w:ascii="Verdana" w:hAnsi="Verdana" w:cs="Arial"/>
          <w:sz w:val="24"/>
          <w:szCs w:val="24"/>
        </w:rPr>
      </w:pPr>
    </w:p>
    <w:p w14:paraId="45A39047" w14:textId="77777777" w:rsidR="009C6CB9" w:rsidRPr="008607A0" w:rsidRDefault="009C6CB9" w:rsidP="009C6CB9">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Commissioning</w:t>
      </w:r>
    </w:p>
    <w:p w14:paraId="2EE2D49A" w14:textId="77777777" w:rsidR="009C6CB9" w:rsidRPr="008607A0" w:rsidRDefault="009C6CB9" w:rsidP="009C6CB9">
      <w:pPr>
        <w:pStyle w:val="ListParagraph"/>
        <w:rPr>
          <w:rFonts w:ascii="Verdana" w:hAnsi="Verdana" w:cs="Arial"/>
          <w:sz w:val="24"/>
          <w:szCs w:val="24"/>
        </w:rPr>
      </w:pPr>
    </w:p>
    <w:p w14:paraId="4F02E57F" w14:textId="77777777" w:rsidR="009C6CB9" w:rsidRPr="008607A0" w:rsidRDefault="009C6CB9" w:rsidP="009C6CB9">
      <w:pPr>
        <w:pStyle w:val="ListParagraph"/>
        <w:numPr>
          <w:ilvl w:val="1"/>
          <w:numId w:val="8"/>
        </w:numPr>
        <w:spacing w:after="0" w:line="240" w:lineRule="auto"/>
        <w:ind w:left="709" w:hanging="568"/>
        <w:jc w:val="both"/>
        <w:rPr>
          <w:rFonts w:ascii="Verdana" w:hAnsi="Verdana" w:cs="Arial"/>
          <w:sz w:val="24"/>
          <w:szCs w:val="24"/>
        </w:rPr>
      </w:pPr>
      <w:r>
        <w:rPr>
          <w:rFonts w:ascii="Verdana" w:hAnsi="Verdana" w:cs="Arial"/>
          <w:sz w:val="24"/>
          <w:szCs w:val="24"/>
        </w:rPr>
        <w:t>An additional provision was made in the development of the 2022/23 EASC IMTP for the recurrent funding of the South East Wales Acute Coronary Syndrome pathway.</w:t>
      </w:r>
    </w:p>
    <w:p w14:paraId="3D2B12E7" w14:textId="75213696" w:rsidR="009C6CB9" w:rsidRDefault="009C6CB9" w:rsidP="009C6CB9">
      <w:pPr>
        <w:pStyle w:val="ListParagraph"/>
        <w:spacing w:after="0" w:line="240" w:lineRule="auto"/>
        <w:jc w:val="both"/>
        <w:rPr>
          <w:rFonts w:ascii="Verdana" w:hAnsi="Verdana" w:cs="Arial"/>
          <w:sz w:val="24"/>
          <w:szCs w:val="24"/>
        </w:rPr>
      </w:pPr>
    </w:p>
    <w:p w14:paraId="3880F29F" w14:textId="78A2BBD5" w:rsidR="009C6CB9" w:rsidRPr="002E39D7" w:rsidRDefault="002E39D7" w:rsidP="00E81DE0">
      <w:pPr>
        <w:pStyle w:val="ListParagraph"/>
        <w:spacing w:after="0" w:line="240" w:lineRule="auto"/>
        <w:ind w:left="141"/>
        <w:jc w:val="both"/>
        <w:rPr>
          <w:rFonts w:ascii="Verdana" w:hAnsi="Verdana" w:cs="Arial"/>
          <w:sz w:val="24"/>
          <w:szCs w:val="24"/>
        </w:rPr>
      </w:pPr>
      <w:r>
        <w:rPr>
          <w:rFonts w:ascii="Verdana" w:hAnsi="Verdana" w:cs="Arial"/>
          <w:noProof/>
          <w:sz w:val="24"/>
          <w:szCs w:val="24"/>
          <w:lang w:eastAsia="en-GB"/>
        </w:rPr>
        <w:drawing>
          <wp:inline distT="0" distB="0" distL="0" distR="0" wp14:anchorId="01DFC4B7" wp14:editId="0AB2E982">
            <wp:extent cx="5731510" cy="868680"/>
            <wp:effectExtent l="76200" t="76200" r="135890" b="1409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506B3A.tmp"/>
                    <pic:cNvPicPr/>
                  </pic:nvPicPr>
                  <pic:blipFill>
                    <a:blip r:embed="rId15">
                      <a:extLst>
                        <a:ext uri="{28A0092B-C50C-407E-A947-70E740481C1C}">
                          <a14:useLocalDpi xmlns:a14="http://schemas.microsoft.com/office/drawing/2010/main" val="0"/>
                        </a:ext>
                      </a:extLst>
                    </a:blip>
                    <a:stretch>
                      <a:fillRect/>
                    </a:stretch>
                  </pic:blipFill>
                  <pic:spPr>
                    <a:xfrm>
                      <a:off x="0" y="0"/>
                      <a:ext cx="5731510" cy="86868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226C9BA" w14:textId="77777777" w:rsidR="004B5490" w:rsidRDefault="004B5490" w:rsidP="004B5490">
      <w:pPr>
        <w:spacing w:after="0" w:line="240" w:lineRule="auto"/>
        <w:jc w:val="both"/>
        <w:rPr>
          <w:rFonts w:ascii="Verdana" w:hAnsi="Verdana" w:cs="Arial"/>
          <w:sz w:val="24"/>
          <w:szCs w:val="24"/>
          <w:u w:val="single"/>
        </w:rPr>
      </w:pPr>
    </w:p>
    <w:p w14:paraId="59E72617" w14:textId="75D4F969" w:rsidR="004B5490" w:rsidRPr="00CE462C" w:rsidRDefault="004B5490" w:rsidP="004B5490">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r w:rsidR="00E81DE0">
        <w:rPr>
          <w:rFonts w:ascii="Verdana" w:hAnsi="Verdana" w:cs="Arial"/>
          <w:sz w:val="24"/>
          <w:szCs w:val="24"/>
          <w:u w:val="single"/>
        </w:rPr>
        <w:t>t</w:t>
      </w:r>
      <w:r w:rsidRPr="00CE462C">
        <w:rPr>
          <w:rFonts w:ascii="Verdana" w:hAnsi="Verdana" w:cs="Arial"/>
          <w:sz w:val="24"/>
          <w:szCs w:val="24"/>
          <w:u w:val="single"/>
        </w:rPr>
        <w:t>o Date and Forecast Over</w:t>
      </w:r>
      <w:r w:rsidR="00E81DE0">
        <w:rPr>
          <w:rFonts w:ascii="Verdana" w:hAnsi="Verdana" w:cs="Arial"/>
          <w:sz w:val="24"/>
          <w:szCs w:val="24"/>
          <w:u w:val="single"/>
        </w:rPr>
        <w:t xml:space="preserve"> </w:t>
      </w:r>
      <w:r w:rsidRPr="00CE462C">
        <w:rPr>
          <w:rFonts w:ascii="Verdana" w:hAnsi="Verdana" w:cs="Arial"/>
          <w:sz w:val="24"/>
          <w:szCs w:val="24"/>
          <w:u w:val="single"/>
        </w:rPr>
        <w:t>/</w:t>
      </w:r>
      <w:r w:rsidR="00E81DE0">
        <w:rPr>
          <w:rFonts w:ascii="Verdana" w:hAnsi="Verdana" w:cs="Arial"/>
          <w:sz w:val="24"/>
          <w:szCs w:val="24"/>
          <w:u w:val="single"/>
        </w:rPr>
        <w:t xml:space="preserve"> </w:t>
      </w:r>
      <w:r w:rsidRPr="00CE462C">
        <w:rPr>
          <w:rFonts w:ascii="Verdana" w:hAnsi="Verdana" w:cs="Arial"/>
          <w:sz w:val="24"/>
          <w:szCs w:val="24"/>
          <w:u w:val="single"/>
        </w:rPr>
        <w:t>Underspend (Provider positions)</w:t>
      </w:r>
    </w:p>
    <w:p w14:paraId="19DEC9D7" w14:textId="77777777" w:rsidR="004B5490" w:rsidRPr="004B5490" w:rsidRDefault="004B5490" w:rsidP="004B5490">
      <w:pPr>
        <w:spacing w:after="0" w:line="240" w:lineRule="auto"/>
        <w:jc w:val="both"/>
        <w:rPr>
          <w:rFonts w:ascii="Verdana" w:hAnsi="Verdana" w:cs="Arial"/>
          <w:sz w:val="24"/>
          <w:szCs w:val="24"/>
          <w:u w:val="single"/>
        </w:rPr>
      </w:pPr>
    </w:p>
    <w:p w14:paraId="5E60CE24" w14:textId="566DD34B" w:rsidR="002E39D7" w:rsidRPr="004B5490" w:rsidRDefault="009C6CB9" w:rsidP="004B5490">
      <w:pPr>
        <w:pStyle w:val="ListParagraph"/>
        <w:numPr>
          <w:ilvl w:val="1"/>
          <w:numId w:val="8"/>
        </w:numPr>
        <w:spacing w:after="0" w:line="240" w:lineRule="auto"/>
        <w:ind w:left="709" w:hanging="568"/>
        <w:jc w:val="both"/>
        <w:rPr>
          <w:rFonts w:ascii="Verdana" w:hAnsi="Verdana" w:cs="Arial"/>
          <w:sz w:val="24"/>
          <w:szCs w:val="24"/>
        </w:rPr>
      </w:pPr>
      <w:r>
        <w:rPr>
          <w:rFonts w:ascii="Verdana" w:hAnsi="Verdana" w:cs="Arial"/>
          <w:sz w:val="24"/>
          <w:szCs w:val="24"/>
        </w:rPr>
        <w:t>There is a reported variance</w:t>
      </w:r>
      <w:r w:rsidR="004B5490">
        <w:rPr>
          <w:rFonts w:ascii="Verdana" w:hAnsi="Verdana" w:cs="Arial"/>
          <w:sz w:val="24"/>
          <w:szCs w:val="24"/>
        </w:rPr>
        <w:t xml:space="preserve"> of £8</w:t>
      </w:r>
      <w:r>
        <w:rPr>
          <w:rFonts w:ascii="Verdana" w:hAnsi="Verdana" w:cs="Arial"/>
          <w:sz w:val="24"/>
          <w:szCs w:val="24"/>
        </w:rPr>
        <w:t>k related to inflation against the S</w:t>
      </w:r>
      <w:r w:rsidR="007D0E83">
        <w:rPr>
          <w:rFonts w:ascii="Verdana" w:hAnsi="Verdana" w:cs="Arial"/>
          <w:sz w:val="24"/>
          <w:szCs w:val="24"/>
        </w:rPr>
        <w:t>outh East Wales</w:t>
      </w:r>
      <w:r>
        <w:rPr>
          <w:rFonts w:ascii="Verdana" w:hAnsi="Verdana" w:cs="Arial"/>
          <w:sz w:val="24"/>
          <w:szCs w:val="24"/>
        </w:rPr>
        <w:t xml:space="preserve"> Acute Coronary Syndrome Service budget.</w:t>
      </w:r>
    </w:p>
    <w:p w14:paraId="04B1BDDB" w14:textId="77777777" w:rsidR="009C6CB9" w:rsidRPr="00CE462C" w:rsidRDefault="009C6CB9" w:rsidP="009C6CB9">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1CD3C46" w14:textId="77777777" w:rsidR="009C6CB9" w:rsidRPr="007E59F6" w:rsidRDefault="009C6CB9" w:rsidP="009C6CB9">
      <w:pPr>
        <w:pStyle w:val="ListParagraph"/>
        <w:spacing w:after="0" w:line="240" w:lineRule="auto"/>
        <w:jc w:val="both"/>
        <w:rPr>
          <w:rFonts w:ascii="Verdana" w:hAnsi="Verdana" w:cs="Arial"/>
          <w:i/>
          <w:sz w:val="24"/>
          <w:szCs w:val="24"/>
        </w:rPr>
      </w:pPr>
      <w:r w:rsidRPr="007E59F6">
        <w:rPr>
          <w:rFonts w:ascii="Verdana" w:hAnsi="Verdana" w:cs="Arial"/>
          <w:i/>
          <w:sz w:val="24"/>
          <w:szCs w:val="24"/>
        </w:rPr>
        <w:lastRenderedPageBreak/>
        <w:t>WAST:</w:t>
      </w:r>
    </w:p>
    <w:p w14:paraId="7F008D64" w14:textId="77777777" w:rsidR="004B5490" w:rsidRPr="006C4A3E" w:rsidRDefault="004B5490" w:rsidP="00E81DE0">
      <w:pPr>
        <w:pStyle w:val="ListParagraph"/>
        <w:numPr>
          <w:ilvl w:val="1"/>
          <w:numId w:val="8"/>
        </w:numPr>
        <w:spacing w:after="0" w:line="240" w:lineRule="auto"/>
        <w:ind w:left="709" w:hanging="568"/>
        <w:jc w:val="both"/>
        <w:rPr>
          <w:rFonts w:ascii="Verdana" w:hAnsi="Verdana" w:cs="Arial"/>
          <w:sz w:val="24"/>
          <w:szCs w:val="24"/>
        </w:rPr>
      </w:pPr>
      <w:r w:rsidRPr="006C4A3E">
        <w:rPr>
          <w:rFonts w:ascii="Verdana" w:hAnsi="Verdana" w:cs="Arial"/>
          <w:sz w:val="24"/>
          <w:szCs w:val="24"/>
        </w:rPr>
        <w:t xml:space="preserve">The </w:t>
      </w:r>
      <w:r>
        <w:rPr>
          <w:rFonts w:ascii="Verdana" w:hAnsi="Verdana" w:cs="Arial"/>
          <w:sz w:val="24"/>
          <w:szCs w:val="24"/>
        </w:rPr>
        <w:t>current</w:t>
      </w:r>
      <w:r w:rsidRPr="006C4A3E">
        <w:rPr>
          <w:rFonts w:ascii="Verdana" w:hAnsi="Verdana" w:cs="Arial"/>
          <w:sz w:val="24"/>
          <w:szCs w:val="24"/>
        </w:rPr>
        <w:t xml:space="preserve"> financial position of WAST is</w:t>
      </w:r>
      <w:r>
        <w:rPr>
          <w:rFonts w:ascii="Verdana" w:hAnsi="Verdana" w:cs="Arial"/>
          <w:sz w:val="24"/>
          <w:szCs w:val="24"/>
        </w:rPr>
        <w:t xml:space="preserve"> reported (£0.367m) underspent to date, in relation to a handback of the Aneurin Bevan commissioned Grange Hospital transport contract. The forecast year end position is (£0.4m) underspent.  </w:t>
      </w:r>
    </w:p>
    <w:p w14:paraId="6B34B04D" w14:textId="77777777" w:rsidR="009C6CB9" w:rsidRPr="00CE462C" w:rsidRDefault="009C6CB9" w:rsidP="009C6CB9">
      <w:pPr>
        <w:pStyle w:val="ListParagraph"/>
        <w:spacing w:after="0" w:line="240" w:lineRule="auto"/>
        <w:jc w:val="both"/>
        <w:rPr>
          <w:rFonts w:ascii="Verdana" w:hAnsi="Verdana" w:cs="Arial"/>
          <w:sz w:val="24"/>
          <w:szCs w:val="24"/>
        </w:rPr>
      </w:pPr>
    </w:p>
    <w:p w14:paraId="5F5C5B27" w14:textId="40AAD033" w:rsidR="009C6CB9" w:rsidRPr="007E59F6" w:rsidRDefault="009C6CB9" w:rsidP="009C6CB9">
      <w:pPr>
        <w:pStyle w:val="ListParagraph"/>
        <w:spacing w:after="0" w:line="240" w:lineRule="auto"/>
        <w:jc w:val="both"/>
        <w:rPr>
          <w:rFonts w:ascii="Verdana" w:hAnsi="Verdana" w:cs="Arial"/>
          <w:i/>
          <w:sz w:val="24"/>
          <w:szCs w:val="24"/>
        </w:rPr>
      </w:pPr>
      <w:r>
        <w:rPr>
          <w:rFonts w:ascii="Verdana" w:hAnsi="Verdana" w:cs="Arial"/>
          <w:i/>
          <w:sz w:val="24"/>
          <w:szCs w:val="24"/>
        </w:rPr>
        <w:t xml:space="preserve"> </w:t>
      </w:r>
      <w:r w:rsidRPr="007E59F6">
        <w:rPr>
          <w:rFonts w:ascii="Verdana" w:hAnsi="Verdana" w:cs="Arial"/>
          <w:i/>
          <w:sz w:val="24"/>
          <w:szCs w:val="24"/>
        </w:rPr>
        <w:t>Direct Running Costs (Staffing and non-pay):</w:t>
      </w:r>
    </w:p>
    <w:p w14:paraId="2E5A5458" w14:textId="3F33047C" w:rsidR="009C6CB9" w:rsidRPr="00E62C72" w:rsidRDefault="009C6CB9" w:rsidP="00E81DE0">
      <w:pPr>
        <w:pStyle w:val="ListParagraph"/>
        <w:numPr>
          <w:ilvl w:val="1"/>
          <w:numId w:val="8"/>
        </w:numPr>
        <w:spacing w:after="0" w:line="240" w:lineRule="auto"/>
        <w:ind w:left="709" w:hanging="568"/>
        <w:jc w:val="both"/>
        <w:rPr>
          <w:rFonts w:ascii="Verdana" w:hAnsi="Verdana" w:cs="Arial"/>
          <w:sz w:val="24"/>
          <w:szCs w:val="24"/>
        </w:rPr>
      </w:pPr>
      <w:r w:rsidRPr="00CE462C">
        <w:rPr>
          <w:rFonts w:ascii="Verdana" w:hAnsi="Verdana" w:cs="Arial"/>
          <w:sz w:val="24"/>
          <w:szCs w:val="24"/>
        </w:rPr>
        <w:t>Team costs are based on expected staffing levels</w:t>
      </w:r>
      <w:r>
        <w:rPr>
          <w:rFonts w:ascii="Verdana" w:hAnsi="Verdana" w:cs="Arial"/>
          <w:sz w:val="24"/>
          <w:szCs w:val="24"/>
        </w:rPr>
        <w:t>.</w:t>
      </w:r>
      <w:r w:rsidRPr="00E62C72">
        <w:rPr>
          <w:rFonts w:ascii="Verdana" w:hAnsi="Verdana" w:cs="Arial"/>
          <w:sz w:val="24"/>
          <w:szCs w:val="24"/>
        </w:rPr>
        <w:t xml:space="preserve"> </w:t>
      </w:r>
      <w:r>
        <w:rPr>
          <w:rFonts w:ascii="Verdana" w:hAnsi="Verdana" w:cs="Arial"/>
          <w:sz w:val="24"/>
          <w:szCs w:val="24"/>
        </w:rPr>
        <w:t>EASC have committed to apply a £30k cost reduction to the running cost budget as part of the system deficit reduction, th</w:t>
      </w:r>
      <w:r w:rsidR="004B5490">
        <w:rPr>
          <w:rFonts w:ascii="Verdana" w:hAnsi="Verdana" w:cs="Arial"/>
          <w:sz w:val="24"/>
          <w:szCs w:val="24"/>
        </w:rPr>
        <w:t>is is reported as achieved in M11 hence the (£28</w:t>
      </w:r>
      <w:r>
        <w:rPr>
          <w:rFonts w:ascii="Verdana" w:hAnsi="Verdana" w:cs="Arial"/>
          <w:sz w:val="24"/>
          <w:szCs w:val="24"/>
        </w:rPr>
        <w:t xml:space="preserve">k) underspend in commissioner financial positions. </w:t>
      </w:r>
    </w:p>
    <w:p w14:paraId="3FC29F59" w14:textId="77777777" w:rsidR="009C6CB9" w:rsidRPr="0084048A" w:rsidRDefault="009C6CB9" w:rsidP="009C6CB9">
      <w:pPr>
        <w:spacing w:after="0" w:line="240" w:lineRule="auto"/>
        <w:jc w:val="both"/>
        <w:rPr>
          <w:rFonts w:ascii="Verdana" w:hAnsi="Verdana" w:cs="Arial"/>
          <w:sz w:val="24"/>
          <w:szCs w:val="24"/>
          <w:u w:val="single"/>
        </w:rPr>
      </w:pPr>
    </w:p>
    <w:p w14:paraId="2867EDA1" w14:textId="1E659DB3" w:rsidR="009C6CB9" w:rsidRPr="004A60FB" w:rsidRDefault="009C6CB9" w:rsidP="009C6CB9">
      <w:pPr>
        <w:spacing w:after="0" w:line="240" w:lineRule="auto"/>
        <w:jc w:val="both"/>
      </w:pPr>
      <w:r w:rsidRPr="00EB5AF4">
        <w:rPr>
          <w:rFonts w:ascii="Verdana" w:hAnsi="Verdana" w:cs="Arial"/>
          <w:sz w:val="24"/>
          <w:szCs w:val="24"/>
          <w:u w:val="single"/>
        </w:rPr>
        <w:t>Actual Yearend Over/(under)spend 2023/24</w:t>
      </w:r>
      <w:r w:rsidR="00E81DE0">
        <w:rPr>
          <w:rFonts w:ascii="Verdana" w:hAnsi="Verdana" w:cs="Arial"/>
          <w:sz w:val="24"/>
          <w:szCs w:val="24"/>
          <w:u w:val="single"/>
        </w:rPr>
        <w:t xml:space="preserve"> </w:t>
      </w:r>
      <w:r w:rsidRPr="00EB5AF4">
        <w:rPr>
          <w:rFonts w:ascii="Verdana" w:hAnsi="Verdana" w:cs="Arial"/>
          <w:sz w:val="24"/>
          <w:szCs w:val="24"/>
          <w:u w:val="single"/>
        </w:rPr>
        <w:t>(Commissioner positions)</w:t>
      </w:r>
    </w:p>
    <w:p w14:paraId="3613FA3A" w14:textId="77777777" w:rsidR="009C6CB9" w:rsidRDefault="009C6CB9" w:rsidP="009C6CB9">
      <w:pPr>
        <w:spacing w:after="0" w:line="240" w:lineRule="auto"/>
        <w:jc w:val="both"/>
        <w:rPr>
          <w:rFonts w:ascii="Verdana" w:hAnsi="Verdana" w:cs="Arial"/>
          <w:sz w:val="24"/>
          <w:szCs w:val="24"/>
          <w:u w:val="single"/>
        </w:rPr>
      </w:pPr>
    </w:p>
    <w:tbl>
      <w:tblPr>
        <w:tblW w:w="9972" w:type="dxa"/>
        <w:tblLook w:val="04A0" w:firstRow="1" w:lastRow="0" w:firstColumn="1" w:lastColumn="0" w:noHBand="0" w:noVBand="1"/>
      </w:tblPr>
      <w:tblGrid>
        <w:gridCol w:w="1736"/>
        <w:gridCol w:w="996"/>
        <w:gridCol w:w="996"/>
        <w:gridCol w:w="996"/>
        <w:gridCol w:w="1114"/>
        <w:gridCol w:w="996"/>
        <w:gridCol w:w="1116"/>
        <w:gridCol w:w="996"/>
        <w:gridCol w:w="1026"/>
      </w:tblGrid>
      <w:tr w:rsidR="009C6CB9" w:rsidRPr="002354A8" w14:paraId="6F127134" w14:textId="77777777" w:rsidTr="007D0E83">
        <w:trPr>
          <w:trHeight w:val="270"/>
        </w:trPr>
        <w:tc>
          <w:tcPr>
            <w:tcW w:w="1736" w:type="dxa"/>
            <w:tcBorders>
              <w:top w:val="nil"/>
              <w:left w:val="nil"/>
              <w:bottom w:val="nil"/>
              <w:right w:val="nil"/>
            </w:tcBorders>
            <w:shd w:val="clear" w:color="auto" w:fill="auto"/>
            <w:noWrap/>
            <w:vAlign w:val="bottom"/>
            <w:hideMark/>
          </w:tcPr>
          <w:p w14:paraId="5F642C74" w14:textId="77777777" w:rsidR="009C6CB9" w:rsidRPr="002354A8" w:rsidRDefault="009C6CB9" w:rsidP="004B5490">
            <w:pPr>
              <w:spacing w:after="0" w:line="240" w:lineRule="auto"/>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EASC variances:</w:t>
            </w:r>
          </w:p>
        </w:tc>
        <w:tc>
          <w:tcPr>
            <w:tcW w:w="996" w:type="dxa"/>
            <w:tcBorders>
              <w:top w:val="nil"/>
              <w:left w:val="nil"/>
              <w:bottom w:val="nil"/>
              <w:right w:val="nil"/>
            </w:tcBorders>
            <w:shd w:val="clear" w:color="auto" w:fill="auto"/>
            <w:noWrap/>
            <w:vAlign w:val="bottom"/>
            <w:hideMark/>
          </w:tcPr>
          <w:p w14:paraId="210A4851" w14:textId="77777777" w:rsidR="009C6CB9" w:rsidRPr="002354A8" w:rsidRDefault="009C6CB9" w:rsidP="004B5490">
            <w:pPr>
              <w:spacing w:after="0" w:line="240" w:lineRule="auto"/>
              <w:rPr>
                <w:rFonts w:ascii="Arial" w:eastAsia="Times New Roman" w:hAnsi="Arial" w:cs="Arial"/>
                <w:b/>
                <w:bCs/>
                <w:sz w:val="16"/>
                <w:szCs w:val="16"/>
                <w:lang w:eastAsia="en-GB"/>
              </w:rPr>
            </w:pPr>
          </w:p>
        </w:tc>
        <w:tc>
          <w:tcPr>
            <w:tcW w:w="996" w:type="dxa"/>
            <w:tcBorders>
              <w:top w:val="nil"/>
              <w:left w:val="nil"/>
              <w:bottom w:val="nil"/>
              <w:right w:val="nil"/>
            </w:tcBorders>
            <w:shd w:val="clear" w:color="auto" w:fill="auto"/>
            <w:noWrap/>
            <w:vAlign w:val="bottom"/>
            <w:hideMark/>
          </w:tcPr>
          <w:p w14:paraId="22850DAA"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569FC1C"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114" w:type="dxa"/>
            <w:tcBorders>
              <w:top w:val="nil"/>
              <w:left w:val="nil"/>
              <w:bottom w:val="nil"/>
              <w:right w:val="nil"/>
            </w:tcBorders>
            <w:shd w:val="clear" w:color="auto" w:fill="auto"/>
            <w:noWrap/>
            <w:vAlign w:val="bottom"/>
            <w:hideMark/>
          </w:tcPr>
          <w:p w14:paraId="2DF9B7B5"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009660E"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639D15FA"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1C61116E"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52E67B3B"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r>
      <w:tr w:rsidR="009C6CB9" w:rsidRPr="002354A8" w14:paraId="2B73CCF0" w14:textId="77777777" w:rsidTr="007D0E83">
        <w:trPr>
          <w:trHeight w:val="210"/>
        </w:trPr>
        <w:tc>
          <w:tcPr>
            <w:tcW w:w="1736" w:type="dxa"/>
            <w:tcBorders>
              <w:top w:val="nil"/>
              <w:left w:val="nil"/>
              <w:bottom w:val="nil"/>
              <w:right w:val="nil"/>
            </w:tcBorders>
            <w:shd w:val="clear" w:color="auto" w:fill="auto"/>
            <w:noWrap/>
            <w:vAlign w:val="bottom"/>
            <w:hideMark/>
          </w:tcPr>
          <w:p w14:paraId="318DD1E0"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28B94D20"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7D09ACA"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48CF333D"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114" w:type="dxa"/>
            <w:tcBorders>
              <w:top w:val="nil"/>
              <w:left w:val="nil"/>
              <w:bottom w:val="nil"/>
              <w:right w:val="nil"/>
            </w:tcBorders>
            <w:shd w:val="clear" w:color="auto" w:fill="auto"/>
            <w:noWrap/>
            <w:vAlign w:val="bottom"/>
            <w:hideMark/>
          </w:tcPr>
          <w:p w14:paraId="4FED8EAA"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786F1FD"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3EFE55C5"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3E2D3EC2"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68CD6A4C"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r>
      <w:tr w:rsidR="009C6CB9" w:rsidRPr="002354A8" w14:paraId="1E733559" w14:textId="77777777" w:rsidTr="007D0E83">
        <w:trPr>
          <w:trHeight w:val="315"/>
        </w:trPr>
        <w:tc>
          <w:tcPr>
            <w:tcW w:w="1736" w:type="dxa"/>
            <w:tcBorders>
              <w:top w:val="single" w:sz="8" w:space="0" w:color="auto"/>
              <w:left w:val="single" w:sz="8" w:space="0" w:color="auto"/>
              <w:bottom w:val="nil"/>
              <w:right w:val="single" w:sz="8" w:space="0" w:color="auto"/>
            </w:tcBorders>
            <w:shd w:val="clear" w:color="000000" w:fill="FCD5B4"/>
            <w:noWrap/>
            <w:vAlign w:val="bottom"/>
            <w:hideMark/>
          </w:tcPr>
          <w:p w14:paraId="1489D92C" w14:textId="77777777" w:rsidR="009C6CB9" w:rsidRPr="002354A8" w:rsidRDefault="009C6CB9" w:rsidP="004B5490">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 </w:t>
            </w:r>
          </w:p>
        </w:tc>
        <w:tc>
          <w:tcPr>
            <w:tcW w:w="8236" w:type="dxa"/>
            <w:gridSpan w:val="8"/>
            <w:tcBorders>
              <w:top w:val="single" w:sz="8" w:space="0" w:color="auto"/>
              <w:left w:val="nil"/>
              <w:bottom w:val="single" w:sz="8" w:space="0" w:color="auto"/>
              <w:right w:val="single" w:sz="8" w:space="0" w:color="000000"/>
            </w:tcBorders>
            <w:shd w:val="clear" w:color="000000" w:fill="FCD5B4"/>
            <w:noWrap/>
            <w:vAlign w:val="center"/>
            <w:hideMark/>
          </w:tcPr>
          <w:p w14:paraId="075D397D"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Allocation of Variance </w:t>
            </w:r>
          </w:p>
        </w:tc>
      </w:tr>
      <w:tr w:rsidR="009C6CB9" w:rsidRPr="002354A8" w14:paraId="66717E5F" w14:textId="77777777" w:rsidTr="007D0E83">
        <w:trPr>
          <w:trHeight w:val="690"/>
        </w:trPr>
        <w:tc>
          <w:tcPr>
            <w:tcW w:w="1736" w:type="dxa"/>
            <w:tcBorders>
              <w:top w:val="nil"/>
              <w:left w:val="single" w:sz="8" w:space="0" w:color="auto"/>
              <w:bottom w:val="nil"/>
              <w:right w:val="single" w:sz="8" w:space="0" w:color="auto"/>
            </w:tcBorders>
            <w:shd w:val="clear" w:color="000000" w:fill="FCD5B4"/>
            <w:vAlign w:val="center"/>
            <w:hideMark/>
          </w:tcPr>
          <w:p w14:paraId="44D24F01"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w:t>
            </w:r>
          </w:p>
        </w:tc>
        <w:tc>
          <w:tcPr>
            <w:tcW w:w="996" w:type="dxa"/>
            <w:tcBorders>
              <w:top w:val="nil"/>
              <w:left w:val="nil"/>
              <w:bottom w:val="nil"/>
              <w:right w:val="single" w:sz="8" w:space="0" w:color="auto"/>
            </w:tcBorders>
            <w:shd w:val="clear" w:color="000000" w:fill="FCD5B4"/>
            <w:vAlign w:val="center"/>
            <w:hideMark/>
          </w:tcPr>
          <w:p w14:paraId="532DB1A1"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Total </w:t>
            </w:r>
          </w:p>
        </w:tc>
        <w:tc>
          <w:tcPr>
            <w:tcW w:w="996" w:type="dxa"/>
            <w:tcBorders>
              <w:top w:val="nil"/>
              <w:left w:val="nil"/>
              <w:bottom w:val="nil"/>
              <w:right w:val="single" w:sz="8" w:space="0" w:color="auto"/>
            </w:tcBorders>
            <w:shd w:val="clear" w:color="000000" w:fill="FCD5B4"/>
            <w:vAlign w:val="center"/>
            <w:hideMark/>
          </w:tcPr>
          <w:p w14:paraId="1B044648"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Cardiff and Vale </w:t>
            </w:r>
          </w:p>
        </w:tc>
        <w:tc>
          <w:tcPr>
            <w:tcW w:w="996" w:type="dxa"/>
            <w:tcBorders>
              <w:top w:val="nil"/>
              <w:left w:val="nil"/>
              <w:bottom w:val="nil"/>
              <w:right w:val="nil"/>
            </w:tcBorders>
            <w:shd w:val="clear" w:color="000000" w:fill="FCD5B4"/>
            <w:vAlign w:val="center"/>
            <w:hideMark/>
          </w:tcPr>
          <w:p w14:paraId="0E08F500"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SB </w:t>
            </w:r>
          </w:p>
        </w:tc>
        <w:tc>
          <w:tcPr>
            <w:tcW w:w="1114" w:type="dxa"/>
            <w:tcBorders>
              <w:top w:val="nil"/>
              <w:left w:val="single" w:sz="8" w:space="0" w:color="auto"/>
              <w:bottom w:val="nil"/>
              <w:right w:val="single" w:sz="8" w:space="0" w:color="auto"/>
            </w:tcBorders>
            <w:shd w:val="clear" w:color="000000" w:fill="FCD5B4"/>
            <w:vAlign w:val="center"/>
            <w:hideMark/>
          </w:tcPr>
          <w:p w14:paraId="08ABC75D"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Cwm Taf Morgannwg </w:t>
            </w:r>
          </w:p>
        </w:tc>
        <w:tc>
          <w:tcPr>
            <w:tcW w:w="996" w:type="dxa"/>
            <w:tcBorders>
              <w:top w:val="nil"/>
              <w:left w:val="nil"/>
              <w:bottom w:val="nil"/>
              <w:right w:val="single" w:sz="8" w:space="0" w:color="auto"/>
            </w:tcBorders>
            <w:shd w:val="clear" w:color="000000" w:fill="FCD5B4"/>
            <w:vAlign w:val="center"/>
            <w:hideMark/>
          </w:tcPr>
          <w:p w14:paraId="410BDD67"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Aneurin Bevan </w:t>
            </w:r>
          </w:p>
        </w:tc>
        <w:tc>
          <w:tcPr>
            <w:tcW w:w="1116" w:type="dxa"/>
            <w:tcBorders>
              <w:top w:val="nil"/>
              <w:left w:val="nil"/>
              <w:bottom w:val="nil"/>
              <w:right w:val="nil"/>
            </w:tcBorders>
            <w:shd w:val="clear" w:color="000000" w:fill="FCD5B4"/>
            <w:vAlign w:val="center"/>
            <w:hideMark/>
          </w:tcPr>
          <w:p w14:paraId="7F398F1B"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Hywel Dda </w:t>
            </w:r>
          </w:p>
        </w:tc>
        <w:tc>
          <w:tcPr>
            <w:tcW w:w="996" w:type="dxa"/>
            <w:tcBorders>
              <w:top w:val="nil"/>
              <w:left w:val="single" w:sz="8" w:space="0" w:color="auto"/>
              <w:bottom w:val="nil"/>
              <w:right w:val="single" w:sz="8" w:space="0" w:color="auto"/>
            </w:tcBorders>
            <w:shd w:val="clear" w:color="000000" w:fill="FCD5B4"/>
            <w:vAlign w:val="center"/>
            <w:hideMark/>
          </w:tcPr>
          <w:p w14:paraId="5E340514"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Powys </w:t>
            </w:r>
          </w:p>
        </w:tc>
        <w:tc>
          <w:tcPr>
            <w:tcW w:w="1026" w:type="dxa"/>
            <w:tcBorders>
              <w:top w:val="nil"/>
              <w:left w:val="nil"/>
              <w:bottom w:val="nil"/>
              <w:right w:val="single" w:sz="8" w:space="0" w:color="auto"/>
            </w:tcBorders>
            <w:shd w:val="clear" w:color="000000" w:fill="FCD5B4"/>
            <w:vAlign w:val="center"/>
            <w:hideMark/>
          </w:tcPr>
          <w:p w14:paraId="0CB3BD4A"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Betsi Cadwaladr </w:t>
            </w:r>
          </w:p>
        </w:tc>
      </w:tr>
      <w:tr w:rsidR="009C6CB9" w:rsidRPr="002354A8" w14:paraId="5D68E2D7" w14:textId="77777777" w:rsidTr="007D0E83">
        <w:trPr>
          <w:trHeight w:val="300"/>
        </w:trPr>
        <w:tc>
          <w:tcPr>
            <w:tcW w:w="1736" w:type="dxa"/>
            <w:tcBorders>
              <w:top w:val="nil"/>
              <w:left w:val="single" w:sz="8" w:space="0" w:color="auto"/>
              <w:bottom w:val="single" w:sz="8" w:space="0" w:color="auto"/>
              <w:right w:val="single" w:sz="8" w:space="0" w:color="auto"/>
            </w:tcBorders>
            <w:shd w:val="clear" w:color="000000" w:fill="FCD5B4"/>
            <w:noWrap/>
            <w:vAlign w:val="center"/>
            <w:hideMark/>
          </w:tcPr>
          <w:p w14:paraId="2B09EF16"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w:t>
            </w:r>
          </w:p>
        </w:tc>
        <w:tc>
          <w:tcPr>
            <w:tcW w:w="996" w:type="dxa"/>
            <w:tcBorders>
              <w:top w:val="nil"/>
              <w:left w:val="nil"/>
              <w:bottom w:val="single" w:sz="8" w:space="0" w:color="auto"/>
              <w:right w:val="single" w:sz="8" w:space="0" w:color="auto"/>
            </w:tcBorders>
            <w:shd w:val="clear" w:color="000000" w:fill="FCD5B4"/>
            <w:noWrap/>
            <w:vAlign w:val="center"/>
            <w:hideMark/>
          </w:tcPr>
          <w:p w14:paraId="3725DA09"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422A6A34"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nil"/>
            </w:tcBorders>
            <w:shd w:val="clear" w:color="000000" w:fill="FCD5B4"/>
            <w:noWrap/>
            <w:vAlign w:val="center"/>
            <w:hideMark/>
          </w:tcPr>
          <w:p w14:paraId="70392C0C"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114" w:type="dxa"/>
            <w:tcBorders>
              <w:top w:val="nil"/>
              <w:left w:val="single" w:sz="8" w:space="0" w:color="auto"/>
              <w:bottom w:val="single" w:sz="8" w:space="0" w:color="auto"/>
              <w:right w:val="single" w:sz="8" w:space="0" w:color="auto"/>
            </w:tcBorders>
            <w:shd w:val="clear" w:color="000000" w:fill="FCD5B4"/>
            <w:noWrap/>
            <w:vAlign w:val="center"/>
            <w:hideMark/>
          </w:tcPr>
          <w:p w14:paraId="5C5BBC6C"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46586303"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116" w:type="dxa"/>
            <w:tcBorders>
              <w:top w:val="nil"/>
              <w:left w:val="nil"/>
              <w:bottom w:val="single" w:sz="8" w:space="0" w:color="auto"/>
              <w:right w:val="nil"/>
            </w:tcBorders>
            <w:shd w:val="clear" w:color="000000" w:fill="FCD5B4"/>
            <w:noWrap/>
            <w:vAlign w:val="center"/>
            <w:hideMark/>
          </w:tcPr>
          <w:p w14:paraId="47DB3385"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single" w:sz="8" w:space="0" w:color="auto"/>
              <w:bottom w:val="single" w:sz="8" w:space="0" w:color="auto"/>
              <w:right w:val="single" w:sz="8" w:space="0" w:color="auto"/>
            </w:tcBorders>
            <w:shd w:val="clear" w:color="000000" w:fill="FCD5B4"/>
            <w:noWrap/>
            <w:vAlign w:val="center"/>
            <w:hideMark/>
          </w:tcPr>
          <w:p w14:paraId="3F544F75"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026" w:type="dxa"/>
            <w:tcBorders>
              <w:top w:val="nil"/>
              <w:left w:val="nil"/>
              <w:bottom w:val="single" w:sz="8" w:space="0" w:color="auto"/>
              <w:right w:val="single" w:sz="8" w:space="0" w:color="auto"/>
            </w:tcBorders>
            <w:shd w:val="clear" w:color="000000" w:fill="FCD5B4"/>
            <w:noWrap/>
            <w:vAlign w:val="center"/>
            <w:hideMark/>
          </w:tcPr>
          <w:p w14:paraId="207902B0"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r>
      <w:tr w:rsidR="009C6CB9" w:rsidRPr="002354A8" w14:paraId="784EDBF9" w14:textId="77777777" w:rsidTr="007D0E83">
        <w:trPr>
          <w:trHeight w:val="300"/>
        </w:trPr>
        <w:tc>
          <w:tcPr>
            <w:tcW w:w="1736" w:type="dxa"/>
            <w:tcBorders>
              <w:top w:val="single" w:sz="8" w:space="0" w:color="auto"/>
              <w:left w:val="single" w:sz="8" w:space="0" w:color="auto"/>
              <w:bottom w:val="single" w:sz="4" w:space="0" w:color="auto"/>
              <w:right w:val="nil"/>
            </w:tcBorders>
            <w:shd w:val="clear" w:color="auto" w:fill="auto"/>
            <w:noWrap/>
            <w:vAlign w:val="bottom"/>
            <w:hideMark/>
          </w:tcPr>
          <w:p w14:paraId="1BD34832" w14:textId="24B5DD07" w:rsidR="009C6CB9" w:rsidRPr="002354A8" w:rsidRDefault="009C6CB9" w:rsidP="004B5490">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Variance M</w:t>
            </w:r>
            <w:r w:rsidR="004B5490">
              <w:rPr>
                <w:rFonts w:ascii="Arial" w:eastAsia="Times New Roman" w:hAnsi="Arial" w:cs="Arial"/>
                <w:sz w:val="16"/>
                <w:szCs w:val="16"/>
                <w:lang w:eastAsia="en-GB"/>
              </w:rPr>
              <w:t>11</w:t>
            </w:r>
          </w:p>
        </w:tc>
        <w:tc>
          <w:tcPr>
            <w:tcW w:w="996" w:type="dxa"/>
            <w:tcBorders>
              <w:top w:val="nil"/>
              <w:left w:val="single" w:sz="8" w:space="0" w:color="auto"/>
              <w:bottom w:val="single" w:sz="4" w:space="0" w:color="auto"/>
              <w:right w:val="single" w:sz="8" w:space="0" w:color="auto"/>
            </w:tcBorders>
            <w:shd w:val="clear" w:color="auto" w:fill="auto"/>
            <w:noWrap/>
            <w:vAlign w:val="bottom"/>
            <w:hideMark/>
          </w:tcPr>
          <w:p w14:paraId="138563D5" w14:textId="47E92524"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(386)</w:t>
            </w:r>
          </w:p>
        </w:tc>
        <w:tc>
          <w:tcPr>
            <w:tcW w:w="996" w:type="dxa"/>
            <w:tcBorders>
              <w:top w:val="nil"/>
              <w:left w:val="nil"/>
              <w:bottom w:val="single" w:sz="4" w:space="0" w:color="auto"/>
              <w:right w:val="single" w:sz="8" w:space="0" w:color="auto"/>
            </w:tcBorders>
            <w:shd w:val="clear" w:color="auto" w:fill="auto"/>
            <w:noWrap/>
            <w:vAlign w:val="bottom"/>
            <w:hideMark/>
          </w:tcPr>
          <w:p w14:paraId="7F53A8A8" w14:textId="395B5BA1"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w:t>
            </w:r>
          </w:p>
        </w:tc>
        <w:tc>
          <w:tcPr>
            <w:tcW w:w="996" w:type="dxa"/>
            <w:tcBorders>
              <w:top w:val="nil"/>
              <w:left w:val="nil"/>
              <w:bottom w:val="single" w:sz="4" w:space="0" w:color="auto"/>
              <w:right w:val="single" w:sz="8" w:space="0" w:color="auto"/>
            </w:tcBorders>
            <w:shd w:val="clear" w:color="auto" w:fill="auto"/>
            <w:noWrap/>
            <w:vAlign w:val="bottom"/>
            <w:hideMark/>
          </w:tcPr>
          <w:p w14:paraId="477A43C5" w14:textId="13DE1783"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w:t>
            </w:r>
          </w:p>
        </w:tc>
        <w:tc>
          <w:tcPr>
            <w:tcW w:w="1114" w:type="dxa"/>
            <w:tcBorders>
              <w:top w:val="single" w:sz="8" w:space="0" w:color="auto"/>
              <w:left w:val="nil"/>
              <w:bottom w:val="single" w:sz="4" w:space="0" w:color="auto"/>
              <w:right w:val="single" w:sz="8" w:space="0" w:color="auto"/>
            </w:tcBorders>
            <w:shd w:val="clear" w:color="auto" w:fill="auto"/>
            <w:noWrap/>
            <w:vAlign w:val="bottom"/>
            <w:hideMark/>
          </w:tcPr>
          <w:p w14:paraId="3886B775"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2338C3A5" w14:textId="5C9266C7"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(369)</w:t>
            </w:r>
          </w:p>
        </w:tc>
        <w:tc>
          <w:tcPr>
            <w:tcW w:w="1116" w:type="dxa"/>
            <w:tcBorders>
              <w:top w:val="nil"/>
              <w:left w:val="nil"/>
              <w:bottom w:val="single" w:sz="4" w:space="0" w:color="auto"/>
              <w:right w:val="single" w:sz="8" w:space="0" w:color="auto"/>
            </w:tcBorders>
            <w:shd w:val="clear" w:color="auto" w:fill="auto"/>
            <w:noWrap/>
            <w:vAlign w:val="bottom"/>
            <w:hideMark/>
          </w:tcPr>
          <w:p w14:paraId="53B65700" w14:textId="28F0AC32"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(4)</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15346E79"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026" w:type="dxa"/>
            <w:tcBorders>
              <w:top w:val="single" w:sz="8" w:space="0" w:color="auto"/>
              <w:left w:val="nil"/>
              <w:bottom w:val="single" w:sz="4" w:space="0" w:color="auto"/>
              <w:right w:val="single" w:sz="8" w:space="0" w:color="auto"/>
            </w:tcBorders>
            <w:shd w:val="clear" w:color="auto" w:fill="auto"/>
            <w:noWrap/>
            <w:vAlign w:val="bottom"/>
            <w:hideMark/>
          </w:tcPr>
          <w:p w14:paraId="177ED8C6" w14:textId="2E82E297"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(7</w:t>
            </w:r>
            <w:r w:rsidR="009C6CB9" w:rsidRPr="002354A8">
              <w:rPr>
                <w:rFonts w:ascii="Arial" w:eastAsia="Times New Roman" w:hAnsi="Arial" w:cs="Arial"/>
                <w:sz w:val="16"/>
                <w:szCs w:val="16"/>
                <w:lang w:eastAsia="en-GB"/>
              </w:rPr>
              <w:t xml:space="preserve">) </w:t>
            </w:r>
          </w:p>
        </w:tc>
      </w:tr>
      <w:tr w:rsidR="009C6CB9" w:rsidRPr="002354A8" w14:paraId="07D1A8F3" w14:textId="77777777" w:rsidTr="007D0E83">
        <w:trPr>
          <w:trHeight w:val="300"/>
        </w:trPr>
        <w:tc>
          <w:tcPr>
            <w:tcW w:w="1736" w:type="dxa"/>
            <w:tcBorders>
              <w:top w:val="nil"/>
              <w:left w:val="single" w:sz="8" w:space="0" w:color="auto"/>
              <w:bottom w:val="nil"/>
              <w:right w:val="nil"/>
            </w:tcBorders>
            <w:shd w:val="clear" w:color="auto" w:fill="auto"/>
            <w:noWrap/>
            <w:vAlign w:val="bottom"/>
            <w:hideMark/>
          </w:tcPr>
          <w:p w14:paraId="0459DA91" w14:textId="2C39089D" w:rsidR="009C6CB9" w:rsidRPr="002354A8" w:rsidRDefault="004B5490" w:rsidP="004B5490">
            <w:pPr>
              <w:spacing w:after="0" w:line="240" w:lineRule="auto"/>
              <w:rPr>
                <w:rFonts w:ascii="Arial" w:eastAsia="Times New Roman" w:hAnsi="Arial" w:cs="Arial"/>
                <w:sz w:val="16"/>
                <w:szCs w:val="16"/>
                <w:lang w:eastAsia="en-GB"/>
              </w:rPr>
            </w:pPr>
            <w:r>
              <w:rPr>
                <w:rFonts w:ascii="Arial" w:eastAsia="Times New Roman" w:hAnsi="Arial" w:cs="Arial"/>
                <w:sz w:val="16"/>
                <w:szCs w:val="16"/>
                <w:lang w:eastAsia="en-GB"/>
              </w:rPr>
              <w:t>Variance M10</w:t>
            </w:r>
          </w:p>
        </w:tc>
        <w:tc>
          <w:tcPr>
            <w:tcW w:w="996" w:type="dxa"/>
            <w:tcBorders>
              <w:top w:val="nil"/>
              <w:left w:val="single" w:sz="8" w:space="0" w:color="auto"/>
              <w:bottom w:val="single" w:sz="4" w:space="0" w:color="auto"/>
              <w:right w:val="single" w:sz="8" w:space="0" w:color="auto"/>
            </w:tcBorders>
            <w:shd w:val="clear" w:color="auto" w:fill="auto"/>
            <w:noWrap/>
            <w:vAlign w:val="bottom"/>
            <w:hideMark/>
          </w:tcPr>
          <w:p w14:paraId="0622B0F0" w14:textId="37309FDA"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(351)</w:t>
            </w:r>
            <w:r w:rsidR="009C6CB9" w:rsidRPr="002354A8">
              <w:rPr>
                <w:rFonts w:ascii="Arial" w:eastAsia="Times New Roman" w:hAnsi="Arial" w:cs="Arial"/>
                <w:sz w:val="16"/>
                <w:szCs w:val="16"/>
                <w:lang w:eastAsia="en-GB"/>
              </w:rPr>
              <w:t xml:space="preserve"> </w:t>
            </w:r>
          </w:p>
        </w:tc>
        <w:tc>
          <w:tcPr>
            <w:tcW w:w="996" w:type="dxa"/>
            <w:tcBorders>
              <w:top w:val="nil"/>
              <w:left w:val="nil"/>
              <w:bottom w:val="nil"/>
              <w:right w:val="single" w:sz="8" w:space="0" w:color="auto"/>
            </w:tcBorders>
            <w:shd w:val="clear" w:color="auto" w:fill="auto"/>
            <w:noWrap/>
            <w:vAlign w:val="bottom"/>
            <w:hideMark/>
          </w:tcPr>
          <w:p w14:paraId="7BEAACDE" w14:textId="2518172C"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(2)</w:t>
            </w:r>
          </w:p>
        </w:tc>
        <w:tc>
          <w:tcPr>
            <w:tcW w:w="996" w:type="dxa"/>
            <w:tcBorders>
              <w:top w:val="nil"/>
              <w:left w:val="nil"/>
              <w:bottom w:val="nil"/>
              <w:right w:val="single" w:sz="8" w:space="0" w:color="auto"/>
            </w:tcBorders>
            <w:shd w:val="clear" w:color="auto" w:fill="auto"/>
            <w:noWrap/>
            <w:vAlign w:val="bottom"/>
            <w:hideMark/>
          </w:tcPr>
          <w:p w14:paraId="74F6BE00" w14:textId="0023E09E"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w:t>
            </w:r>
          </w:p>
        </w:tc>
        <w:tc>
          <w:tcPr>
            <w:tcW w:w="1114" w:type="dxa"/>
            <w:tcBorders>
              <w:top w:val="nil"/>
              <w:left w:val="nil"/>
              <w:bottom w:val="nil"/>
              <w:right w:val="single" w:sz="8" w:space="0" w:color="auto"/>
            </w:tcBorders>
            <w:shd w:val="clear" w:color="auto" w:fill="auto"/>
            <w:noWrap/>
            <w:vAlign w:val="bottom"/>
            <w:hideMark/>
          </w:tcPr>
          <w:p w14:paraId="38E401DB"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nil"/>
              <w:left w:val="nil"/>
              <w:bottom w:val="nil"/>
              <w:right w:val="single" w:sz="8" w:space="0" w:color="auto"/>
            </w:tcBorders>
            <w:shd w:val="clear" w:color="auto" w:fill="auto"/>
            <w:noWrap/>
            <w:vAlign w:val="bottom"/>
            <w:hideMark/>
          </w:tcPr>
          <w:p w14:paraId="1E281224" w14:textId="1C4A111C"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(335)</w:t>
            </w:r>
          </w:p>
        </w:tc>
        <w:tc>
          <w:tcPr>
            <w:tcW w:w="1116" w:type="dxa"/>
            <w:tcBorders>
              <w:top w:val="nil"/>
              <w:left w:val="nil"/>
              <w:bottom w:val="nil"/>
              <w:right w:val="single" w:sz="8" w:space="0" w:color="auto"/>
            </w:tcBorders>
            <w:shd w:val="clear" w:color="auto" w:fill="auto"/>
            <w:noWrap/>
            <w:vAlign w:val="bottom"/>
            <w:hideMark/>
          </w:tcPr>
          <w:p w14:paraId="024CB1EB" w14:textId="62314C46"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w:t>
            </w:r>
          </w:p>
        </w:tc>
        <w:tc>
          <w:tcPr>
            <w:tcW w:w="996" w:type="dxa"/>
            <w:tcBorders>
              <w:top w:val="nil"/>
              <w:left w:val="nil"/>
              <w:bottom w:val="nil"/>
              <w:right w:val="single" w:sz="8" w:space="0" w:color="auto"/>
            </w:tcBorders>
            <w:shd w:val="clear" w:color="auto" w:fill="auto"/>
            <w:noWrap/>
            <w:vAlign w:val="bottom"/>
            <w:hideMark/>
          </w:tcPr>
          <w:p w14:paraId="535238BF" w14:textId="1644F260"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(2)</w:t>
            </w:r>
          </w:p>
        </w:tc>
        <w:tc>
          <w:tcPr>
            <w:tcW w:w="1026" w:type="dxa"/>
            <w:tcBorders>
              <w:top w:val="nil"/>
              <w:left w:val="nil"/>
              <w:bottom w:val="single" w:sz="8" w:space="0" w:color="auto"/>
              <w:right w:val="single" w:sz="8" w:space="0" w:color="auto"/>
            </w:tcBorders>
            <w:shd w:val="clear" w:color="auto" w:fill="auto"/>
            <w:noWrap/>
            <w:vAlign w:val="bottom"/>
            <w:hideMark/>
          </w:tcPr>
          <w:p w14:paraId="1457CFF5" w14:textId="24785EE6"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(7)</w:t>
            </w:r>
          </w:p>
        </w:tc>
      </w:tr>
      <w:tr w:rsidR="009C6CB9" w:rsidRPr="002354A8" w14:paraId="65D0D539" w14:textId="77777777" w:rsidTr="007D0E83">
        <w:trPr>
          <w:trHeight w:val="300"/>
        </w:trPr>
        <w:tc>
          <w:tcPr>
            <w:tcW w:w="1736" w:type="dxa"/>
            <w:tcBorders>
              <w:top w:val="single" w:sz="8" w:space="0" w:color="auto"/>
              <w:left w:val="single" w:sz="8" w:space="0" w:color="auto"/>
              <w:bottom w:val="single" w:sz="8" w:space="0" w:color="auto"/>
              <w:right w:val="nil"/>
            </w:tcBorders>
            <w:shd w:val="clear" w:color="000000" w:fill="FCD5B4"/>
            <w:noWrap/>
            <w:vAlign w:val="bottom"/>
            <w:hideMark/>
          </w:tcPr>
          <w:p w14:paraId="114B1592" w14:textId="77777777" w:rsidR="009C6CB9" w:rsidRPr="002354A8" w:rsidRDefault="009C6CB9" w:rsidP="004B5490">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Movement</w:t>
            </w:r>
          </w:p>
        </w:tc>
        <w:tc>
          <w:tcPr>
            <w:tcW w:w="996" w:type="dxa"/>
            <w:tcBorders>
              <w:top w:val="single" w:sz="8" w:space="0" w:color="auto"/>
              <w:left w:val="single" w:sz="8" w:space="0" w:color="auto"/>
              <w:bottom w:val="single" w:sz="8" w:space="0" w:color="auto"/>
              <w:right w:val="single" w:sz="8" w:space="0" w:color="auto"/>
            </w:tcBorders>
            <w:shd w:val="clear" w:color="000000" w:fill="FCD5B4"/>
            <w:noWrap/>
            <w:vAlign w:val="bottom"/>
            <w:hideMark/>
          </w:tcPr>
          <w:p w14:paraId="08874AB9" w14:textId="4E9C1659"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(35</w:t>
            </w:r>
            <w:r w:rsidR="009C6CB9" w:rsidRPr="002354A8">
              <w:rPr>
                <w:rFonts w:ascii="Arial" w:eastAsia="Times New Roman" w:hAnsi="Arial" w:cs="Arial"/>
                <w:sz w:val="16"/>
                <w:szCs w:val="16"/>
                <w:lang w:eastAsia="en-GB"/>
              </w:rPr>
              <w:t xml:space="preserve">)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494A5607"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43D31492" w14:textId="61683CC8"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0</w:t>
            </w:r>
          </w:p>
        </w:tc>
        <w:tc>
          <w:tcPr>
            <w:tcW w:w="1114" w:type="dxa"/>
            <w:tcBorders>
              <w:top w:val="single" w:sz="8" w:space="0" w:color="auto"/>
              <w:left w:val="nil"/>
              <w:bottom w:val="single" w:sz="8" w:space="0" w:color="auto"/>
              <w:right w:val="single" w:sz="8" w:space="0" w:color="auto"/>
            </w:tcBorders>
            <w:shd w:val="clear" w:color="000000" w:fill="FCD5B4"/>
            <w:noWrap/>
            <w:vAlign w:val="bottom"/>
            <w:hideMark/>
          </w:tcPr>
          <w:p w14:paraId="13C91090"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238D30E4" w14:textId="5BF0B382"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(34)</w:t>
            </w:r>
          </w:p>
        </w:tc>
        <w:tc>
          <w:tcPr>
            <w:tcW w:w="1116" w:type="dxa"/>
            <w:tcBorders>
              <w:top w:val="single" w:sz="8" w:space="0" w:color="auto"/>
              <w:left w:val="nil"/>
              <w:bottom w:val="single" w:sz="8" w:space="0" w:color="auto"/>
              <w:right w:val="single" w:sz="8" w:space="0" w:color="auto"/>
            </w:tcBorders>
            <w:shd w:val="clear" w:color="000000" w:fill="FCD5B4"/>
            <w:noWrap/>
            <w:vAlign w:val="bottom"/>
            <w:hideMark/>
          </w:tcPr>
          <w:p w14:paraId="7A9966BA"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6A06EDD8" w14:textId="1681471A"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0</w:t>
            </w:r>
          </w:p>
        </w:tc>
        <w:tc>
          <w:tcPr>
            <w:tcW w:w="1026" w:type="dxa"/>
            <w:tcBorders>
              <w:top w:val="nil"/>
              <w:left w:val="nil"/>
              <w:bottom w:val="single" w:sz="8" w:space="0" w:color="auto"/>
              <w:right w:val="single" w:sz="8" w:space="0" w:color="auto"/>
            </w:tcBorders>
            <w:shd w:val="clear" w:color="000000" w:fill="FCD5B4"/>
            <w:noWrap/>
            <w:vAlign w:val="bottom"/>
            <w:hideMark/>
          </w:tcPr>
          <w:p w14:paraId="26DF7679" w14:textId="60358322"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0</w:t>
            </w:r>
          </w:p>
        </w:tc>
      </w:tr>
      <w:tr w:rsidR="009C6CB9" w:rsidRPr="002354A8" w14:paraId="328DE581" w14:textId="77777777" w:rsidTr="007D0E83">
        <w:trPr>
          <w:trHeight w:val="285"/>
        </w:trPr>
        <w:tc>
          <w:tcPr>
            <w:tcW w:w="1736" w:type="dxa"/>
            <w:tcBorders>
              <w:top w:val="nil"/>
              <w:left w:val="nil"/>
              <w:bottom w:val="nil"/>
              <w:right w:val="nil"/>
            </w:tcBorders>
            <w:shd w:val="clear" w:color="auto" w:fill="auto"/>
            <w:noWrap/>
            <w:vAlign w:val="bottom"/>
            <w:hideMark/>
          </w:tcPr>
          <w:p w14:paraId="1790E0AC" w14:textId="77777777" w:rsidR="009C6CB9" w:rsidRPr="002354A8" w:rsidRDefault="009C6CB9" w:rsidP="004B5490">
            <w:pPr>
              <w:spacing w:after="0" w:line="240" w:lineRule="auto"/>
              <w:jc w:val="right"/>
              <w:rPr>
                <w:rFonts w:ascii="Arial" w:eastAsia="Times New Roman" w:hAnsi="Arial" w:cs="Arial"/>
                <w:sz w:val="16"/>
                <w:szCs w:val="16"/>
                <w:lang w:eastAsia="en-GB"/>
              </w:rPr>
            </w:pPr>
          </w:p>
        </w:tc>
        <w:tc>
          <w:tcPr>
            <w:tcW w:w="996" w:type="dxa"/>
            <w:tcBorders>
              <w:top w:val="nil"/>
              <w:left w:val="nil"/>
              <w:bottom w:val="nil"/>
              <w:right w:val="nil"/>
            </w:tcBorders>
            <w:shd w:val="clear" w:color="auto" w:fill="auto"/>
            <w:noWrap/>
            <w:vAlign w:val="bottom"/>
            <w:hideMark/>
          </w:tcPr>
          <w:p w14:paraId="2C07EEB7"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475DC037"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72A3E0BC"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114" w:type="dxa"/>
            <w:tcBorders>
              <w:top w:val="nil"/>
              <w:left w:val="nil"/>
              <w:bottom w:val="nil"/>
              <w:right w:val="nil"/>
            </w:tcBorders>
            <w:shd w:val="clear" w:color="auto" w:fill="auto"/>
            <w:noWrap/>
            <w:vAlign w:val="bottom"/>
            <w:hideMark/>
          </w:tcPr>
          <w:p w14:paraId="13F17593"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313843D2"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568EAAB3"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3A3785F2"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7F1A647C"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r>
      <w:tr w:rsidR="009C6CB9" w:rsidRPr="002354A8" w14:paraId="7C96E986" w14:textId="77777777" w:rsidTr="007D0E83">
        <w:trPr>
          <w:trHeight w:val="285"/>
        </w:trPr>
        <w:tc>
          <w:tcPr>
            <w:tcW w:w="4724" w:type="dxa"/>
            <w:gridSpan w:val="4"/>
            <w:tcBorders>
              <w:top w:val="nil"/>
              <w:left w:val="nil"/>
              <w:bottom w:val="nil"/>
              <w:right w:val="nil"/>
            </w:tcBorders>
            <w:shd w:val="clear" w:color="auto" w:fill="auto"/>
            <w:noWrap/>
            <w:vAlign w:val="bottom"/>
            <w:hideMark/>
          </w:tcPr>
          <w:p w14:paraId="368B2584" w14:textId="77777777" w:rsidR="007D0E83" w:rsidRDefault="007D0E83" w:rsidP="004B5490">
            <w:pPr>
              <w:spacing w:after="0" w:line="240" w:lineRule="auto"/>
              <w:rPr>
                <w:rFonts w:ascii="Arial" w:eastAsia="Times New Roman" w:hAnsi="Arial" w:cs="Arial"/>
                <w:b/>
                <w:bCs/>
                <w:sz w:val="20"/>
                <w:szCs w:val="20"/>
                <w:u w:val="single"/>
                <w:lang w:eastAsia="en-GB"/>
              </w:rPr>
            </w:pPr>
          </w:p>
          <w:p w14:paraId="08AA5477" w14:textId="14A20E36" w:rsidR="009C6CB9" w:rsidRPr="002354A8" w:rsidRDefault="009C6CB9" w:rsidP="004B5490">
            <w:pPr>
              <w:spacing w:after="0" w:line="240" w:lineRule="auto"/>
              <w:rPr>
                <w:rFonts w:ascii="Arial" w:eastAsia="Times New Roman" w:hAnsi="Arial" w:cs="Arial"/>
                <w:b/>
                <w:bCs/>
                <w:sz w:val="20"/>
                <w:szCs w:val="20"/>
                <w:u w:val="single"/>
                <w:lang w:eastAsia="en-GB"/>
              </w:rPr>
            </w:pPr>
            <w:r w:rsidRPr="002354A8">
              <w:rPr>
                <w:rFonts w:ascii="Arial" w:eastAsia="Times New Roman" w:hAnsi="Arial" w:cs="Arial"/>
                <w:b/>
                <w:bCs/>
                <w:sz w:val="20"/>
                <w:szCs w:val="20"/>
                <w:u w:val="single"/>
                <w:lang w:eastAsia="en-GB"/>
              </w:rPr>
              <w:t>Table 3 – End of Year Forecast by LHB</w:t>
            </w:r>
          </w:p>
        </w:tc>
        <w:tc>
          <w:tcPr>
            <w:tcW w:w="1114" w:type="dxa"/>
            <w:tcBorders>
              <w:top w:val="nil"/>
              <w:left w:val="nil"/>
              <w:bottom w:val="nil"/>
              <w:right w:val="nil"/>
            </w:tcBorders>
            <w:shd w:val="clear" w:color="auto" w:fill="auto"/>
            <w:noWrap/>
            <w:vAlign w:val="bottom"/>
            <w:hideMark/>
          </w:tcPr>
          <w:p w14:paraId="09772177" w14:textId="77777777" w:rsidR="009C6CB9" w:rsidRPr="002354A8" w:rsidRDefault="009C6CB9" w:rsidP="004B5490">
            <w:pPr>
              <w:spacing w:after="0" w:line="240" w:lineRule="auto"/>
              <w:rPr>
                <w:rFonts w:ascii="Arial" w:eastAsia="Times New Roman" w:hAnsi="Arial" w:cs="Arial"/>
                <w:b/>
                <w:bCs/>
                <w:sz w:val="20"/>
                <w:szCs w:val="20"/>
                <w:u w:val="single"/>
                <w:lang w:eastAsia="en-GB"/>
              </w:rPr>
            </w:pPr>
          </w:p>
        </w:tc>
        <w:tc>
          <w:tcPr>
            <w:tcW w:w="996" w:type="dxa"/>
            <w:tcBorders>
              <w:top w:val="nil"/>
              <w:left w:val="nil"/>
              <w:bottom w:val="nil"/>
              <w:right w:val="nil"/>
            </w:tcBorders>
            <w:shd w:val="clear" w:color="auto" w:fill="auto"/>
            <w:noWrap/>
            <w:vAlign w:val="bottom"/>
            <w:hideMark/>
          </w:tcPr>
          <w:p w14:paraId="3A4B899A"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7EEABBB3"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0E2FAB4E"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55CB8AC1"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r>
      <w:tr w:rsidR="009C6CB9" w:rsidRPr="002354A8" w14:paraId="1F51BD27" w14:textId="77777777" w:rsidTr="007D0E83">
        <w:trPr>
          <w:trHeight w:val="315"/>
        </w:trPr>
        <w:tc>
          <w:tcPr>
            <w:tcW w:w="1736" w:type="dxa"/>
            <w:tcBorders>
              <w:top w:val="nil"/>
              <w:left w:val="nil"/>
              <w:bottom w:val="nil"/>
              <w:right w:val="nil"/>
            </w:tcBorders>
            <w:shd w:val="clear" w:color="auto" w:fill="auto"/>
            <w:noWrap/>
            <w:vAlign w:val="bottom"/>
            <w:hideMark/>
          </w:tcPr>
          <w:p w14:paraId="4489AA99"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70627F3A"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0DB7D77F"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0D2EDB0"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114" w:type="dxa"/>
            <w:tcBorders>
              <w:top w:val="nil"/>
              <w:left w:val="nil"/>
              <w:bottom w:val="nil"/>
              <w:right w:val="nil"/>
            </w:tcBorders>
            <w:shd w:val="clear" w:color="auto" w:fill="auto"/>
            <w:noWrap/>
            <w:vAlign w:val="bottom"/>
            <w:hideMark/>
          </w:tcPr>
          <w:p w14:paraId="16F56EE1"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0AB5D77"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292D931F"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5471CD86"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2CE66F8A" w14:textId="77777777" w:rsidR="009C6CB9" w:rsidRPr="002354A8" w:rsidRDefault="009C6CB9" w:rsidP="004B5490">
            <w:pPr>
              <w:spacing w:after="0" w:line="240" w:lineRule="auto"/>
              <w:rPr>
                <w:rFonts w:ascii="Times New Roman" w:eastAsia="Times New Roman" w:hAnsi="Times New Roman" w:cs="Times New Roman"/>
                <w:sz w:val="20"/>
                <w:szCs w:val="20"/>
                <w:lang w:eastAsia="en-GB"/>
              </w:rPr>
            </w:pPr>
          </w:p>
        </w:tc>
      </w:tr>
      <w:tr w:rsidR="009C6CB9" w:rsidRPr="002354A8" w14:paraId="6C6F59C3" w14:textId="77777777" w:rsidTr="007D0E83">
        <w:trPr>
          <w:trHeight w:val="270"/>
        </w:trPr>
        <w:tc>
          <w:tcPr>
            <w:tcW w:w="1736" w:type="dxa"/>
            <w:tcBorders>
              <w:top w:val="single" w:sz="8" w:space="0" w:color="auto"/>
              <w:left w:val="single" w:sz="8" w:space="0" w:color="auto"/>
              <w:bottom w:val="nil"/>
              <w:right w:val="single" w:sz="8" w:space="0" w:color="auto"/>
            </w:tcBorders>
            <w:shd w:val="clear" w:color="000000" w:fill="FCD5B4"/>
            <w:noWrap/>
            <w:vAlign w:val="bottom"/>
            <w:hideMark/>
          </w:tcPr>
          <w:p w14:paraId="1DD2479A" w14:textId="77777777" w:rsidR="009C6CB9" w:rsidRPr="002354A8" w:rsidRDefault="009C6CB9" w:rsidP="004B5490">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 </w:t>
            </w:r>
          </w:p>
        </w:tc>
        <w:tc>
          <w:tcPr>
            <w:tcW w:w="8236" w:type="dxa"/>
            <w:gridSpan w:val="8"/>
            <w:tcBorders>
              <w:top w:val="single" w:sz="8" w:space="0" w:color="auto"/>
              <w:left w:val="nil"/>
              <w:bottom w:val="single" w:sz="8" w:space="0" w:color="auto"/>
              <w:right w:val="single" w:sz="8" w:space="0" w:color="000000"/>
            </w:tcBorders>
            <w:shd w:val="clear" w:color="000000" w:fill="FCD5B4"/>
            <w:noWrap/>
            <w:vAlign w:val="center"/>
            <w:hideMark/>
          </w:tcPr>
          <w:p w14:paraId="2711AEE5"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Allocation of Variance </w:t>
            </w:r>
          </w:p>
        </w:tc>
      </w:tr>
      <w:tr w:rsidR="009C6CB9" w:rsidRPr="002354A8" w14:paraId="2214DB52" w14:textId="77777777" w:rsidTr="007D0E83">
        <w:trPr>
          <w:trHeight w:val="690"/>
        </w:trPr>
        <w:tc>
          <w:tcPr>
            <w:tcW w:w="1736" w:type="dxa"/>
            <w:tcBorders>
              <w:top w:val="nil"/>
              <w:left w:val="single" w:sz="8" w:space="0" w:color="auto"/>
              <w:bottom w:val="nil"/>
              <w:right w:val="single" w:sz="8" w:space="0" w:color="auto"/>
            </w:tcBorders>
            <w:shd w:val="clear" w:color="000000" w:fill="FCD5B4"/>
            <w:vAlign w:val="center"/>
            <w:hideMark/>
          </w:tcPr>
          <w:p w14:paraId="06D36E20"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w:t>
            </w:r>
          </w:p>
        </w:tc>
        <w:tc>
          <w:tcPr>
            <w:tcW w:w="996" w:type="dxa"/>
            <w:tcBorders>
              <w:top w:val="nil"/>
              <w:left w:val="nil"/>
              <w:bottom w:val="nil"/>
              <w:right w:val="single" w:sz="8" w:space="0" w:color="auto"/>
            </w:tcBorders>
            <w:shd w:val="clear" w:color="000000" w:fill="FCD5B4"/>
            <w:vAlign w:val="center"/>
            <w:hideMark/>
          </w:tcPr>
          <w:p w14:paraId="783484D5"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Total </w:t>
            </w:r>
          </w:p>
        </w:tc>
        <w:tc>
          <w:tcPr>
            <w:tcW w:w="996" w:type="dxa"/>
            <w:tcBorders>
              <w:top w:val="nil"/>
              <w:left w:val="nil"/>
              <w:bottom w:val="nil"/>
              <w:right w:val="single" w:sz="8" w:space="0" w:color="auto"/>
            </w:tcBorders>
            <w:shd w:val="clear" w:color="000000" w:fill="FCD5B4"/>
            <w:vAlign w:val="center"/>
            <w:hideMark/>
          </w:tcPr>
          <w:p w14:paraId="11D8DCF6"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Cardiff and Vale </w:t>
            </w:r>
          </w:p>
        </w:tc>
        <w:tc>
          <w:tcPr>
            <w:tcW w:w="996" w:type="dxa"/>
            <w:tcBorders>
              <w:top w:val="nil"/>
              <w:left w:val="nil"/>
              <w:bottom w:val="nil"/>
              <w:right w:val="single" w:sz="8" w:space="0" w:color="auto"/>
            </w:tcBorders>
            <w:shd w:val="clear" w:color="000000" w:fill="FCD5B4"/>
            <w:vAlign w:val="center"/>
            <w:hideMark/>
          </w:tcPr>
          <w:p w14:paraId="47A18D54"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SB </w:t>
            </w:r>
          </w:p>
        </w:tc>
        <w:tc>
          <w:tcPr>
            <w:tcW w:w="1114" w:type="dxa"/>
            <w:tcBorders>
              <w:top w:val="nil"/>
              <w:left w:val="nil"/>
              <w:bottom w:val="nil"/>
              <w:right w:val="single" w:sz="8" w:space="0" w:color="auto"/>
            </w:tcBorders>
            <w:shd w:val="clear" w:color="000000" w:fill="FCD5B4"/>
            <w:vAlign w:val="center"/>
            <w:hideMark/>
          </w:tcPr>
          <w:p w14:paraId="1BB79FB1"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Cwm Taf Morgannwg </w:t>
            </w:r>
          </w:p>
        </w:tc>
        <w:tc>
          <w:tcPr>
            <w:tcW w:w="996" w:type="dxa"/>
            <w:tcBorders>
              <w:top w:val="nil"/>
              <w:left w:val="nil"/>
              <w:bottom w:val="nil"/>
              <w:right w:val="single" w:sz="8" w:space="0" w:color="auto"/>
            </w:tcBorders>
            <w:shd w:val="clear" w:color="000000" w:fill="FCD5B4"/>
            <w:vAlign w:val="center"/>
            <w:hideMark/>
          </w:tcPr>
          <w:p w14:paraId="6E760A69"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Aneurin Bevan </w:t>
            </w:r>
          </w:p>
        </w:tc>
        <w:tc>
          <w:tcPr>
            <w:tcW w:w="1116" w:type="dxa"/>
            <w:tcBorders>
              <w:top w:val="nil"/>
              <w:left w:val="nil"/>
              <w:bottom w:val="nil"/>
              <w:right w:val="single" w:sz="8" w:space="0" w:color="auto"/>
            </w:tcBorders>
            <w:shd w:val="clear" w:color="000000" w:fill="FCD5B4"/>
            <w:vAlign w:val="center"/>
            <w:hideMark/>
          </w:tcPr>
          <w:p w14:paraId="417A586E"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Hywel Dda </w:t>
            </w:r>
          </w:p>
        </w:tc>
        <w:tc>
          <w:tcPr>
            <w:tcW w:w="996" w:type="dxa"/>
            <w:tcBorders>
              <w:top w:val="nil"/>
              <w:left w:val="nil"/>
              <w:bottom w:val="nil"/>
              <w:right w:val="single" w:sz="8" w:space="0" w:color="auto"/>
            </w:tcBorders>
            <w:shd w:val="clear" w:color="000000" w:fill="FCD5B4"/>
            <w:vAlign w:val="center"/>
            <w:hideMark/>
          </w:tcPr>
          <w:p w14:paraId="0D9F3839"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Powys </w:t>
            </w:r>
          </w:p>
        </w:tc>
        <w:tc>
          <w:tcPr>
            <w:tcW w:w="1026" w:type="dxa"/>
            <w:tcBorders>
              <w:top w:val="nil"/>
              <w:left w:val="nil"/>
              <w:bottom w:val="nil"/>
              <w:right w:val="single" w:sz="8" w:space="0" w:color="auto"/>
            </w:tcBorders>
            <w:shd w:val="clear" w:color="000000" w:fill="FCD5B4"/>
            <w:vAlign w:val="center"/>
            <w:hideMark/>
          </w:tcPr>
          <w:p w14:paraId="303CA864"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Betsi Cadwaladr </w:t>
            </w:r>
          </w:p>
        </w:tc>
      </w:tr>
      <w:tr w:rsidR="009C6CB9" w:rsidRPr="002354A8" w14:paraId="43644825" w14:textId="77777777" w:rsidTr="007D0E83">
        <w:trPr>
          <w:trHeight w:val="270"/>
        </w:trPr>
        <w:tc>
          <w:tcPr>
            <w:tcW w:w="1736" w:type="dxa"/>
            <w:tcBorders>
              <w:top w:val="nil"/>
              <w:left w:val="single" w:sz="8" w:space="0" w:color="auto"/>
              <w:bottom w:val="single" w:sz="8" w:space="0" w:color="auto"/>
              <w:right w:val="single" w:sz="8" w:space="0" w:color="auto"/>
            </w:tcBorders>
            <w:shd w:val="clear" w:color="000000" w:fill="FCD5B4"/>
            <w:noWrap/>
            <w:vAlign w:val="center"/>
            <w:hideMark/>
          </w:tcPr>
          <w:p w14:paraId="152EAE36"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w:t>
            </w:r>
          </w:p>
        </w:tc>
        <w:tc>
          <w:tcPr>
            <w:tcW w:w="996" w:type="dxa"/>
            <w:tcBorders>
              <w:top w:val="nil"/>
              <w:left w:val="nil"/>
              <w:bottom w:val="single" w:sz="8" w:space="0" w:color="auto"/>
              <w:right w:val="single" w:sz="8" w:space="0" w:color="auto"/>
            </w:tcBorders>
            <w:shd w:val="clear" w:color="000000" w:fill="FCD5B4"/>
            <w:noWrap/>
            <w:vAlign w:val="center"/>
            <w:hideMark/>
          </w:tcPr>
          <w:p w14:paraId="3ADE03CA"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724442BB"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3FC104C8"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114" w:type="dxa"/>
            <w:tcBorders>
              <w:top w:val="nil"/>
              <w:left w:val="nil"/>
              <w:bottom w:val="single" w:sz="8" w:space="0" w:color="auto"/>
              <w:right w:val="single" w:sz="8" w:space="0" w:color="auto"/>
            </w:tcBorders>
            <w:shd w:val="clear" w:color="000000" w:fill="FCD5B4"/>
            <w:noWrap/>
            <w:vAlign w:val="center"/>
            <w:hideMark/>
          </w:tcPr>
          <w:p w14:paraId="6AE14871"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5FA50472"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116" w:type="dxa"/>
            <w:tcBorders>
              <w:top w:val="nil"/>
              <w:left w:val="nil"/>
              <w:bottom w:val="single" w:sz="8" w:space="0" w:color="auto"/>
              <w:right w:val="single" w:sz="8" w:space="0" w:color="auto"/>
            </w:tcBorders>
            <w:shd w:val="clear" w:color="000000" w:fill="FCD5B4"/>
            <w:noWrap/>
            <w:vAlign w:val="center"/>
            <w:hideMark/>
          </w:tcPr>
          <w:p w14:paraId="58A86ABF"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5013F95A"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026" w:type="dxa"/>
            <w:tcBorders>
              <w:top w:val="nil"/>
              <w:left w:val="nil"/>
              <w:bottom w:val="single" w:sz="8" w:space="0" w:color="auto"/>
              <w:right w:val="single" w:sz="8" w:space="0" w:color="auto"/>
            </w:tcBorders>
            <w:shd w:val="clear" w:color="000000" w:fill="FCD5B4"/>
            <w:noWrap/>
            <w:vAlign w:val="center"/>
            <w:hideMark/>
          </w:tcPr>
          <w:p w14:paraId="2951D4FA" w14:textId="77777777" w:rsidR="009C6CB9" w:rsidRPr="002354A8" w:rsidRDefault="009C6CB9" w:rsidP="004B5490">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r>
      <w:tr w:rsidR="009C6CB9" w:rsidRPr="002354A8" w14:paraId="5ABF907E" w14:textId="77777777" w:rsidTr="007D0E83">
        <w:trPr>
          <w:trHeight w:val="285"/>
        </w:trPr>
        <w:tc>
          <w:tcPr>
            <w:tcW w:w="1736" w:type="dxa"/>
            <w:tcBorders>
              <w:top w:val="single" w:sz="8" w:space="0" w:color="auto"/>
              <w:left w:val="single" w:sz="8" w:space="0" w:color="auto"/>
              <w:bottom w:val="single" w:sz="4" w:space="0" w:color="auto"/>
              <w:right w:val="nil"/>
            </w:tcBorders>
            <w:shd w:val="clear" w:color="auto" w:fill="auto"/>
            <w:noWrap/>
            <w:vAlign w:val="bottom"/>
            <w:hideMark/>
          </w:tcPr>
          <w:p w14:paraId="79309EA9" w14:textId="28335ACA" w:rsidR="009C6CB9" w:rsidRPr="002354A8" w:rsidRDefault="004B5490" w:rsidP="004B5490">
            <w:pPr>
              <w:spacing w:after="0" w:line="240" w:lineRule="auto"/>
              <w:rPr>
                <w:rFonts w:ascii="Arial" w:eastAsia="Times New Roman" w:hAnsi="Arial" w:cs="Arial"/>
                <w:sz w:val="16"/>
                <w:szCs w:val="16"/>
                <w:lang w:eastAsia="en-GB"/>
              </w:rPr>
            </w:pPr>
            <w:r>
              <w:rPr>
                <w:rFonts w:ascii="Arial" w:eastAsia="Times New Roman" w:hAnsi="Arial" w:cs="Arial"/>
                <w:sz w:val="16"/>
                <w:szCs w:val="16"/>
                <w:lang w:eastAsia="en-GB"/>
              </w:rPr>
              <w:t>EOY forecast M11</w:t>
            </w:r>
          </w:p>
        </w:tc>
        <w:tc>
          <w:tcPr>
            <w:tcW w:w="996"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5943B6D3" w14:textId="35934CBF"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(421)</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15C99931"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7206ACC9"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(3) </w:t>
            </w:r>
          </w:p>
        </w:tc>
        <w:tc>
          <w:tcPr>
            <w:tcW w:w="1114" w:type="dxa"/>
            <w:tcBorders>
              <w:top w:val="single" w:sz="8" w:space="0" w:color="auto"/>
              <w:left w:val="nil"/>
              <w:bottom w:val="single" w:sz="4" w:space="0" w:color="auto"/>
              <w:right w:val="single" w:sz="8" w:space="0" w:color="auto"/>
            </w:tcBorders>
            <w:shd w:val="clear" w:color="auto" w:fill="auto"/>
            <w:noWrap/>
            <w:vAlign w:val="bottom"/>
            <w:hideMark/>
          </w:tcPr>
          <w:p w14:paraId="051F9FDF"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2944E370" w14:textId="166ECC9E"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(402)</w:t>
            </w:r>
          </w:p>
        </w:tc>
        <w:tc>
          <w:tcPr>
            <w:tcW w:w="1116" w:type="dxa"/>
            <w:tcBorders>
              <w:top w:val="single" w:sz="8" w:space="0" w:color="auto"/>
              <w:left w:val="nil"/>
              <w:bottom w:val="single" w:sz="4" w:space="0" w:color="auto"/>
              <w:right w:val="single" w:sz="8" w:space="0" w:color="auto"/>
            </w:tcBorders>
            <w:shd w:val="clear" w:color="auto" w:fill="auto"/>
            <w:noWrap/>
            <w:vAlign w:val="bottom"/>
            <w:hideMark/>
          </w:tcPr>
          <w:p w14:paraId="52D606B8"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(4)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77CCA22C"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026" w:type="dxa"/>
            <w:tcBorders>
              <w:top w:val="single" w:sz="8" w:space="0" w:color="auto"/>
              <w:left w:val="nil"/>
              <w:bottom w:val="single" w:sz="4" w:space="0" w:color="auto"/>
              <w:right w:val="single" w:sz="8" w:space="0" w:color="auto"/>
            </w:tcBorders>
            <w:shd w:val="clear" w:color="auto" w:fill="auto"/>
            <w:noWrap/>
            <w:vAlign w:val="bottom"/>
            <w:hideMark/>
          </w:tcPr>
          <w:p w14:paraId="00767051"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(8) </w:t>
            </w:r>
          </w:p>
        </w:tc>
      </w:tr>
      <w:tr w:rsidR="009C6CB9" w:rsidRPr="002354A8" w14:paraId="6CBCDA97" w14:textId="77777777" w:rsidTr="007D0E83">
        <w:trPr>
          <w:trHeight w:val="270"/>
        </w:trPr>
        <w:tc>
          <w:tcPr>
            <w:tcW w:w="1736" w:type="dxa"/>
            <w:tcBorders>
              <w:top w:val="nil"/>
              <w:left w:val="single" w:sz="8" w:space="0" w:color="auto"/>
              <w:bottom w:val="nil"/>
              <w:right w:val="nil"/>
            </w:tcBorders>
            <w:shd w:val="clear" w:color="auto" w:fill="auto"/>
            <w:noWrap/>
            <w:vAlign w:val="bottom"/>
            <w:hideMark/>
          </w:tcPr>
          <w:p w14:paraId="02170D0B" w14:textId="3E3238AB" w:rsidR="009C6CB9" w:rsidRPr="002354A8" w:rsidRDefault="004B5490" w:rsidP="004B5490">
            <w:pPr>
              <w:spacing w:after="0" w:line="240" w:lineRule="auto"/>
              <w:rPr>
                <w:rFonts w:ascii="Arial" w:eastAsia="Times New Roman" w:hAnsi="Arial" w:cs="Arial"/>
                <w:sz w:val="16"/>
                <w:szCs w:val="16"/>
                <w:lang w:eastAsia="en-GB"/>
              </w:rPr>
            </w:pPr>
            <w:r>
              <w:rPr>
                <w:rFonts w:ascii="Arial" w:eastAsia="Times New Roman" w:hAnsi="Arial" w:cs="Arial"/>
                <w:sz w:val="16"/>
                <w:szCs w:val="16"/>
                <w:lang w:eastAsia="en-GB"/>
              </w:rPr>
              <w:t>EOY forecast M10</w:t>
            </w:r>
          </w:p>
        </w:tc>
        <w:tc>
          <w:tcPr>
            <w:tcW w:w="996" w:type="dxa"/>
            <w:tcBorders>
              <w:top w:val="nil"/>
              <w:left w:val="single" w:sz="8" w:space="0" w:color="auto"/>
              <w:bottom w:val="single" w:sz="4" w:space="0" w:color="auto"/>
              <w:right w:val="single" w:sz="8" w:space="0" w:color="auto"/>
            </w:tcBorders>
            <w:shd w:val="clear" w:color="auto" w:fill="auto"/>
            <w:noWrap/>
            <w:vAlign w:val="bottom"/>
            <w:hideMark/>
          </w:tcPr>
          <w:p w14:paraId="495C00B7" w14:textId="2F6CA93D"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(421)</w:t>
            </w:r>
          </w:p>
        </w:tc>
        <w:tc>
          <w:tcPr>
            <w:tcW w:w="996" w:type="dxa"/>
            <w:tcBorders>
              <w:top w:val="nil"/>
              <w:left w:val="nil"/>
              <w:bottom w:val="nil"/>
              <w:right w:val="single" w:sz="8" w:space="0" w:color="auto"/>
            </w:tcBorders>
            <w:shd w:val="clear" w:color="auto" w:fill="auto"/>
            <w:noWrap/>
            <w:vAlign w:val="bottom"/>
            <w:hideMark/>
          </w:tcPr>
          <w:p w14:paraId="69943C47"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996" w:type="dxa"/>
            <w:tcBorders>
              <w:top w:val="nil"/>
              <w:left w:val="nil"/>
              <w:bottom w:val="nil"/>
              <w:right w:val="single" w:sz="8" w:space="0" w:color="auto"/>
            </w:tcBorders>
            <w:shd w:val="clear" w:color="auto" w:fill="auto"/>
            <w:noWrap/>
            <w:vAlign w:val="bottom"/>
            <w:hideMark/>
          </w:tcPr>
          <w:p w14:paraId="76D971CA"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(3) </w:t>
            </w:r>
          </w:p>
        </w:tc>
        <w:tc>
          <w:tcPr>
            <w:tcW w:w="1114" w:type="dxa"/>
            <w:tcBorders>
              <w:top w:val="nil"/>
              <w:left w:val="nil"/>
              <w:bottom w:val="nil"/>
              <w:right w:val="single" w:sz="8" w:space="0" w:color="auto"/>
            </w:tcBorders>
            <w:shd w:val="clear" w:color="auto" w:fill="auto"/>
            <w:noWrap/>
            <w:vAlign w:val="bottom"/>
            <w:hideMark/>
          </w:tcPr>
          <w:p w14:paraId="0EEF5835"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nil"/>
              <w:left w:val="nil"/>
              <w:bottom w:val="nil"/>
              <w:right w:val="single" w:sz="8" w:space="0" w:color="auto"/>
            </w:tcBorders>
            <w:shd w:val="clear" w:color="auto" w:fill="auto"/>
            <w:noWrap/>
            <w:vAlign w:val="bottom"/>
            <w:hideMark/>
          </w:tcPr>
          <w:p w14:paraId="0F17AC9E" w14:textId="370FFDA8" w:rsidR="009C6CB9" w:rsidRPr="002354A8" w:rsidRDefault="004B5490" w:rsidP="004B5490">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(402)</w:t>
            </w:r>
          </w:p>
        </w:tc>
        <w:tc>
          <w:tcPr>
            <w:tcW w:w="1116" w:type="dxa"/>
            <w:tcBorders>
              <w:top w:val="nil"/>
              <w:left w:val="nil"/>
              <w:bottom w:val="nil"/>
              <w:right w:val="single" w:sz="8" w:space="0" w:color="auto"/>
            </w:tcBorders>
            <w:shd w:val="clear" w:color="auto" w:fill="auto"/>
            <w:noWrap/>
            <w:vAlign w:val="bottom"/>
            <w:hideMark/>
          </w:tcPr>
          <w:p w14:paraId="1A45E831"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(4) </w:t>
            </w:r>
          </w:p>
        </w:tc>
        <w:tc>
          <w:tcPr>
            <w:tcW w:w="996" w:type="dxa"/>
            <w:tcBorders>
              <w:top w:val="nil"/>
              <w:left w:val="nil"/>
              <w:bottom w:val="nil"/>
              <w:right w:val="single" w:sz="8" w:space="0" w:color="auto"/>
            </w:tcBorders>
            <w:shd w:val="clear" w:color="auto" w:fill="auto"/>
            <w:noWrap/>
            <w:vAlign w:val="bottom"/>
            <w:hideMark/>
          </w:tcPr>
          <w:p w14:paraId="06E95B86"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026" w:type="dxa"/>
            <w:tcBorders>
              <w:top w:val="nil"/>
              <w:left w:val="nil"/>
              <w:bottom w:val="single" w:sz="8" w:space="0" w:color="auto"/>
              <w:right w:val="single" w:sz="8" w:space="0" w:color="auto"/>
            </w:tcBorders>
            <w:shd w:val="clear" w:color="auto" w:fill="auto"/>
            <w:noWrap/>
            <w:vAlign w:val="bottom"/>
            <w:hideMark/>
          </w:tcPr>
          <w:p w14:paraId="4168CE3D"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(8) </w:t>
            </w:r>
          </w:p>
        </w:tc>
      </w:tr>
      <w:tr w:rsidR="009C6CB9" w:rsidRPr="002354A8" w14:paraId="3DB2A2F9" w14:textId="77777777" w:rsidTr="007D0E83">
        <w:trPr>
          <w:trHeight w:val="270"/>
        </w:trPr>
        <w:tc>
          <w:tcPr>
            <w:tcW w:w="1736" w:type="dxa"/>
            <w:tcBorders>
              <w:top w:val="single" w:sz="8" w:space="0" w:color="auto"/>
              <w:left w:val="single" w:sz="8" w:space="0" w:color="auto"/>
              <w:bottom w:val="single" w:sz="8" w:space="0" w:color="auto"/>
              <w:right w:val="nil"/>
            </w:tcBorders>
            <w:shd w:val="clear" w:color="000000" w:fill="FCD5B4"/>
            <w:noWrap/>
            <w:vAlign w:val="bottom"/>
            <w:hideMark/>
          </w:tcPr>
          <w:p w14:paraId="241ACA4B" w14:textId="77777777" w:rsidR="009C6CB9" w:rsidRPr="002354A8" w:rsidRDefault="009C6CB9" w:rsidP="004B5490">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EOY movement</w:t>
            </w:r>
          </w:p>
        </w:tc>
        <w:tc>
          <w:tcPr>
            <w:tcW w:w="996" w:type="dxa"/>
            <w:tcBorders>
              <w:top w:val="single" w:sz="8" w:space="0" w:color="auto"/>
              <w:left w:val="single" w:sz="8" w:space="0" w:color="auto"/>
              <w:bottom w:val="single" w:sz="8" w:space="0" w:color="auto"/>
              <w:right w:val="single" w:sz="8" w:space="0" w:color="auto"/>
            </w:tcBorders>
            <w:shd w:val="clear" w:color="000000" w:fill="FCD5B4"/>
            <w:noWrap/>
            <w:vAlign w:val="bottom"/>
            <w:hideMark/>
          </w:tcPr>
          <w:p w14:paraId="32CF6767"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59BEB12F"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03A03EF4"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1114" w:type="dxa"/>
            <w:tcBorders>
              <w:top w:val="single" w:sz="8" w:space="0" w:color="auto"/>
              <w:left w:val="nil"/>
              <w:bottom w:val="single" w:sz="8" w:space="0" w:color="auto"/>
              <w:right w:val="single" w:sz="8" w:space="0" w:color="auto"/>
            </w:tcBorders>
            <w:shd w:val="clear" w:color="000000" w:fill="FCD5B4"/>
            <w:noWrap/>
            <w:vAlign w:val="bottom"/>
            <w:hideMark/>
          </w:tcPr>
          <w:p w14:paraId="359BD92E"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36E77894"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1116" w:type="dxa"/>
            <w:tcBorders>
              <w:top w:val="single" w:sz="8" w:space="0" w:color="auto"/>
              <w:left w:val="nil"/>
              <w:bottom w:val="single" w:sz="8" w:space="0" w:color="auto"/>
              <w:right w:val="single" w:sz="8" w:space="0" w:color="auto"/>
            </w:tcBorders>
            <w:shd w:val="clear" w:color="000000" w:fill="FCD5B4"/>
            <w:noWrap/>
            <w:vAlign w:val="bottom"/>
            <w:hideMark/>
          </w:tcPr>
          <w:p w14:paraId="69098873"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2DC496F2"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1026" w:type="dxa"/>
            <w:tcBorders>
              <w:top w:val="nil"/>
              <w:left w:val="nil"/>
              <w:bottom w:val="single" w:sz="8" w:space="0" w:color="auto"/>
              <w:right w:val="single" w:sz="8" w:space="0" w:color="auto"/>
            </w:tcBorders>
            <w:shd w:val="clear" w:color="000000" w:fill="FCD5B4"/>
            <w:noWrap/>
            <w:vAlign w:val="bottom"/>
            <w:hideMark/>
          </w:tcPr>
          <w:p w14:paraId="69DF7C5B" w14:textId="77777777" w:rsidR="009C6CB9" w:rsidRPr="002354A8" w:rsidRDefault="009C6CB9" w:rsidP="004B5490">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r>
    </w:tbl>
    <w:p w14:paraId="0923043A" w14:textId="77777777" w:rsidR="009C6CB9" w:rsidRDefault="009C6CB9" w:rsidP="009C6CB9">
      <w:pPr>
        <w:pStyle w:val="ListParagraph"/>
        <w:spacing w:after="0" w:line="240" w:lineRule="auto"/>
        <w:jc w:val="both"/>
        <w:rPr>
          <w:rFonts w:ascii="Verdana" w:hAnsi="Verdana" w:cs="Arial"/>
          <w:sz w:val="24"/>
          <w:szCs w:val="24"/>
          <w:u w:val="single"/>
        </w:rPr>
      </w:pPr>
    </w:p>
    <w:p w14:paraId="1F65C96A" w14:textId="77777777" w:rsidR="009C6CB9" w:rsidRPr="00CE462C" w:rsidRDefault="009C6CB9" w:rsidP="009C6CB9">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EEC9EA8" w14:textId="77777777" w:rsidR="009C6CB9" w:rsidRPr="00CE462C" w:rsidRDefault="009C6CB9" w:rsidP="009C6CB9">
      <w:pPr>
        <w:pStyle w:val="ListParagraph"/>
        <w:spacing w:after="0" w:line="240" w:lineRule="auto"/>
        <w:jc w:val="both"/>
        <w:rPr>
          <w:rFonts w:ascii="Verdana" w:hAnsi="Verdana" w:cs="Arial"/>
          <w:sz w:val="24"/>
          <w:szCs w:val="24"/>
        </w:rPr>
      </w:pPr>
    </w:p>
    <w:p w14:paraId="768F60E1" w14:textId="77777777" w:rsidR="009C6CB9" w:rsidRPr="007E59F6" w:rsidRDefault="009C6CB9" w:rsidP="009C6CB9">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79307C9B" w14:textId="5EAC56D1" w:rsidR="009C6CB9" w:rsidRPr="004F6AB9" w:rsidRDefault="009852DF" w:rsidP="009C6CB9">
      <w:pPr>
        <w:pStyle w:val="ListParagraph"/>
        <w:numPr>
          <w:ilvl w:val="1"/>
          <w:numId w:val="8"/>
        </w:numPr>
        <w:spacing w:after="0" w:line="240" w:lineRule="auto"/>
        <w:jc w:val="both"/>
        <w:rPr>
          <w:rFonts w:ascii="Verdana" w:hAnsi="Verdana" w:cs="Arial"/>
          <w:sz w:val="24"/>
          <w:szCs w:val="24"/>
        </w:rPr>
      </w:pPr>
      <w:r>
        <w:rPr>
          <w:rFonts w:ascii="Verdana" w:hAnsi="Verdana" w:cs="Arial"/>
          <w:sz w:val="24"/>
          <w:szCs w:val="24"/>
        </w:rPr>
        <w:t>Income for Month 11</w:t>
      </w:r>
      <w:r w:rsidR="009C6CB9">
        <w:rPr>
          <w:rFonts w:ascii="Verdana" w:hAnsi="Verdana" w:cs="Arial"/>
          <w:sz w:val="24"/>
          <w:szCs w:val="24"/>
        </w:rPr>
        <w:t xml:space="preserve"> is </w:t>
      </w:r>
      <w:r w:rsidR="009C6CB9" w:rsidRPr="00CE462C">
        <w:rPr>
          <w:rFonts w:ascii="Verdana" w:hAnsi="Verdana" w:cs="Arial"/>
          <w:sz w:val="24"/>
          <w:szCs w:val="24"/>
        </w:rPr>
        <w:t xml:space="preserve">in line with </w:t>
      </w:r>
      <w:r w:rsidR="009C6CB9">
        <w:rPr>
          <w:rFonts w:ascii="Verdana" w:hAnsi="Verdana" w:cs="Arial"/>
          <w:sz w:val="24"/>
          <w:szCs w:val="24"/>
        </w:rPr>
        <w:t>the anticipated expectations. This is as EASC cannot overspend and health board contributions must balance to expenditure.</w:t>
      </w:r>
    </w:p>
    <w:p w14:paraId="54293354" w14:textId="77777777" w:rsidR="009C6CB9" w:rsidRDefault="009C6CB9" w:rsidP="009C6CB9">
      <w:pPr>
        <w:pStyle w:val="ListParagraph"/>
        <w:spacing w:after="0" w:line="240" w:lineRule="auto"/>
        <w:jc w:val="both"/>
        <w:rPr>
          <w:rFonts w:ascii="Verdana" w:hAnsi="Verdana" w:cs="Arial"/>
          <w:sz w:val="24"/>
          <w:szCs w:val="24"/>
        </w:rPr>
      </w:pPr>
    </w:p>
    <w:p w14:paraId="4BA30272" w14:textId="77777777" w:rsidR="009C6CB9" w:rsidRPr="00CE462C" w:rsidRDefault="009C6CB9" w:rsidP="009C6CB9">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47A19C97" w14:textId="77777777" w:rsidR="009C6CB9" w:rsidRPr="00CE462C" w:rsidRDefault="009C6CB9" w:rsidP="009C6CB9">
      <w:pPr>
        <w:pStyle w:val="ListParagraph"/>
        <w:spacing w:after="0" w:line="240" w:lineRule="auto"/>
        <w:jc w:val="both"/>
        <w:rPr>
          <w:rFonts w:ascii="Verdana" w:hAnsi="Verdana" w:cs="Arial"/>
          <w:sz w:val="24"/>
          <w:szCs w:val="24"/>
        </w:rPr>
      </w:pPr>
    </w:p>
    <w:p w14:paraId="1E012A25" w14:textId="77777777" w:rsidR="009C6CB9" w:rsidRDefault="009C6CB9" w:rsidP="009C6CB9">
      <w:pPr>
        <w:pStyle w:val="ListParagraph"/>
        <w:spacing w:after="0" w:line="240" w:lineRule="auto"/>
        <w:jc w:val="both"/>
        <w:rPr>
          <w:rFonts w:ascii="Verdana" w:hAnsi="Verdana" w:cs="Arial"/>
          <w:sz w:val="24"/>
          <w:szCs w:val="24"/>
        </w:rPr>
      </w:pPr>
      <w:r>
        <w:rPr>
          <w:rFonts w:ascii="Verdana" w:hAnsi="Verdana" w:cs="Arial"/>
          <w:sz w:val="24"/>
          <w:szCs w:val="24"/>
        </w:rPr>
        <w:t>None</w:t>
      </w:r>
    </w:p>
    <w:p w14:paraId="2DBA8663" w14:textId="77777777" w:rsidR="009C6CB9" w:rsidRDefault="009C6CB9" w:rsidP="009C6CB9">
      <w:pPr>
        <w:pStyle w:val="ListParagraph"/>
        <w:spacing w:after="0" w:line="240" w:lineRule="auto"/>
        <w:jc w:val="both"/>
        <w:rPr>
          <w:rFonts w:ascii="Verdana" w:hAnsi="Verdana" w:cs="Arial"/>
          <w:sz w:val="24"/>
          <w:szCs w:val="24"/>
        </w:rPr>
      </w:pPr>
    </w:p>
    <w:p w14:paraId="1994F6BC" w14:textId="77777777" w:rsidR="009C6CB9" w:rsidRPr="00CE462C" w:rsidRDefault="009C6CB9" w:rsidP="009C6CB9">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2CA5A8D" w14:textId="77777777" w:rsidR="009C6CB9" w:rsidRPr="00CE462C" w:rsidRDefault="009C6CB9" w:rsidP="009C6CB9">
      <w:pPr>
        <w:pStyle w:val="ListParagraph"/>
        <w:spacing w:after="0" w:line="240" w:lineRule="auto"/>
        <w:jc w:val="both"/>
        <w:rPr>
          <w:rFonts w:ascii="Verdana" w:hAnsi="Verdana" w:cs="Arial"/>
          <w:sz w:val="24"/>
          <w:szCs w:val="24"/>
        </w:rPr>
      </w:pPr>
    </w:p>
    <w:p w14:paraId="280074F1" w14:textId="51393C9A" w:rsidR="009C6CB9" w:rsidRDefault="009C6CB9" w:rsidP="009C6CB9">
      <w:pPr>
        <w:pStyle w:val="ListParagraph"/>
        <w:numPr>
          <w:ilvl w:val="1"/>
          <w:numId w:val="8"/>
        </w:numPr>
        <w:spacing w:after="0" w:line="240" w:lineRule="auto"/>
        <w:ind w:left="709" w:hanging="568"/>
        <w:jc w:val="both"/>
        <w:rPr>
          <w:rFonts w:ascii="Verdana" w:hAnsi="Verdana" w:cs="Arial"/>
          <w:sz w:val="24"/>
          <w:szCs w:val="24"/>
        </w:rPr>
      </w:pPr>
      <w:r w:rsidRPr="00CE462C">
        <w:rPr>
          <w:rFonts w:ascii="Verdana" w:hAnsi="Verdana" w:cs="Arial"/>
          <w:sz w:val="24"/>
          <w:szCs w:val="24"/>
        </w:rPr>
        <w:t xml:space="preserve">The WHSSC/EASC payment compliance target is consolidated and reported through the Cwm Taf </w:t>
      </w:r>
      <w:r w:rsidR="007D0E83">
        <w:rPr>
          <w:rFonts w:ascii="Verdana" w:hAnsi="Verdana" w:cs="Arial"/>
          <w:sz w:val="24"/>
          <w:szCs w:val="24"/>
        </w:rPr>
        <w:t xml:space="preserve">Morgannwg UHB </w:t>
      </w:r>
      <w:r w:rsidRPr="00CE462C">
        <w:rPr>
          <w:rFonts w:ascii="Verdana" w:hAnsi="Verdana" w:cs="Arial"/>
          <w:sz w:val="24"/>
          <w:szCs w:val="24"/>
        </w:rPr>
        <w:t>monitoring process.</w:t>
      </w:r>
    </w:p>
    <w:p w14:paraId="3493115A" w14:textId="77777777" w:rsidR="009C6CB9" w:rsidRPr="00C61733" w:rsidRDefault="009C6CB9" w:rsidP="009C6CB9">
      <w:pPr>
        <w:pStyle w:val="ListParagraph"/>
        <w:spacing w:after="0" w:line="240" w:lineRule="auto"/>
        <w:ind w:left="861"/>
        <w:jc w:val="both"/>
        <w:rPr>
          <w:rFonts w:ascii="Verdana" w:hAnsi="Verdana" w:cs="Arial"/>
          <w:sz w:val="24"/>
          <w:szCs w:val="24"/>
        </w:rPr>
      </w:pPr>
    </w:p>
    <w:p w14:paraId="090D8556" w14:textId="77777777" w:rsidR="009C6CB9" w:rsidRPr="00E23B12" w:rsidRDefault="009C6CB9" w:rsidP="009C6CB9">
      <w:pPr>
        <w:pStyle w:val="ListParagraph"/>
        <w:numPr>
          <w:ilvl w:val="0"/>
          <w:numId w:val="8"/>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Pr>
          <w:rFonts w:ascii="Verdana" w:hAnsi="Verdana" w:cs="Arial"/>
          <w:b/>
          <w:sz w:val="24"/>
          <w:szCs w:val="24"/>
        </w:rPr>
        <w:t xml:space="preserve">THE </w:t>
      </w:r>
      <w:r w:rsidRPr="00E23B12">
        <w:rPr>
          <w:rFonts w:ascii="Verdana" w:hAnsi="Verdana" w:cs="Arial"/>
          <w:b/>
          <w:sz w:val="24"/>
          <w:szCs w:val="24"/>
        </w:rPr>
        <w:t>COMMITTEE</w:t>
      </w:r>
    </w:p>
    <w:p w14:paraId="66C0ED56" w14:textId="77777777" w:rsidR="009C6CB9" w:rsidRPr="00E23B12" w:rsidRDefault="009C6CB9" w:rsidP="009C6CB9">
      <w:pPr>
        <w:pStyle w:val="ListParagraph"/>
        <w:spacing w:after="0" w:line="240" w:lineRule="auto"/>
        <w:ind w:left="709"/>
        <w:rPr>
          <w:rFonts w:ascii="Verdana" w:hAnsi="Verdana" w:cs="Arial"/>
          <w:b/>
          <w:sz w:val="24"/>
          <w:szCs w:val="24"/>
        </w:rPr>
      </w:pPr>
    </w:p>
    <w:p w14:paraId="125DE5D2" w14:textId="77777777" w:rsidR="009C6CB9" w:rsidRPr="00C61733" w:rsidRDefault="009C6CB9" w:rsidP="009C6CB9">
      <w:pPr>
        <w:pStyle w:val="ListParagraph"/>
        <w:numPr>
          <w:ilvl w:val="1"/>
          <w:numId w:val="6"/>
        </w:numPr>
        <w:spacing w:after="0" w:line="240" w:lineRule="auto"/>
        <w:ind w:left="709" w:hanging="568"/>
        <w:jc w:val="both"/>
        <w:rPr>
          <w:rFonts w:ascii="Verdana" w:hAnsi="Verdana" w:cs="Arial"/>
          <w:sz w:val="24"/>
          <w:szCs w:val="24"/>
        </w:rPr>
      </w:pPr>
      <w:r>
        <w:rPr>
          <w:rFonts w:ascii="Verdana" w:hAnsi="Verdana" w:cs="Arial"/>
          <w:sz w:val="24"/>
          <w:szCs w:val="24"/>
        </w:rPr>
        <w:t>None to report</w:t>
      </w:r>
    </w:p>
    <w:p w14:paraId="37465A25" w14:textId="77777777" w:rsidR="009C6CB9" w:rsidRDefault="009C6CB9" w:rsidP="009C6CB9">
      <w:pPr>
        <w:pStyle w:val="ListParagraph"/>
        <w:spacing w:after="0" w:line="240" w:lineRule="auto"/>
        <w:ind w:left="360"/>
        <w:jc w:val="both"/>
        <w:rPr>
          <w:rFonts w:ascii="Verdana" w:hAnsi="Verdana" w:cs="Arial"/>
          <w:sz w:val="24"/>
          <w:szCs w:val="24"/>
        </w:rPr>
      </w:pPr>
    </w:p>
    <w:p w14:paraId="252B9C98" w14:textId="77777777" w:rsidR="009C6CB9" w:rsidRPr="00EB5AF4" w:rsidRDefault="009C6CB9" w:rsidP="009C6CB9">
      <w:pPr>
        <w:pStyle w:val="ListParagraph"/>
        <w:numPr>
          <w:ilvl w:val="0"/>
          <w:numId w:val="6"/>
        </w:numPr>
        <w:spacing w:after="0" w:line="240" w:lineRule="auto"/>
        <w:jc w:val="both"/>
        <w:rPr>
          <w:rFonts w:ascii="Verdana" w:hAnsi="Verdana" w:cs="Arial"/>
          <w:b/>
          <w:caps/>
          <w:sz w:val="24"/>
          <w:szCs w:val="24"/>
        </w:rPr>
      </w:pPr>
      <w:r w:rsidRPr="00EB5AF4">
        <w:rPr>
          <w:rFonts w:ascii="Verdana" w:hAnsi="Verdana" w:cs="Arial"/>
          <w:b/>
          <w:caps/>
          <w:sz w:val="24"/>
          <w:szCs w:val="24"/>
        </w:rPr>
        <w:t>Responses to Action Notes from WELSH GOVERNMENT MONTHLY MONITORING RETURN responses</w:t>
      </w:r>
    </w:p>
    <w:p w14:paraId="15233456" w14:textId="77777777" w:rsidR="009C6CB9" w:rsidRPr="00EB5AF4" w:rsidRDefault="009C6CB9" w:rsidP="009C6CB9">
      <w:pPr>
        <w:pStyle w:val="ListParagraph"/>
        <w:spacing w:after="0" w:line="240" w:lineRule="auto"/>
        <w:ind w:left="861"/>
        <w:jc w:val="both"/>
        <w:rPr>
          <w:rFonts w:ascii="Verdana" w:hAnsi="Verdana"/>
          <w:sz w:val="24"/>
          <w:szCs w:val="24"/>
        </w:rPr>
      </w:pPr>
    </w:p>
    <w:p w14:paraId="5765806A" w14:textId="46C01AE7" w:rsidR="009C6CB9" w:rsidRPr="009852DF" w:rsidRDefault="009C6CB9" w:rsidP="009C6CB9">
      <w:pPr>
        <w:pStyle w:val="ListParagraph"/>
        <w:numPr>
          <w:ilvl w:val="1"/>
          <w:numId w:val="6"/>
        </w:numPr>
        <w:spacing w:after="0" w:line="240" w:lineRule="auto"/>
        <w:jc w:val="both"/>
        <w:rPr>
          <w:rFonts w:ascii="Verdana" w:hAnsi="Verdana"/>
          <w:sz w:val="24"/>
          <w:szCs w:val="24"/>
        </w:rPr>
      </w:pPr>
      <w:r w:rsidRPr="00EB5AF4">
        <w:rPr>
          <w:rFonts w:ascii="Verdana" w:hAnsi="Verdana"/>
          <w:b/>
          <w:sz w:val="24"/>
          <w:szCs w:val="24"/>
        </w:rPr>
        <w:t>WG M</w:t>
      </w:r>
      <w:r w:rsidR="009852DF">
        <w:rPr>
          <w:rFonts w:ascii="Verdana" w:hAnsi="Verdana"/>
          <w:b/>
          <w:sz w:val="24"/>
          <w:szCs w:val="24"/>
        </w:rPr>
        <w:t>10</w:t>
      </w:r>
      <w:r w:rsidRPr="00EB5AF4">
        <w:rPr>
          <w:rFonts w:ascii="Verdana" w:hAnsi="Verdana"/>
          <w:b/>
          <w:sz w:val="24"/>
          <w:szCs w:val="24"/>
        </w:rPr>
        <w:t xml:space="preserve"> Reply Letter:</w:t>
      </w:r>
      <w:r w:rsidRPr="00EB5AF4">
        <w:rPr>
          <w:rFonts w:ascii="Verdana" w:hAnsi="Verdana"/>
          <w:sz w:val="24"/>
          <w:szCs w:val="24"/>
        </w:rPr>
        <w:t xml:space="preserve"> No action notes require addressing from the M</w:t>
      </w:r>
      <w:r w:rsidR="009852DF">
        <w:rPr>
          <w:rFonts w:ascii="Verdana" w:hAnsi="Verdana"/>
          <w:sz w:val="24"/>
          <w:szCs w:val="24"/>
        </w:rPr>
        <w:t>10</w:t>
      </w:r>
      <w:r w:rsidRPr="00EB5AF4">
        <w:rPr>
          <w:rFonts w:ascii="Verdana" w:hAnsi="Verdana"/>
          <w:sz w:val="24"/>
          <w:szCs w:val="24"/>
        </w:rPr>
        <w:t xml:space="preserve"> monitoring returns. </w:t>
      </w:r>
    </w:p>
    <w:p w14:paraId="6BFC56AD" w14:textId="7BA2091C" w:rsidR="009C6CB9" w:rsidRDefault="009C6CB9" w:rsidP="009C6CB9">
      <w:pPr>
        <w:spacing w:after="0" w:line="240" w:lineRule="auto"/>
        <w:rPr>
          <w:rFonts w:ascii="Verdana" w:hAnsi="Verdana" w:cs="Arial"/>
          <w:b/>
          <w:sz w:val="24"/>
          <w:szCs w:val="24"/>
        </w:rPr>
      </w:pPr>
    </w:p>
    <w:p w14:paraId="513E73C9" w14:textId="6A3BF697" w:rsidR="00413273" w:rsidRPr="009C6CB9" w:rsidRDefault="009C6CB9" w:rsidP="009C6CB9">
      <w:pPr>
        <w:jc w:val="both"/>
        <w:rPr>
          <w:rFonts w:ascii="Verdana" w:hAnsi="Verdana" w:cs="Arial"/>
          <w:b/>
          <w:caps/>
          <w:sz w:val="24"/>
          <w:szCs w:val="24"/>
        </w:rPr>
      </w:pPr>
      <w:r>
        <w:rPr>
          <w:rFonts w:ascii="Verdana" w:hAnsi="Verdana" w:cs="Arial"/>
          <w:b/>
          <w:caps/>
          <w:sz w:val="24"/>
          <w:szCs w:val="24"/>
        </w:rPr>
        <w:t>5.</w:t>
      </w:r>
      <w:r w:rsidR="00D0001D" w:rsidRPr="009C6CB9">
        <w:rPr>
          <w:rFonts w:ascii="Verdana" w:hAnsi="Verdana" w:cs="Arial"/>
          <w:b/>
          <w:caps/>
          <w:sz w:val="24"/>
          <w:szCs w:val="24"/>
        </w:rPr>
        <w:tab/>
      </w:r>
      <w:r w:rsidR="003B52AA" w:rsidRPr="009C6CB9">
        <w:rPr>
          <w:rFonts w:ascii="Verdana" w:hAnsi="Verdana" w:cs="Arial"/>
          <w:b/>
          <w:caps/>
          <w:sz w:val="24"/>
          <w:szCs w:val="24"/>
        </w:rPr>
        <w:t xml:space="preserve">Assessment </w:t>
      </w:r>
      <w:r w:rsidR="00413273" w:rsidRPr="009C6CB9">
        <w:rPr>
          <w:rFonts w:ascii="Verdana" w:hAnsi="Verdana" w:cs="Arial"/>
          <w:b/>
          <w:caps/>
          <w:sz w:val="24"/>
          <w:szCs w:val="24"/>
        </w:rPr>
        <w:t xml:space="preserve"> </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4B5490">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4B5490">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1E869B43" w14:textId="0CE35349"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B64E0E6" w:rsidR="009814C0" w:rsidRPr="00CB1655" w:rsidRDefault="007D0E83"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4B5490">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4B5490">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A631A81" w14:textId="5DBF3F11"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1B149651" w:rsidR="009814C0" w:rsidRPr="00CB1655" w:rsidRDefault="007D0E83"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4B5490">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53764E53" w:rsidR="009814C0" w:rsidRPr="00CB1655" w:rsidRDefault="007D0E83" w:rsidP="00CB1655">
            <w:pPr>
              <w:pStyle w:val="NoSpacing"/>
              <w:jc w:val="both"/>
              <w:rPr>
                <w:rFonts w:ascii="Verdana" w:hAnsi="Verdana" w:cs="Arial"/>
                <w:sz w:val="20"/>
                <w:szCs w:val="20"/>
              </w:rPr>
            </w:pPr>
            <w:r>
              <w:rPr>
                <w:rFonts w:ascii="Verdana" w:hAnsi="Verdana" w:cs="Arial"/>
                <w:sz w:val="20"/>
                <w:szCs w:val="20"/>
              </w:rPr>
              <w:t>All are applicable</w:t>
            </w:r>
          </w:p>
        </w:tc>
      </w:tr>
      <w:tr w:rsidR="009814C0" w:rsidRPr="00CB1655" w14:paraId="2E9F183D" w14:textId="77777777" w:rsidTr="004B5490">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E81DE0" w:rsidP="009814C0">
            <w:pPr>
              <w:pStyle w:val="NoSpacing"/>
              <w:rPr>
                <w:rFonts w:ascii="Verdana" w:hAnsi="Verdana" w:cs="Arial"/>
                <w:i/>
                <w:sz w:val="20"/>
                <w:szCs w:val="20"/>
              </w:rPr>
            </w:pPr>
            <w:hyperlink r:id="rId16" w:history="1">
              <w:r w:rsidR="009814C0" w:rsidRPr="00CB1655">
                <w:rPr>
                  <w:rStyle w:val="Hyperlink"/>
                  <w:rFonts w:ascii="Verdana" w:hAnsi="Verdana" w:cs="Arial"/>
                  <w:i/>
                  <w:sz w:val="20"/>
                  <w:szCs w:val="20"/>
                </w:rPr>
                <w:t>150623-guide-to-the-fg-act-en.pdf (futuregenerations.wales)</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49BF5642" w:rsidR="009814C0" w:rsidRPr="00CB1655" w:rsidRDefault="007D0E83"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4B5490">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29385F8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tc>
      </w:tr>
      <w:tr w:rsidR="009814C0" w:rsidRPr="00CB1655" w14:paraId="40FBCD06" w14:textId="77777777" w:rsidTr="004B5490">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C5ECE43" w14:textId="66657826"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7"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76BC4A2" w:rsidR="009814C0" w:rsidRPr="00CB1655" w:rsidRDefault="007D0E83"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4B5490">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362E4495"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7C77B64" w14:textId="5DDE965F" w:rsidR="007D0E83" w:rsidRPr="00CB1655" w:rsidRDefault="007D0E83" w:rsidP="00CB1655">
            <w:pPr>
              <w:pStyle w:val="NoSpacing"/>
              <w:jc w:val="both"/>
              <w:rPr>
                <w:rFonts w:ascii="Verdana" w:hAnsi="Verdana" w:cs="Arial"/>
                <w:sz w:val="20"/>
                <w:szCs w:val="20"/>
              </w:rPr>
            </w:pPr>
            <w:r>
              <w:rPr>
                <w:rFonts w:ascii="Verdana" w:hAnsi="Verdana" w:cs="Arial"/>
                <w:sz w:val="20"/>
                <w:szCs w:val="20"/>
              </w:rPr>
              <w:t>Whole system perspective</w:t>
            </w:r>
          </w:p>
        </w:tc>
      </w:tr>
      <w:tr w:rsidR="009814C0" w:rsidRPr="00CB1655" w14:paraId="3B08402D" w14:textId="77777777" w:rsidTr="004B5490">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014EE0F" w14:textId="7890CF16" w:rsidR="009814C0" w:rsidRPr="007D0E83"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8"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6BBCD21B" w:rsidR="009814C0" w:rsidRPr="00CB1655" w:rsidRDefault="007D0E83"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4B5490">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230411D7"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BEF4A6E" w14:textId="5E4472B9" w:rsidR="007D0E83" w:rsidRPr="00CB1655" w:rsidRDefault="007D0E83" w:rsidP="00CB1655">
            <w:pPr>
              <w:pStyle w:val="NoSpacing"/>
              <w:jc w:val="both"/>
              <w:rPr>
                <w:rFonts w:ascii="Verdana" w:hAnsi="Verdana" w:cs="Arial"/>
                <w:sz w:val="20"/>
                <w:szCs w:val="20"/>
              </w:rPr>
            </w:pPr>
            <w:r>
              <w:rPr>
                <w:rFonts w:ascii="Verdana" w:hAnsi="Verdana" w:cs="Arial"/>
                <w:sz w:val="20"/>
                <w:szCs w:val="20"/>
              </w:rPr>
              <w:t>All apply</w:t>
            </w:r>
          </w:p>
        </w:tc>
      </w:tr>
      <w:tr w:rsidR="009814C0" w:rsidRPr="00CB1655" w14:paraId="647C62BF" w14:textId="77777777" w:rsidTr="004B5490">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1B6B25AB" w:rsidR="009814C0" w:rsidRPr="00CB1655" w:rsidRDefault="007D0E83"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4B5490">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lastRenderedPageBreak/>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673FC8C2" w:rsidR="00CF6A74" w:rsidRPr="007D0E83"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52DB8009"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7D0E83">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403C7C52" w14:textId="77777777" w:rsidR="00CF6A74" w:rsidRPr="00CB1655" w:rsidRDefault="00CF6A74" w:rsidP="00CF6A74">
            <w:pPr>
              <w:pStyle w:val="NoSpacing"/>
              <w:rPr>
                <w:rFonts w:ascii="Verdana" w:hAnsi="Verdana" w:cs="Arial"/>
                <w:sz w:val="20"/>
                <w:szCs w:val="20"/>
              </w:rPr>
            </w:pPr>
          </w:p>
          <w:p w14:paraId="6B7A3DCA" w14:textId="77777777" w:rsidR="00CF6A74" w:rsidRPr="00CB1655" w:rsidRDefault="00CF6A74" w:rsidP="00CF6A74">
            <w:pPr>
              <w:pStyle w:val="NoSpacing"/>
              <w:rPr>
                <w:rFonts w:ascii="Verdana" w:hAnsi="Verdana" w:cs="Arial"/>
                <w:sz w:val="20"/>
                <w:szCs w:val="20"/>
              </w:rPr>
            </w:pP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610C3387" w14:textId="36B20A3E" w:rsidR="00CF6A74" w:rsidRPr="007D0E83"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26D6C885"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7D0E83">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79DFD921" w14:textId="77777777" w:rsidR="00CF6A74" w:rsidRPr="00CB1655" w:rsidRDefault="00CF6A74" w:rsidP="00CF6A74">
            <w:pPr>
              <w:pStyle w:val="NoSpacing"/>
              <w:rPr>
                <w:rFonts w:ascii="Verdana" w:hAnsi="Verdana" w:cs="Arial"/>
                <w:sz w:val="20"/>
                <w:szCs w:val="20"/>
              </w:rPr>
            </w:pPr>
          </w:p>
          <w:p w14:paraId="1B99B5CF" w14:textId="77777777" w:rsidR="00CF6A74" w:rsidRPr="00CB1655" w:rsidRDefault="00CF6A74" w:rsidP="00CF6A74">
            <w:pPr>
              <w:pStyle w:val="NoSpacing"/>
              <w:rPr>
                <w:rFonts w:ascii="Verdana" w:hAnsi="Verdana" w:cs="Arial"/>
                <w:sz w:val="20"/>
                <w:szCs w:val="20"/>
              </w:rPr>
            </w:pP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16873ECD" w:rsidR="00436C80" w:rsidRPr="00CB1655" w:rsidRDefault="007D0E83"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158A3166" w14:textId="77777777" w:rsidR="00436C80" w:rsidRDefault="00436C80" w:rsidP="00CB1655">
            <w:pPr>
              <w:pStyle w:val="NoSpacing"/>
              <w:jc w:val="both"/>
              <w:rPr>
                <w:rFonts w:ascii="Verdana" w:hAnsi="Verdana" w:cs="Arial"/>
                <w:sz w:val="20"/>
                <w:szCs w:val="20"/>
              </w:rPr>
            </w:pPr>
          </w:p>
          <w:p w14:paraId="62343016" w14:textId="1505AB52" w:rsidR="007D0E83" w:rsidRPr="00CB1655" w:rsidRDefault="007D0E83"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1A6F976F" w:rsidR="00436C80" w:rsidRPr="00CB1655" w:rsidRDefault="007D0E83" w:rsidP="00CB1655">
                <w:pPr>
                  <w:pStyle w:val="NoSpacing"/>
                  <w:jc w:val="both"/>
                  <w:rPr>
                    <w:rFonts w:ascii="Verdana" w:hAnsi="Verdana" w:cs="Arial"/>
                    <w:sz w:val="20"/>
                    <w:szCs w:val="20"/>
                  </w:rPr>
                </w:pPr>
                <w:r>
                  <w:rPr>
                    <w:rFonts w:ascii="Verdana" w:hAnsi="Verdana" w:cs="Arial"/>
                    <w:sz w:val="20"/>
                    <w:szCs w:val="20"/>
                  </w:rPr>
                  <w:t>There is no direct impact on the reputation of the Joint Committee as a result of the activity outlined in this report.</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77777777" w:rsidR="00436C80" w:rsidRPr="00CB1655" w:rsidRDefault="00436C80" w:rsidP="00CB1655">
            <w:pPr>
              <w:pStyle w:val="NoSpacing"/>
              <w:jc w:val="both"/>
              <w:rPr>
                <w:rFonts w:ascii="Verdana" w:hAnsi="Verdana" w:cs="Arial"/>
                <w:sz w:val="20"/>
                <w:szCs w:val="20"/>
              </w:rPr>
            </w:pP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4B5490">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4B5490">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1F24DC25" w:rsidR="00436C80" w:rsidRPr="00CB1655" w:rsidRDefault="007D0E83"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4B5490">
        <w:trPr>
          <w:trHeight w:val="751"/>
        </w:trPr>
        <w:tc>
          <w:tcPr>
            <w:tcW w:w="3638" w:type="dxa"/>
            <w:vMerge/>
            <w:shd w:val="clear" w:color="auto" w:fill="BF8F00" w:themeFill="accent4" w:themeFillShade="BF"/>
          </w:tcPr>
          <w:p w14:paraId="30658173" w14:textId="77777777" w:rsidR="00CB1655" w:rsidRPr="00CB1655" w:rsidRDefault="00CB1655" w:rsidP="004B5490">
            <w:pPr>
              <w:pStyle w:val="NoSpacing"/>
              <w:rPr>
                <w:rFonts w:ascii="Verdana" w:hAnsi="Verdana" w:cs="Arial"/>
                <w:b/>
                <w:sz w:val="20"/>
                <w:szCs w:val="20"/>
              </w:rPr>
            </w:pPr>
          </w:p>
        </w:tc>
        <w:tc>
          <w:tcPr>
            <w:tcW w:w="5668" w:type="dxa"/>
            <w:gridSpan w:val="2"/>
          </w:tcPr>
          <w:p w14:paraId="4123E834" w14:textId="4423E3C1" w:rsidR="00CB1655" w:rsidRPr="00CB1655" w:rsidRDefault="007D0E83" w:rsidP="00CB1655">
            <w:pPr>
              <w:pStyle w:val="NoSpacing"/>
              <w:jc w:val="both"/>
              <w:rPr>
                <w:rFonts w:ascii="Verdana" w:hAnsi="Verdana" w:cs="Arial"/>
                <w:sz w:val="20"/>
                <w:szCs w:val="20"/>
              </w:rPr>
            </w:pPr>
            <w:r>
              <w:rPr>
                <w:rFonts w:ascii="Verdana" w:hAnsi="Verdana" w:cs="Arial"/>
                <w:sz w:val="20"/>
                <w:szCs w:val="20"/>
              </w:rPr>
              <w:t>Finance report</w:t>
            </w:r>
          </w:p>
        </w:tc>
      </w:tr>
    </w:tbl>
    <w:p w14:paraId="2DE75A0A" w14:textId="002DFC01" w:rsidR="009C6CB9" w:rsidRDefault="009C6CB9" w:rsidP="009C6CB9">
      <w:pPr>
        <w:spacing w:after="0" w:line="240" w:lineRule="auto"/>
        <w:rPr>
          <w:rFonts w:ascii="Verdana" w:hAnsi="Verdana" w:cs="Arial"/>
          <w:sz w:val="24"/>
          <w:szCs w:val="24"/>
        </w:rPr>
      </w:pPr>
    </w:p>
    <w:p w14:paraId="7F29634A" w14:textId="0870D335" w:rsidR="009C6CB9" w:rsidRPr="009C6CB9" w:rsidRDefault="009C6CB9" w:rsidP="009C6CB9">
      <w:pPr>
        <w:pStyle w:val="ListParagraph"/>
        <w:numPr>
          <w:ilvl w:val="0"/>
          <w:numId w:val="10"/>
        </w:numPr>
        <w:spacing w:after="0" w:line="240" w:lineRule="auto"/>
        <w:rPr>
          <w:rFonts w:ascii="Verdana" w:hAnsi="Verdana" w:cs="Arial"/>
          <w:b/>
          <w:bCs/>
          <w:sz w:val="24"/>
          <w:szCs w:val="24"/>
        </w:rPr>
      </w:pPr>
      <w:r w:rsidRPr="009C6CB9">
        <w:rPr>
          <w:rFonts w:ascii="Verdana" w:hAnsi="Verdana" w:cs="Arial"/>
          <w:b/>
          <w:bCs/>
          <w:sz w:val="24"/>
          <w:szCs w:val="24"/>
        </w:rPr>
        <w:t>RECOMMENDATION</w:t>
      </w:r>
    </w:p>
    <w:p w14:paraId="6B635A30" w14:textId="77777777" w:rsidR="009C6CB9" w:rsidRPr="009C6CB9" w:rsidRDefault="009C6CB9" w:rsidP="009C6CB9">
      <w:pPr>
        <w:pStyle w:val="ListParagraph"/>
        <w:spacing w:after="0" w:line="240" w:lineRule="auto"/>
        <w:ind w:left="360"/>
        <w:rPr>
          <w:rFonts w:ascii="Verdana" w:hAnsi="Verdana" w:cs="Arial"/>
          <w:sz w:val="24"/>
          <w:szCs w:val="24"/>
        </w:rPr>
      </w:pPr>
    </w:p>
    <w:p w14:paraId="6FC1B02C" w14:textId="7F2AF434" w:rsidR="009C6CB9" w:rsidRPr="00EB5AF4" w:rsidRDefault="009C6CB9" w:rsidP="009C6CB9">
      <w:pPr>
        <w:pStyle w:val="ListParagraph"/>
        <w:numPr>
          <w:ilvl w:val="1"/>
          <w:numId w:val="10"/>
        </w:numPr>
        <w:spacing w:after="0" w:line="240" w:lineRule="auto"/>
        <w:rPr>
          <w:rFonts w:ascii="Verdana" w:hAnsi="Verdana" w:cs="Arial"/>
          <w:sz w:val="24"/>
          <w:szCs w:val="24"/>
        </w:rPr>
      </w:pPr>
      <w:r w:rsidRPr="00EB5AF4">
        <w:rPr>
          <w:rFonts w:ascii="Verdana" w:hAnsi="Verdana" w:cs="Arial"/>
          <w:sz w:val="24"/>
          <w:szCs w:val="24"/>
        </w:rPr>
        <w:t>The Emergency Ambulance Services Committee is asked to:</w:t>
      </w:r>
    </w:p>
    <w:p w14:paraId="749070CE" w14:textId="77777777" w:rsidR="009C6CB9" w:rsidRDefault="009C6CB9" w:rsidP="009C6CB9">
      <w:pPr>
        <w:spacing w:after="0" w:line="240" w:lineRule="auto"/>
        <w:rPr>
          <w:rFonts w:ascii="Verdana" w:hAnsi="Verdana" w:cs="Arial"/>
          <w:sz w:val="24"/>
          <w:szCs w:val="24"/>
        </w:rPr>
      </w:pPr>
    </w:p>
    <w:p w14:paraId="64449388" w14:textId="77777777" w:rsidR="009C6CB9" w:rsidRPr="00EB5AF4" w:rsidRDefault="009C6CB9" w:rsidP="009C6CB9">
      <w:pPr>
        <w:pStyle w:val="ListParagraph"/>
        <w:numPr>
          <w:ilvl w:val="0"/>
          <w:numId w:val="9"/>
        </w:numPr>
        <w:spacing w:after="0" w:line="240" w:lineRule="auto"/>
        <w:rPr>
          <w:rFonts w:ascii="Verdana" w:hAnsi="Verdana" w:cs="Arial"/>
          <w:sz w:val="24"/>
          <w:szCs w:val="24"/>
        </w:rPr>
      </w:pPr>
      <w:r w:rsidRPr="00EB5AF4">
        <w:rPr>
          <w:rFonts w:ascii="Verdana" w:hAnsi="Verdana" w:cs="Arial"/>
          <w:b/>
          <w:sz w:val="24"/>
          <w:szCs w:val="24"/>
        </w:rPr>
        <w:t>NOTE</w:t>
      </w:r>
      <w:r w:rsidRPr="00EB5AF4">
        <w:rPr>
          <w:rFonts w:ascii="Verdana" w:hAnsi="Verdana" w:cs="Arial"/>
          <w:sz w:val="24"/>
          <w:szCs w:val="24"/>
        </w:rPr>
        <w:t xml:space="preserve"> the current financial position and forecast year-end position.</w:t>
      </w:r>
    </w:p>
    <w:p w14:paraId="35DCBC9F" w14:textId="77777777" w:rsidR="009C6CB9" w:rsidRDefault="009C6CB9" w:rsidP="009C6CB9">
      <w:pPr>
        <w:spacing w:after="0" w:line="240" w:lineRule="auto"/>
        <w:ind w:left="720"/>
        <w:rPr>
          <w:rFonts w:ascii="Verdana" w:hAnsi="Verdana" w:cs="Arial"/>
          <w:sz w:val="24"/>
          <w:szCs w:val="24"/>
        </w:rPr>
      </w:pPr>
    </w:p>
    <w:p w14:paraId="4B471EF7" w14:textId="064DCF9D" w:rsidR="009C6CB9" w:rsidRDefault="009C6CB9" w:rsidP="009C6CB9">
      <w:pPr>
        <w:pStyle w:val="ListParagraph"/>
        <w:numPr>
          <w:ilvl w:val="0"/>
          <w:numId w:val="10"/>
        </w:numPr>
        <w:spacing w:after="0" w:line="240" w:lineRule="auto"/>
        <w:rPr>
          <w:rFonts w:ascii="Verdana" w:hAnsi="Verdana" w:cs="Arial"/>
          <w:b/>
          <w:sz w:val="24"/>
          <w:szCs w:val="24"/>
        </w:rPr>
      </w:pPr>
      <w:r w:rsidRPr="009C6CB9">
        <w:rPr>
          <w:rFonts w:ascii="Verdana" w:hAnsi="Verdana" w:cs="Arial"/>
          <w:b/>
          <w:bCs/>
          <w:sz w:val="24"/>
          <w:szCs w:val="24"/>
        </w:rPr>
        <w:t>Confirmation of position report by the Chief</w:t>
      </w:r>
      <w:r w:rsidRPr="009C6CB9">
        <w:rPr>
          <w:rFonts w:ascii="Verdana" w:hAnsi="Verdana" w:cs="Arial"/>
          <w:b/>
          <w:caps/>
          <w:sz w:val="24"/>
          <w:szCs w:val="24"/>
        </w:rPr>
        <w:t xml:space="preserve"> A</w:t>
      </w:r>
      <w:r w:rsidR="00E81DE0" w:rsidRPr="009C6CB9">
        <w:rPr>
          <w:rFonts w:ascii="Verdana" w:hAnsi="Verdana" w:cs="Arial"/>
          <w:b/>
          <w:sz w:val="24"/>
          <w:szCs w:val="24"/>
        </w:rPr>
        <w:t>mbulance</w:t>
      </w:r>
      <w:r>
        <w:rPr>
          <w:rFonts w:ascii="Verdana" w:hAnsi="Verdana" w:cs="Arial"/>
          <w:b/>
          <w:sz w:val="24"/>
          <w:szCs w:val="24"/>
        </w:rPr>
        <w:t xml:space="preserve"> Services Commissioner and the Director of Finance</w:t>
      </w:r>
      <w:r w:rsidRPr="00372B54">
        <w:rPr>
          <w:rFonts w:ascii="Verdana" w:hAnsi="Verdana" w:cs="Arial"/>
          <w:b/>
          <w:sz w:val="24"/>
          <w:szCs w:val="24"/>
        </w:rPr>
        <w:t>:</w:t>
      </w:r>
      <w:r w:rsidRPr="00E23B12">
        <w:rPr>
          <w:rFonts w:ascii="Verdana" w:hAnsi="Verdana" w:cs="Arial"/>
          <w:b/>
          <w:sz w:val="24"/>
          <w:szCs w:val="24"/>
        </w:rPr>
        <w:t xml:space="preserve"> </w:t>
      </w:r>
    </w:p>
    <w:p w14:paraId="027BB63D" w14:textId="007A5B25" w:rsidR="009C6CB9" w:rsidRDefault="009C6CB9" w:rsidP="009C6CB9">
      <w:pPr>
        <w:spacing w:after="0" w:line="240" w:lineRule="auto"/>
        <w:rPr>
          <w:rFonts w:ascii="Verdana" w:hAnsi="Verdana"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E81DE0" w14:paraId="4800122B" w14:textId="77777777" w:rsidTr="00E81DE0">
        <w:tc>
          <w:tcPr>
            <w:tcW w:w="4508" w:type="dxa"/>
          </w:tcPr>
          <w:p w14:paraId="4CABD4DF" w14:textId="77777777" w:rsidR="00E81DE0" w:rsidRDefault="00E81DE0" w:rsidP="009C6CB9">
            <w:pPr>
              <w:rPr>
                <w:rFonts w:ascii="Verdana" w:hAnsi="Verdana" w:cs="Arial"/>
                <w:b/>
                <w:sz w:val="24"/>
                <w:szCs w:val="24"/>
              </w:rPr>
            </w:pPr>
            <w:r>
              <w:rPr>
                <w:rFonts w:ascii="Verdana" w:hAnsi="Verdana" w:cs="Arial"/>
                <w:b/>
                <w:noProof/>
                <w:sz w:val="24"/>
                <w:szCs w:val="24"/>
                <w:lang w:eastAsia="en-GB"/>
              </w:rPr>
              <w:drawing>
                <wp:inline distT="0" distB="0" distL="0" distR="0" wp14:anchorId="3F4AED4C" wp14:editId="387E4883">
                  <wp:extent cx="1743710" cy="1122045"/>
                  <wp:effectExtent l="0" t="0" r="889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43710" cy="1122045"/>
                          </a:xfrm>
                          <a:prstGeom prst="rect">
                            <a:avLst/>
                          </a:prstGeom>
                          <a:noFill/>
                        </pic:spPr>
                      </pic:pic>
                    </a:graphicData>
                  </a:graphic>
                </wp:inline>
              </w:drawing>
            </w:r>
          </w:p>
          <w:p w14:paraId="77124CBE" w14:textId="77777777" w:rsidR="00E81DE0" w:rsidRPr="00372B54" w:rsidRDefault="00E81DE0" w:rsidP="00E81DE0">
            <w:pPr>
              <w:rPr>
                <w:rFonts w:ascii="Verdana" w:hAnsi="Verdana" w:cs="Arial"/>
                <w:b/>
                <w:sz w:val="24"/>
                <w:szCs w:val="24"/>
              </w:rPr>
            </w:pPr>
            <w:r>
              <w:rPr>
                <w:rFonts w:ascii="Verdana" w:hAnsi="Verdana" w:cs="Arial"/>
                <w:b/>
                <w:sz w:val="24"/>
                <w:szCs w:val="24"/>
              </w:rPr>
              <w:t>Stacey Taylor</w:t>
            </w:r>
            <w:r w:rsidRPr="00372B54">
              <w:rPr>
                <w:rFonts w:ascii="Verdana" w:hAnsi="Verdana" w:cs="Arial"/>
                <w:b/>
                <w:sz w:val="24"/>
                <w:szCs w:val="24"/>
              </w:rPr>
              <w:t>,</w:t>
            </w:r>
          </w:p>
          <w:p w14:paraId="14171E25" w14:textId="77777777" w:rsidR="00E81DE0" w:rsidRDefault="00E81DE0" w:rsidP="00E81DE0">
            <w:pPr>
              <w:rPr>
                <w:rFonts w:ascii="Verdana" w:hAnsi="Verdana" w:cs="Arial"/>
                <w:b/>
                <w:sz w:val="24"/>
                <w:szCs w:val="24"/>
              </w:rPr>
            </w:pPr>
            <w:r w:rsidRPr="00372B54">
              <w:rPr>
                <w:rFonts w:ascii="Verdana" w:hAnsi="Verdana" w:cs="Arial"/>
                <w:b/>
                <w:sz w:val="24"/>
                <w:szCs w:val="24"/>
              </w:rPr>
              <w:t>Director of Finance, EASC and WHSSC</w:t>
            </w:r>
          </w:p>
          <w:p w14:paraId="73CAAC72" w14:textId="1344ACF4" w:rsidR="00E81DE0" w:rsidRDefault="00E81DE0" w:rsidP="009C6CB9">
            <w:pPr>
              <w:rPr>
                <w:rFonts w:ascii="Verdana" w:hAnsi="Verdana" w:cs="Arial"/>
                <w:b/>
                <w:sz w:val="24"/>
                <w:szCs w:val="24"/>
              </w:rPr>
            </w:pPr>
          </w:p>
        </w:tc>
        <w:tc>
          <w:tcPr>
            <w:tcW w:w="4508" w:type="dxa"/>
          </w:tcPr>
          <w:p w14:paraId="6CC65084" w14:textId="773DD642" w:rsidR="00E81DE0" w:rsidRDefault="00E81DE0" w:rsidP="009C6CB9">
            <w:pPr>
              <w:rPr>
                <w:rFonts w:ascii="Verdana" w:hAnsi="Verdana" w:cs="Arial"/>
                <w:b/>
                <w:sz w:val="24"/>
                <w:szCs w:val="24"/>
              </w:rPr>
            </w:pPr>
          </w:p>
          <w:p w14:paraId="0672114D" w14:textId="77777777" w:rsidR="00E81DE0" w:rsidRDefault="00E81DE0" w:rsidP="00E81DE0">
            <w:pPr>
              <w:rPr>
                <w:rFonts w:ascii="Verdana" w:hAnsi="Verdana" w:cs="Arial"/>
                <w:b/>
                <w:sz w:val="24"/>
                <w:szCs w:val="24"/>
              </w:rPr>
            </w:pPr>
          </w:p>
          <w:p w14:paraId="7E508F64" w14:textId="12716F18" w:rsidR="00E81DE0" w:rsidRDefault="00E81DE0" w:rsidP="00E81DE0">
            <w:pPr>
              <w:rPr>
                <w:rFonts w:ascii="Verdana" w:hAnsi="Verdana" w:cs="Arial"/>
                <w:b/>
                <w:sz w:val="24"/>
                <w:szCs w:val="24"/>
              </w:rPr>
            </w:pPr>
            <w:r>
              <w:rPr>
                <w:rFonts w:ascii="Verdana" w:hAnsi="Verdana" w:cs="Arial"/>
                <w:b/>
                <w:noProof/>
                <w:sz w:val="24"/>
                <w:szCs w:val="24"/>
                <w:lang w:eastAsia="en-GB"/>
              </w:rPr>
              <w:drawing>
                <wp:inline distT="0" distB="0" distL="0" distR="0" wp14:anchorId="24BFA710" wp14:editId="6778E541">
                  <wp:extent cx="1256030" cy="494030"/>
                  <wp:effectExtent l="0" t="0" r="127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56030" cy="494030"/>
                          </a:xfrm>
                          <a:prstGeom prst="rect">
                            <a:avLst/>
                          </a:prstGeom>
                          <a:noFill/>
                        </pic:spPr>
                      </pic:pic>
                    </a:graphicData>
                  </a:graphic>
                </wp:inline>
              </w:drawing>
            </w:r>
          </w:p>
          <w:p w14:paraId="70C6C5E9" w14:textId="77777777" w:rsidR="00E81DE0" w:rsidRDefault="00E81DE0" w:rsidP="00E81DE0">
            <w:pPr>
              <w:rPr>
                <w:rFonts w:ascii="Verdana" w:hAnsi="Verdana" w:cs="Arial"/>
                <w:b/>
                <w:sz w:val="24"/>
                <w:szCs w:val="24"/>
              </w:rPr>
            </w:pPr>
          </w:p>
          <w:p w14:paraId="5CF01B4E" w14:textId="77777777" w:rsidR="00E81DE0" w:rsidRDefault="00E81DE0" w:rsidP="00E81DE0">
            <w:pPr>
              <w:rPr>
                <w:rFonts w:ascii="Verdana" w:hAnsi="Verdana" w:cs="Arial"/>
                <w:b/>
                <w:sz w:val="24"/>
                <w:szCs w:val="24"/>
              </w:rPr>
            </w:pPr>
          </w:p>
          <w:p w14:paraId="0F0BD35D" w14:textId="14A36F43" w:rsidR="00E81DE0" w:rsidRPr="00372B54" w:rsidRDefault="00E81DE0" w:rsidP="00E81DE0">
            <w:pPr>
              <w:rPr>
                <w:rFonts w:ascii="Verdana" w:hAnsi="Verdana" w:cs="Arial"/>
                <w:b/>
                <w:sz w:val="24"/>
                <w:szCs w:val="24"/>
              </w:rPr>
            </w:pPr>
            <w:r w:rsidRPr="00372B54">
              <w:rPr>
                <w:rFonts w:ascii="Verdana" w:hAnsi="Verdana" w:cs="Arial"/>
                <w:b/>
                <w:sz w:val="24"/>
                <w:szCs w:val="24"/>
              </w:rPr>
              <w:t>Stephen Harrhy,</w:t>
            </w:r>
          </w:p>
          <w:p w14:paraId="41467B96" w14:textId="0254617F" w:rsidR="00E81DE0" w:rsidRDefault="00E81DE0" w:rsidP="00E81DE0">
            <w:pPr>
              <w:rPr>
                <w:rFonts w:ascii="Verdana" w:hAnsi="Verdana" w:cs="Arial"/>
                <w:b/>
                <w:sz w:val="24"/>
                <w:szCs w:val="24"/>
              </w:rPr>
            </w:pPr>
            <w:r w:rsidRPr="00372B54">
              <w:rPr>
                <w:rFonts w:ascii="Verdana" w:hAnsi="Verdana" w:cs="Arial"/>
                <w:b/>
                <w:sz w:val="24"/>
                <w:szCs w:val="24"/>
              </w:rPr>
              <w:t xml:space="preserve">Chief Ambulance </w:t>
            </w:r>
            <w:r>
              <w:rPr>
                <w:rFonts w:ascii="Verdana" w:hAnsi="Verdana" w:cs="Arial"/>
                <w:b/>
                <w:sz w:val="24"/>
                <w:szCs w:val="24"/>
              </w:rPr>
              <w:t xml:space="preserve">Services </w:t>
            </w:r>
            <w:r w:rsidRPr="00372B54">
              <w:rPr>
                <w:rFonts w:ascii="Verdana" w:hAnsi="Verdana" w:cs="Arial"/>
                <w:b/>
                <w:sz w:val="24"/>
                <w:szCs w:val="24"/>
              </w:rPr>
              <w:t>Commissioner, EASC</w:t>
            </w:r>
          </w:p>
        </w:tc>
      </w:tr>
    </w:tbl>
    <w:p w14:paraId="7AD8E3E4" w14:textId="77777777" w:rsidR="00436C80" w:rsidRPr="00291EDF" w:rsidRDefault="00436C80" w:rsidP="009C6CB9">
      <w:pPr>
        <w:pStyle w:val="NoSpacing"/>
        <w:jc w:val="both"/>
        <w:rPr>
          <w:rFonts w:ascii="Verdana" w:hAnsi="Verdana" w:cs="Arial"/>
          <w:szCs w:val="24"/>
        </w:rPr>
      </w:pPr>
    </w:p>
    <w:sectPr w:rsidR="00436C80" w:rsidRPr="00291EDF" w:rsidSect="007D0E83">
      <w:pgSz w:w="11906" w:h="16838"/>
      <w:pgMar w:top="1440" w:right="1440" w:bottom="1440" w:left="1440" w:header="708" w:footer="37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4B5490" w:rsidRDefault="004B5490" w:rsidP="00F332A5">
      <w:pPr>
        <w:spacing w:after="0" w:line="240" w:lineRule="auto"/>
      </w:pPr>
      <w:r>
        <w:separator/>
      </w:r>
    </w:p>
  </w:endnote>
  <w:endnote w:type="continuationSeparator" w:id="0">
    <w:p w14:paraId="59205BF8" w14:textId="77777777" w:rsidR="004B5490" w:rsidRDefault="004B5490"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4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215"/>
      <w:gridCol w:w="3216"/>
    </w:tblGrid>
    <w:tr w:rsidR="004B5490" w:rsidRPr="009C6CB9" w14:paraId="5EC8E893" w14:textId="77777777" w:rsidTr="00E81DE0">
      <w:trPr>
        <w:trHeight w:val="274"/>
      </w:trPr>
      <w:tc>
        <w:tcPr>
          <w:tcW w:w="3215" w:type="dxa"/>
        </w:tcPr>
        <w:p w14:paraId="02DD63F6" w14:textId="51E022F3" w:rsidR="004B5490" w:rsidRPr="009C6CB9" w:rsidRDefault="004B5490" w:rsidP="009852DF">
          <w:pPr>
            <w:pStyle w:val="Footer"/>
            <w:rPr>
              <w:rFonts w:ascii="Verdana" w:hAnsi="Verdana"/>
              <w:b/>
              <w:bCs/>
              <w:sz w:val="18"/>
              <w:szCs w:val="18"/>
            </w:rPr>
          </w:pPr>
          <w:r w:rsidRPr="009C6CB9">
            <w:rPr>
              <w:rFonts w:ascii="Verdana" w:hAnsi="Verdana"/>
              <w:b/>
              <w:bCs/>
              <w:sz w:val="18"/>
              <w:szCs w:val="18"/>
            </w:rPr>
            <w:t>Financial Performance Report EASC M</w:t>
          </w:r>
          <w:r w:rsidR="009852DF">
            <w:rPr>
              <w:rFonts w:ascii="Verdana" w:hAnsi="Verdana"/>
              <w:b/>
              <w:bCs/>
              <w:sz w:val="18"/>
              <w:szCs w:val="18"/>
            </w:rPr>
            <w:t>11</w:t>
          </w:r>
          <w:r w:rsidRPr="009C6CB9">
            <w:rPr>
              <w:rFonts w:ascii="Verdana" w:hAnsi="Verdana"/>
              <w:b/>
              <w:bCs/>
              <w:sz w:val="18"/>
              <w:szCs w:val="18"/>
            </w:rPr>
            <w:t xml:space="preserve"> 2023/24</w:t>
          </w:r>
        </w:p>
      </w:tc>
      <w:tc>
        <w:tcPr>
          <w:tcW w:w="3215" w:type="dxa"/>
        </w:tcPr>
        <w:sdt>
          <w:sdtPr>
            <w:rPr>
              <w:rFonts w:ascii="Verdana" w:hAnsi="Verdana"/>
              <w:b/>
              <w:bCs/>
              <w:sz w:val="18"/>
              <w:szCs w:val="18"/>
            </w:rPr>
            <w:id w:val="1728636285"/>
            <w:docPartObj>
              <w:docPartGallery w:val="Page Numbers (Top of Page)"/>
              <w:docPartUnique/>
            </w:docPartObj>
          </w:sdtPr>
          <w:sdtEndPr/>
          <w:sdtContent>
            <w:p w14:paraId="0250824D" w14:textId="7A2B80CF" w:rsidR="004B5490" w:rsidRPr="009C6CB9" w:rsidRDefault="004B5490" w:rsidP="00D0001D">
              <w:pPr>
                <w:pStyle w:val="Footer"/>
                <w:jc w:val="center"/>
                <w:rPr>
                  <w:rFonts w:ascii="Verdana" w:hAnsi="Verdana"/>
                  <w:b/>
                  <w:bCs/>
                  <w:sz w:val="18"/>
                  <w:szCs w:val="18"/>
                </w:rPr>
              </w:pPr>
              <w:r w:rsidRPr="009C6CB9">
                <w:rPr>
                  <w:rFonts w:ascii="Verdana" w:hAnsi="Verdana"/>
                  <w:b/>
                  <w:bCs/>
                  <w:sz w:val="18"/>
                  <w:szCs w:val="18"/>
                </w:rPr>
                <w:t xml:space="preserve">Page </w:t>
              </w:r>
              <w:r w:rsidRPr="009C6CB9">
                <w:rPr>
                  <w:rFonts w:ascii="Verdana" w:hAnsi="Verdana"/>
                  <w:b/>
                  <w:bCs/>
                  <w:sz w:val="18"/>
                  <w:szCs w:val="18"/>
                </w:rPr>
                <w:fldChar w:fldCharType="begin"/>
              </w:r>
              <w:r w:rsidRPr="009C6CB9">
                <w:rPr>
                  <w:rFonts w:ascii="Verdana" w:hAnsi="Verdana"/>
                  <w:b/>
                  <w:bCs/>
                  <w:sz w:val="18"/>
                  <w:szCs w:val="18"/>
                </w:rPr>
                <w:instrText xml:space="preserve"> PAGE </w:instrText>
              </w:r>
              <w:r w:rsidRPr="009C6CB9">
                <w:rPr>
                  <w:rFonts w:ascii="Verdana" w:hAnsi="Verdana"/>
                  <w:b/>
                  <w:bCs/>
                  <w:sz w:val="18"/>
                  <w:szCs w:val="18"/>
                </w:rPr>
                <w:fldChar w:fldCharType="separate"/>
              </w:r>
              <w:r w:rsidR="009852DF">
                <w:rPr>
                  <w:rFonts w:ascii="Verdana" w:hAnsi="Verdana"/>
                  <w:b/>
                  <w:bCs/>
                  <w:noProof/>
                  <w:sz w:val="18"/>
                  <w:szCs w:val="18"/>
                </w:rPr>
                <w:t>5</w:t>
              </w:r>
              <w:r w:rsidRPr="009C6CB9">
                <w:rPr>
                  <w:rFonts w:ascii="Verdana" w:hAnsi="Verdana"/>
                  <w:b/>
                  <w:bCs/>
                  <w:sz w:val="18"/>
                  <w:szCs w:val="18"/>
                </w:rPr>
                <w:fldChar w:fldCharType="end"/>
              </w:r>
              <w:r w:rsidRPr="009C6CB9">
                <w:rPr>
                  <w:rFonts w:ascii="Verdana" w:hAnsi="Verdana"/>
                  <w:b/>
                  <w:bCs/>
                  <w:sz w:val="18"/>
                  <w:szCs w:val="18"/>
                </w:rPr>
                <w:t xml:space="preserve"> of </w:t>
              </w:r>
              <w:r w:rsidRPr="009C6CB9">
                <w:rPr>
                  <w:rFonts w:ascii="Verdana" w:hAnsi="Verdana"/>
                  <w:b/>
                  <w:bCs/>
                  <w:sz w:val="18"/>
                  <w:szCs w:val="18"/>
                </w:rPr>
                <w:fldChar w:fldCharType="begin"/>
              </w:r>
              <w:r w:rsidRPr="009C6CB9">
                <w:rPr>
                  <w:rFonts w:ascii="Verdana" w:hAnsi="Verdana"/>
                  <w:b/>
                  <w:bCs/>
                  <w:sz w:val="18"/>
                  <w:szCs w:val="18"/>
                </w:rPr>
                <w:instrText xml:space="preserve"> NUMPAGES  </w:instrText>
              </w:r>
              <w:r w:rsidRPr="009C6CB9">
                <w:rPr>
                  <w:rFonts w:ascii="Verdana" w:hAnsi="Verdana"/>
                  <w:b/>
                  <w:bCs/>
                  <w:sz w:val="18"/>
                  <w:szCs w:val="18"/>
                </w:rPr>
                <w:fldChar w:fldCharType="separate"/>
              </w:r>
              <w:r w:rsidR="009852DF">
                <w:rPr>
                  <w:rFonts w:ascii="Verdana" w:hAnsi="Verdana"/>
                  <w:b/>
                  <w:bCs/>
                  <w:noProof/>
                  <w:sz w:val="18"/>
                  <w:szCs w:val="18"/>
                </w:rPr>
                <w:t>8</w:t>
              </w:r>
              <w:r w:rsidRPr="009C6CB9">
                <w:rPr>
                  <w:rFonts w:ascii="Verdana" w:hAnsi="Verdana"/>
                  <w:b/>
                  <w:bCs/>
                  <w:sz w:val="18"/>
                  <w:szCs w:val="18"/>
                </w:rPr>
                <w:fldChar w:fldCharType="end"/>
              </w:r>
            </w:p>
          </w:sdtContent>
        </w:sdt>
        <w:p w14:paraId="65A384B6" w14:textId="77777777" w:rsidR="004B5490" w:rsidRPr="009C6CB9" w:rsidRDefault="004B5490">
          <w:pPr>
            <w:pStyle w:val="Footer"/>
            <w:rPr>
              <w:rFonts w:ascii="Verdana" w:hAnsi="Verdana"/>
              <w:b/>
              <w:bCs/>
              <w:sz w:val="18"/>
              <w:szCs w:val="18"/>
            </w:rPr>
          </w:pPr>
        </w:p>
      </w:tc>
      <w:tc>
        <w:tcPr>
          <w:tcW w:w="3216" w:type="dxa"/>
        </w:tcPr>
        <w:p w14:paraId="4D27288E" w14:textId="0A9C24EB" w:rsidR="004B5490" w:rsidRPr="009C6CB9" w:rsidRDefault="004B5490" w:rsidP="00E81DE0">
          <w:pPr>
            <w:jc w:val="right"/>
            <w:rPr>
              <w:rStyle w:val="Style1"/>
              <w:b/>
              <w:bCs/>
              <w:sz w:val="18"/>
              <w:szCs w:val="18"/>
            </w:rPr>
          </w:pPr>
          <w:r w:rsidRPr="009C6CB9">
            <w:rPr>
              <w:rStyle w:val="Style1"/>
              <w:b/>
              <w:bCs/>
              <w:sz w:val="18"/>
              <w:szCs w:val="18"/>
            </w:rPr>
            <w:t>Emergency Ambulance Services Committee</w:t>
          </w:r>
          <w:r w:rsidR="00E81DE0">
            <w:rPr>
              <w:rStyle w:val="Style1"/>
              <w:b/>
              <w:bCs/>
              <w:sz w:val="18"/>
              <w:szCs w:val="18"/>
            </w:rPr>
            <w:t xml:space="preserve"> Meeting</w:t>
          </w:r>
        </w:p>
        <w:sdt>
          <w:sdtPr>
            <w:rPr>
              <w:rFonts w:ascii="Verdana" w:hAnsi="Verdana"/>
              <w:b/>
              <w:bCs/>
              <w:sz w:val="18"/>
              <w:szCs w:val="18"/>
            </w:rPr>
            <w:id w:val="-1990162542"/>
            <w:placeholder>
              <w:docPart w:val="E601CEE5F438430E93EA56B7202CD3C5"/>
            </w:placeholder>
            <w:date w:fullDate="2024-03-19T00:00:00Z">
              <w:dateFormat w:val="dd/MM/yyyy"/>
              <w:lid w:val="en-GB"/>
              <w:storeMappedDataAs w:val="dateTime"/>
              <w:calendar w:val="gregorian"/>
            </w:date>
          </w:sdtPr>
          <w:sdtEndPr/>
          <w:sdtContent>
            <w:p w14:paraId="724BBE1A" w14:textId="156563DA" w:rsidR="004B5490" w:rsidRPr="009C6CB9" w:rsidRDefault="009852DF" w:rsidP="00E81DE0">
              <w:pPr>
                <w:pStyle w:val="Footer"/>
                <w:jc w:val="right"/>
                <w:rPr>
                  <w:b/>
                  <w:bCs/>
                  <w:sz w:val="18"/>
                  <w:szCs w:val="18"/>
                </w:rPr>
              </w:pPr>
              <w:r>
                <w:rPr>
                  <w:rFonts w:ascii="Verdana" w:hAnsi="Verdana"/>
                  <w:b/>
                  <w:bCs/>
                  <w:sz w:val="18"/>
                  <w:szCs w:val="18"/>
                </w:rPr>
                <w:t>19/03/2024</w:t>
              </w:r>
            </w:p>
          </w:sdtContent>
        </w:sdt>
      </w:tc>
    </w:tr>
  </w:tbl>
  <w:p w14:paraId="5C8F366D" w14:textId="77777777" w:rsidR="004B5490" w:rsidRPr="009C6CB9" w:rsidRDefault="004B5490" w:rsidP="009C6CB9">
    <w:pPr>
      <w:pStyle w:val="Footer"/>
      <w:rPr>
        <w:sz w:val="12"/>
        <w:szCs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4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215"/>
      <w:gridCol w:w="3216"/>
    </w:tblGrid>
    <w:tr w:rsidR="004B5490" w:rsidRPr="009C6CB9" w14:paraId="01F46804" w14:textId="77777777" w:rsidTr="004B5490">
      <w:trPr>
        <w:trHeight w:val="764"/>
      </w:trPr>
      <w:tc>
        <w:tcPr>
          <w:tcW w:w="3215" w:type="dxa"/>
        </w:tcPr>
        <w:p w14:paraId="57C0536E" w14:textId="78B80681" w:rsidR="004B5490" w:rsidRPr="009C6CB9" w:rsidRDefault="004B5490" w:rsidP="007D0E83">
          <w:pPr>
            <w:pStyle w:val="Footer"/>
            <w:rPr>
              <w:rFonts w:ascii="Verdana" w:hAnsi="Verdana"/>
              <w:b/>
              <w:bCs/>
              <w:sz w:val="18"/>
              <w:szCs w:val="18"/>
            </w:rPr>
          </w:pPr>
          <w:r w:rsidRPr="009C6CB9">
            <w:rPr>
              <w:rFonts w:ascii="Verdana" w:hAnsi="Verdana"/>
              <w:b/>
              <w:bCs/>
              <w:sz w:val="18"/>
              <w:szCs w:val="18"/>
            </w:rPr>
            <w:t>Fina</w:t>
          </w:r>
          <w:r w:rsidR="009852DF">
            <w:rPr>
              <w:rFonts w:ascii="Verdana" w:hAnsi="Verdana"/>
              <w:b/>
              <w:bCs/>
              <w:sz w:val="18"/>
              <w:szCs w:val="18"/>
            </w:rPr>
            <w:t>ncial Performance Report EASC M11</w:t>
          </w:r>
          <w:r w:rsidRPr="009C6CB9">
            <w:rPr>
              <w:rFonts w:ascii="Verdana" w:hAnsi="Verdana"/>
              <w:b/>
              <w:bCs/>
              <w:sz w:val="18"/>
              <w:szCs w:val="18"/>
            </w:rPr>
            <w:t xml:space="preserve"> 2023/24</w:t>
          </w:r>
        </w:p>
      </w:tc>
      <w:tc>
        <w:tcPr>
          <w:tcW w:w="3215" w:type="dxa"/>
        </w:tcPr>
        <w:sdt>
          <w:sdtPr>
            <w:rPr>
              <w:rFonts w:ascii="Verdana" w:hAnsi="Verdana"/>
              <w:b/>
              <w:bCs/>
              <w:sz w:val="18"/>
              <w:szCs w:val="18"/>
            </w:rPr>
            <w:id w:val="19680427"/>
            <w:docPartObj>
              <w:docPartGallery w:val="Page Numbers (Top of Page)"/>
              <w:docPartUnique/>
            </w:docPartObj>
          </w:sdtPr>
          <w:sdtEndPr/>
          <w:sdtContent>
            <w:p w14:paraId="084D7D67" w14:textId="708C3AC7" w:rsidR="004B5490" w:rsidRPr="009C6CB9" w:rsidRDefault="004B5490" w:rsidP="007D0E83">
              <w:pPr>
                <w:pStyle w:val="Footer"/>
                <w:jc w:val="center"/>
                <w:rPr>
                  <w:rFonts w:ascii="Verdana" w:hAnsi="Verdana"/>
                  <w:b/>
                  <w:bCs/>
                  <w:sz w:val="18"/>
                  <w:szCs w:val="18"/>
                </w:rPr>
              </w:pPr>
              <w:r w:rsidRPr="009C6CB9">
                <w:rPr>
                  <w:rFonts w:ascii="Verdana" w:hAnsi="Verdana"/>
                  <w:b/>
                  <w:bCs/>
                  <w:sz w:val="18"/>
                  <w:szCs w:val="18"/>
                </w:rPr>
                <w:t xml:space="preserve">Page </w:t>
              </w:r>
              <w:r w:rsidRPr="009C6CB9">
                <w:rPr>
                  <w:rFonts w:ascii="Verdana" w:hAnsi="Verdana"/>
                  <w:b/>
                  <w:bCs/>
                  <w:sz w:val="18"/>
                  <w:szCs w:val="18"/>
                </w:rPr>
                <w:fldChar w:fldCharType="begin"/>
              </w:r>
              <w:r w:rsidRPr="009C6CB9">
                <w:rPr>
                  <w:rFonts w:ascii="Verdana" w:hAnsi="Verdana"/>
                  <w:b/>
                  <w:bCs/>
                  <w:sz w:val="18"/>
                  <w:szCs w:val="18"/>
                </w:rPr>
                <w:instrText xml:space="preserve"> PAGE </w:instrText>
              </w:r>
              <w:r w:rsidRPr="009C6CB9">
                <w:rPr>
                  <w:rFonts w:ascii="Verdana" w:hAnsi="Verdana"/>
                  <w:b/>
                  <w:bCs/>
                  <w:sz w:val="18"/>
                  <w:szCs w:val="18"/>
                </w:rPr>
                <w:fldChar w:fldCharType="separate"/>
              </w:r>
              <w:r w:rsidR="009852DF">
                <w:rPr>
                  <w:rFonts w:ascii="Verdana" w:hAnsi="Verdana"/>
                  <w:b/>
                  <w:bCs/>
                  <w:noProof/>
                  <w:sz w:val="18"/>
                  <w:szCs w:val="18"/>
                </w:rPr>
                <w:t>2</w:t>
              </w:r>
              <w:r w:rsidRPr="009C6CB9">
                <w:rPr>
                  <w:rFonts w:ascii="Verdana" w:hAnsi="Verdana"/>
                  <w:b/>
                  <w:bCs/>
                  <w:sz w:val="18"/>
                  <w:szCs w:val="18"/>
                </w:rPr>
                <w:fldChar w:fldCharType="end"/>
              </w:r>
              <w:r w:rsidRPr="009C6CB9">
                <w:rPr>
                  <w:rFonts w:ascii="Verdana" w:hAnsi="Verdana"/>
                  <w:b/>
                  <w:bCs/>
                  <w:sz w:val="18"/>
                  <w:szCs w:val="18"/>
                </w:rPr>
                <w:t xml:space="preserve"> of </w:t>
              </w:r>
              <w:r w:rsidRPr="009C6CB9">
                <w:rPr>
                  <w:rFonts w:ascii="Verdana" w:hAnsi="Verdana"/>
                  <w:b/>
                  <w:bCs/>
                  <w:sz w:val="18"/>
                  <w:szCs w:val="18"/>
                </w:rPr>
                <w:fldChar w:fldCharType="begin"/>
              </w:r>
              <w:r w:rsidRPr="009C6CB9">
                <w:rPr>
                  <w:rFonts w:ascii="Verdana" w:hAnsi="Verdana"/>
                  <w:b/>
                  <w:bCs/>
                  <w:sz w:val="18"/>
                  <w:szCs w:val="18"/>
                </w:rPr>
                <w:instrText xml:space="preserve"> NUMPAGES  </w:instrText>
              </w:r>
              <w:r w:rsidRPr="009C6CB9">
                <w:rPr>
                  <w:rFonts w:ascii="Verdana" w:hAnsi="Verdana"/>
                  <w:b/>
                  <w:bCs/>
                  <w:sz w:val="18"/>
                  <w:szCs w:val="18"/>
                </w:rPr>
                <w:fldChar w:fldCharType="separate"/>
              </w:r>
              <w:r w:rsidR="009852DF">
                <w:rPr>
                  <w:rFonts w:ascii="Verdana" w:hAnsi="Verdana"/>
                  <w:b/>
                  <w:bCs/>
                  <w:noProof/>
                  <w:sz w:val="18"/>
                  <w:szCs w:val="18"/>
                </w:rPr>
                <w:t>8</w:t>
              </w:r>
              <w:r w:rsidRPr="009C6CB9">
                <w:rPr>
                  <w:rFonts w:ascii="Verdana" w:hAnsi="Verdana"/>
                  <w:b/>
                  <w:bCs/>
                  <w:sz w:val="18"/>
                  <w:szCs w:val="18"/>
                </w:rPr>
                <w:fldChar w:fldCharType="end"/>
              </w:r>
            </w:p>
          </w:sdtContent>
        </w:sdt>
        <w:p w14:paraId="1FD0951D" w14:textId="77777777" w:rsidR="004B5490" w:rsidRPr="009C6CB9" w:rsidRDefault="004B5490" w:rsidP="007D0E83">
          <w:pPr>
            <w:pStyle w:val="Footer"/>
            <w:rPr>
              <w:rFonts w:ascii="Verdana" w:hAnsi="Verdana"/>
              <w:b/>
              <w:bCs/>
              <w:sz w:val="18"/>
              <w:szCs w:val="18"/>
            </w:rPr>
          </w:pPr>
        </w:p>
      </w:tc>
      <w:tc>
        <w:tcPr>
          <w:tcW w:w="3216" w:type="dxa"/>
        </w:tcPr>
        <w:p w14:paraId="1FF531F5" w14:textId="62AD2A77" w:rsidR="004B5490" w:rsidRPr="009C6CB9" w:rsidRDefault="004B5490" w:rsidP="00E81DE0">
          <w:pPr>
            <w:jc w:val="right"/>
            <w:rPr>
              <w:rStyle w:val="Style1"/>
              <w:b/>
              <w:bCs/>
              <w:sz w:val="18"/>
              <w:szCs w:val="18"/>
            </w:rPr>
          </w:pPr>
          <w:r w:rsidRPr="009C6CB9">
            <w:rPr>
              <w:rStyle w:val="Style1"/>
              <w:b/>
              <w:bCs/>
              <w:sz w:val="18"/>
              <w:szCs w:val="18"/>
            </w:rPr>
            <w:t>Emergency Ambulance Services Committee</w:t>
          </w:r>
          <w:r w:rsidR="00E81DE0">
            <w:rPr>
              <w:rStyle w:val="Style1"/>
              <w:b/>
              <w:bCs/>
              <w:sz w:val="18"/>
              <w:szCs w:val="18"/>
            </w:rPr>
            <w:t xml:space="preserve"> Meeting</w:t>
          </w:r>
        </w:p>
        <w:sdt>
          <w:sdtPr>
            <w:rPr>
              <w:rFonts w:ascii="Verdana" w:hAnsi="Verdana"/>
              <w:b/>
              <w:bCs/>
              <w:sz w:val="18"/>
              <w:szCs w:val="18"/>
            </w:rPr>
            <w:id w:val="-1955866312"/>
            <w:placeholder>
              <w:docPart w:val="6AB42124879B40029B1FD454762F3149"/>
            </w:placeholder>
            <w:date w:fullDate="2024-03-19T00:00:00Z">
              <w:dateFormat w:val="dd/MM/yyyy"/>
              <w:lid w:val="en-GB"/>
              <w:storeMappedDataAs w:val="dateTime"/>
              <w:calendar w:val="gregorian"/>
            </w:date>
          </w:sdtPr>
          <w:sdtEndPr/>
          <w:sdtContent>
            <w:p w14:paraId="1C8A553B" w14:textId="5F4373C9" w:rsidR="004B5490" w:rsidRPr="009C6CB9" w:rsidRDefault="009852DF" w:rsidP="00E81DE0">
              <w:pPr>
                <w:pStyle w:val="Footer"/>
                <w:jc w:val="right"/>
                <w:rPr>
                  <w:b/>
                  <w:bCs/>
                  <w:sz w:val="18"/>
                  <w:szCs w:val="18"/>
                </w:rPr>
              </w:pPr>
              <w:r>
                <w:rPr>
                  <w:rFonts w:ascii="Verdana" w:hAnsi="Verdana"/>
                  <w:b/>
                  <w:bCs/>
                  <w:sz w:val="18"/>
                  <w:szCs w:val="18"/>
                </w:rPr>
                <w:t>19/03/2024</w:t>
              </w:r>
            </w:p>
          </w:sdtContent>
        </w:sdt>
      </w:tc>
    </w:tr>
  </w:tbl>
  <w:p w14:paraId="2CF32198" w14:textId="77777777" w:rsidR="004B5490" w:rsidRPr="007D0E83" w:rsidRDefault="004B5490">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4B5490" w:rsidRDefault="004B5490" w:rsidP="00F332A5">
      <w:pPr>
        <w:spacing w:after="0" w:line="240" w:lineRule="auto"/>
      </w:pPr>
      <w:r>
        <w:separator/>
      </w:r>
    </w:p>
  </w:footnote>
  <w:footnote w:type="continuationSeparator" w:id="0">
    <w:p w14:paraId="0F15B709" w14:textId="77777777" w:rsidR="004B5490" w:rsidRDefault="004B5490"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6C756" w14:textId="06C85D37" w:rsidR="004B5490" w:rsidRDefault="00E81DE0" w:rsidP="00F332A5">
    <w:pPr>
      <w:pStyle w:val="Header"/>
      <w:jc w:val="center"/>
    </w:pPr>
    <w:sdt>
      <w:sdtPr>
        <w:id w:val="-416027390"/>
        <w:docPartObj>
          <w:docPartGallery w:val="Watermarks"/>
          <w:docPartUnique/>
        </w:docPartObj>
      </w:sdtPr>
      <w:sdtEndPr/>
      <w:sdtContent>
        <w:r>
          <w:rPr>
            <w:noProof/>
            <w:lang w:val="en-US"/>
          </w:rPr>
          <w:pict w14:anchorId="6C5D44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4B5490">
      <w:rPr>
        <w:noProof/>
        <w:lang w:eastAsia="en-GB"/>
      </w:rPr>
      <w:drawing>
        <wp:inline distT="0" distB="0" distL="0" distR="0" wp14:anchorId="4CDB243F" wp14:editId="0E0A53B7">
          <wp:extent cx="2200275" cy="55311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C29D93" w14:textId="25579744" w:rsidR="004B5490" w:rsidRDefault="004B5490" w:rsidP="003D4883">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31A42"/>
    <w:multiLevelType w:val="multilevel"/>
    <w:tmpl w:val="57A48E1A"/>
    <w:lvl w:ilvl="0">
      <w:start w:val="6"/>
      <w:numFmt w:val="decimal"/>
      <w:lvlText w:val="%1."/>
      <w:lvlJc w:val="left"/>
      <w:pPr>
        <w:ind w:left="360" w:hanging="360"/>
      </w:pPr>
      <w:rPr>
        <w:rFonts w:hint="default"/>
      </w:rPr>
    </w:lvl>
    <w:lvl w:ilvl="1">
      <w:start w:val="1"/>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8135966"/>
    <w:multiLevelType w:val="multilevel"/>
    <w:tmpl w:val="A6441344"/>
    <w:lvl w:ilvl="0">
      <w:start w:val="6"/>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BDA48D4"/>
    <w:multiLevelType w:val="multilevel"/>
    <w:tmpl w:val="F0BE6126"/>
    <w:lvl w:ilvl="0">
      <w:start w:val="2"/>
      <w:numFmt w:val="decimal"/>
      <w:lvlText w:val="%1."/>
      <w:lvlJc w:val="left"/>
      <w:pPr>
        <w:ind w:left="360" w:hanging="360"/>
      </w:pPr>
      <w:rPr>
        <w:rFonts w:hint="default"/>
      </w:rPr>
    </w:lvl>
    <w:lvl w:ilvl="1">
      <w:start w:val="6"/>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43DE4F60"/>
    <w:multiLevelType w:val="multilevel"/>
    <w:tmpl w:val="4CC0FA22"/>
    <w:lvl w:ilvl="0">
      <w:start w:val="2"/>
      <w:numFmt w:val="decimal"/>
      <w:lvlText w:val="%1."/>
      <w:lvlJc w:val="left"/>
      <w:pPr>
        <w:ind w:left="360" w:hanging="360"/>
      </w:pPr>
      <w:rPr>
        <w:rFonts w:hint="default"/>
      </w:rPr>
    </w:lvl>
    <w:lvl w:ilvl="1">
      <w:start w:val="7"/>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492B4B4B"/>
    <w:multiLevelType w:val="hybridMultilevel"/>
    <w:tmpl w:val="772A18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D431610"/>
    <w:multiLevelType w:val="multilevel"/>
    <w:tmpl w:val="9664125C"/>
    <w:lvl w:ilvl="0">
      <w:start w:val="3"/>
      <w:numFmt w:val="decimal"/>
      <w:lvlText w:val="%1."/>
      <w:lvlJc w:val="left"/>
      <w:pPr>
        <w:ind w:left="360" w:hanging="360"/>
      </w:pPr>
      <w:rPr>
        <w:rFonts w:hint="default"/>
      </w:rPr>
    </w:lvl>
    <w:lvl w:ilvl="1">
      <w:start w:val="1"/>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
  </w:num>
  <w:num w:numId="2">
    <w:abstractNumId w:val="8"/>
  </w:num>
  <w:num w:numId="3">
    <w:abstractNumId w:val="3"/>
  </w:num>
  <w:num w:numId="4">
    <w:abstractNumId w:val="1"/>
  </w:num>
  <w:num w:numId="5">
    <w:abstractNumId w:val="4"/>
  </w:num>
  <w:num w:numId="6">
    <w:abstractNumId w:val="9"/>
  </w:num>
  <w:num w:numId="7">
    <w:abstractNumId w:val="5"/>
  </w:num>
  <w:num w:numId="8">
    <w:abstractNumId w:val="6"/>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135EA"/>
    <w:rsid w:val="00061975"/>
    <w:rsid w:val="000A13B4"/>
    <w:rsid w:val="000B029B"/>
    <w:rsid w:val="0017659B"/>
    <w:rsid w:val="001968C6"/>
    <w:rsid w:val="001C7286"/>
    <w:rsid w:val="002165E2"/>
    <w:rsid w:val="00227009"/>
    <w:rsid w:val="00291EDF"/>
    <w:rsid w:val="002921BC"/>
    <w:rsid w:val="002E39D7"/>
    <w:rsid w:val="003B52AA"/>
    <w:rsid w:val="003D4883"/>
    <w:rsid w:val="00413273"/>
    <w:rsid w:val="00436C80"/>
    <w:rsid w:val="004544DE"/>
    <w:rsid w:val="004B5490"/>
    <w:rsid w:val="004E1BD6"/>
    <w:rsid w:val="005C7677"/>
    <w:rsid w:val="005D6F89"/>
    <w:rsid w:val="006C4B14"/>
    <w:rsid w:val="007A689D"/>
    <w:rsid w:val="007D0E83"/>
    <w:rsid w:val="007F7EDA"/>
    <w:rsid w:val="00891751"/>
    <w:rsid w:val="008C62EB"/>
    <w:rsid w:val="00927A80"/>
    <w:rsid w:val="009814C0"/>
    <w:rsid w:val="009852DF"/>
    <w:rsid w:val="009A63D0"/>
    <w:rsid w:val="009C6CB9"/>
    <w:rsid w:val="00A22599"/>
    <w:rsid w:val="00AB529B"/>
    <w:rsid w:val="00B839AB"/>
    <w:rsid w:val="00BA3A25"/>
    <w:rsid w:val="00C14461"/>
    <w:rsid w:val="00CB1655"/>
    <w:rsid w:val="00CF6A74"/>
    <w:rsid w:val="00D0001D"/>
    <w:rsid w:val="00D1646B"/>
    <w:rsid w:val="00D64572"/>
    <w:rsid w:val="00DB22C2"/>
    <w:rsid w:val="00E57C32"/>
    <w:rsid w:val="00E81DE0"/>
    <w:rsid w:val="00E85D1F"/>
    <w:rsid w:val="00F332A5"/>
    <w:rsid w:val="00F50CA4"/>
    <w:rsid w:val="00F63CF6"/>
    <w:rsid w:val="00F875EA"/>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19">
    <w:name w:val="Style19"/>
    <w:basedOn w:val="DefaultParagraphFont"/>
    <w:uiPriority w:val="1"/>
    <w:rsid w:val="009C6CB9"/>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9C6C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tmp"/><Relationship Id="rId18" Type="http://schemas.openxmlformats.org/officeDocument/2006/relationships/hyperlink" Target="https://www.gov.wales/sites/default/files/consultations/2022-10/the-duty-of-quality-statutory-guidance-2023-and-quality-standards-2023.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tmp"/><Relationship Id="rId17" Type="http://schemas.openxmlformats.org/officeDocument/2006/relationships/hyperlink" Target="https://www.gov.wales/sites/default/files/consultations/2022-10/the-duty-of-quality-statutory-guidance-2023-and-quality-standards-2023.pdf" TargetMode="External"/><Relationship Id="rId2" Type="http://schemas.openxmlformats.org/officeDocument/2006/relationships/numbering" Target="numbering.xml"/><Relationship Id="rId16" Type="http://schemas.openxmlformats.org/officeDocument/2006/relationships/hyperlink" Target="https://www.futuregenerations.wales/wp-content/uploads/2017/02/150623-guide-to-the-fg-act-en.pdf" TargetMode="Externa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tmp"/><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tmp"/><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AD0C9A768854BADB67CEE27850410D8"/>
        <w:category>
          <w:name w:val="General"/>
          <w:gallery w:val="placeholder"/>
        </w:category>
        <w:types>
          <w:type w:val="bbPlcHdr"/>
        </w:types>
        <w:behaviors>
          <w:behavior w:val="content"/>
        </w:behaviors>
        <w:guid w:val="{ED199A69-1DCA-4564-B011-D45F19A14BA4}"/>
      </w:docPartPr>
      <w:docPartBody>
        <w:p w:rsidR="00FF492A" w:rsidRDefault="00F8758D" w:rsidP="00F8758D">
          <w:pPr>
            <w:pStyle w:val="6AD0C9A768854BADB67CEE27850410D89"/>
          </w:pPr>
          <w:r w:rsidRPr="00515087">
            <w:rPr>
              <w:rStyle w:val="PlaceholderText"/>
            </w:rPr>
            <w:t>Click or tap to enter a date.</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937235">
          <w:r w:rsidRPr="00A22663">
            <w:rPr>
              <w:rStyle w:val="PlaceholderText"/>
            </w:rPr>
            <w:t>Choose an item.</w:t>
          </w:r>
        </w:p>
      </w:docPartBody>
    </w:docPart>
    <w:docPart>
      <w:docPartPr>
        <w:name w:val="140FD6DA3A544A169D7F65DDE18DA4EA"/>
        <w:category>
          <w:name w:val="General"/>
          <w:gallery w:val="placeholder"/>
        </w:category>
        <w:types>
          <w:type w:val="bbPlcHdr"/>
        </w:types>
        <w:behaviors>
          <w:behavior w:val="content"/>
        </w:behaviors>
        <w:guid w:val="{E58D8C5E-522E-47CB-9ACA-18A10A294FB8}"/>
      </w:docPartPr>
      <w:docPartBody>
        <w:p w:rsidR="002738FF" w:rsidRDefault="000C06F2" w:rsidP="000C06F2">
          <w:pPr>
            <w:pStyle w:val="140FD6DA3A544A169D7F65DDE18DA4EA"/>
          </w:pPr>
          <w:r w:rsidRPr="00E23B12">
            <w:rPr>
              <w:rStyle w:val="PlaceholderText"/>
              <w:rFonts w:ascii="Verdana" w:hAnsi="Verdana"/>
              <w:sz w:val="24"/>
              <w:szCs w:val="24"/>
            </w:rPr>
            <w:t>Choose an item.</w:t>
          </w:r>
        </w:p>
      </w:docPartBody>
    </w:docPart>
    <w:docPart>
      <w:docPartPr>
        <w:name w:val="6AB42124879B40029B1FD454762F3149"/>
        <w:category>
          <w:name w:val="General"/>
          <w:gallery w:val="placeholder"/>
        </w:category>
        <w:types>
          <w:type w:val="bbPlcHdr"/>
        </w:types>
        <w:behaviors>
          <w:behavior w:val="content"/>
        </w:behaviors>
        <w:guid w:val="{8E322C58-169A-4D9D-805A-C7A6DC107F3A}"/>
      </w:docPartPr>
      <w:docPartBody>
        <w:p w:rsidR="002738FF" w:rsidRDefault="000C06F2" w:rsidP="000C06F2">
          <w:pPr>
            <w:pStyle w:val="6AB42124879B40029B1FD454762F3149"/>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0C06F2"/>
    <w:rsid w:val="002738FF"/>
    <w:rsid w:val="002E399B"/>
    <w:rsid w:val="00393B9E"/>
    <w:rsid w:val="00511301"/>
    <w:rsid w:val="007C1DA1"/>
    <w:rsid w:val="00864A47"/>
    <w:rsid w:val="00937235"/>
    <w:rsid w:val="009E4E7A"/>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C06F2"/>
    <w:rPr>
      <w:color w:val="808080"/>
    </w:rPr>
  </w:style>
  <w:style w:type="paragraph" w:customStyle="1" w:styleId="140FD6DA3A544A169D7F65DDE18DA4EA">
    <w:name w:val="140FD6DA3A544A169D7F65DDE18DA4EA"/>
    <w:rsid w:val="000C06F2"/>
  </w:style>
  <w:style w:type="paragraph" w:customStyle="1" w:styleId="6AB42124879B40029B1FD454762F3149">
    <w:name w:val="6AB42124879B40029B1FD454762F3149"/>
    <w:rsid w:val="000C06F2"/>
  </w:style>
  <w:style w:type="paragraph" w:customStyle="1" w:styleId="072BA1AD54214A77B10565EBB1A82CAC11">
    <w:name w:val="072BA1AD54214A77B10565EBB1A82CAC11"/>
    <w:rsid w:val="00F8758D"/>
    <w:rPr>
      <w:rFonts w:eastAsiaTheme="minorHAnsi"/>
      <w:lang w:eastAsia="en-US"/>
    </w:rPr>
  </w:style>
  <w:style w:type="paragraph" w:customStyle="1" w:styleId="6AD0C9A768854BADB67CEE27850410D89">
    <w:name w:val="6AD0C9A768854BADB67CEE27850410D89"/>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4E9D2F2EABFE46FA93A635AADFCE8393">
    <w:name w:val="4E9D2F2EABFE46FA93A635AADFCE8393"/>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8BB567-4798-4EA9-B34B-B9E05064B7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7</Pages>
  <Words>1471</Words>
  <Characters>8388</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9840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4</cp:revision>
  <dcterms:created xsi:type="dcterms:W3CDTF">2024-03-08T09:52:00Z</dcterms:created>
  <dcterms:modified xsi:type="dcterms:W3CDTF">2024-03-11T12:17:00Z</dcterms:modified>
</cp:coreProperties>
</file>