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77777777" w:rsidR="00BA1AF1" w:rsidRPr="00BA1AF1" w:rsidRDefault="006A7D75" w:rsidP="00BA1AF1">
            <w:pPr>
              <w:jc w:val="center"/>
              <w:rPr>
                <w:rFonts w:ascii="Verdana" w:hAnsi="Verdana"/>
                <w:sz w:val="24"/>
                <w:szCs w:val="24"/>
              </w:rPr>
            </w:pPr>
            <w:r>
              <w:rPr>
                <w:rFonts w:ascii="Verdana" w:hAnsi="Verdana"/>
                <w:sz w:val="24"/>
                <w:szCs w:val="24"/>
              </w:rPr>
              <w:t>2.6</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77777777" w:rsidR="002D02D2" w:rsidRPr="00E23B12" w:rsidRDefault="00CE3EEC" w:rsidP="000F7CE2">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0F7CE2">
              <w:rPr>
                <w:rFonts w:ascii="Verdana" w:hAnsi="Verdana" w:cs="Arial"/>
                <w:b/>
                <w:color w:val="000000" w:themeColor="text1"/>
                <w:sz w:val="24"/>
                <w:szCs w:val="24"/>
              </w:rPr>
              <w:t xml:space="preserve">COMMITTEE </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77777777" w:rsidR="00577535" w:rsidRPr="00E23B12" w:rsidRDefault="00E65705" w:rsidP="00B45447">
            <w:pPr>
              <w:rPr>
                <w:rFonts w:ascii="Verdana" w:hAnsi="Verdana" w:cs="Arial"/>
                <w:color w:val="FF0000"/>
                <w:sz w:val="24"/>
                <w:szCs w:val="24"/>
              </w:rPr>
            </w:pPr>
            <w:r w:rsidRPr="00E23B12">
              <w:rPr>
                <w:rStyle w:val="Style8"/>
                <w:rFonts w:ascii="Verdana" w:hAnsi="Verdana"/>
                <w:color w:val="000000" w:themeColor="text1"/>
                <w:szCs w:val="24"/>
              </w:rPr>
              <w:t>(</w:t>
            </w:r>
            <w:r w:rsidR="002E6C62">
              <w:rPr>
                <w:rStyle w:val="Style8"/>
                <w:rFonts w:ascii="Verdana" w:hAnsi="Verdana"/>
                <w:color w:val="000000" w:themeColor="text1"/>
                <w:szCs w:val="24"/>
              </w:rPr>
              <w:t>1</w:t>
            </w:r>
            <w:r w:rsidR="00B45447">
              <w:rPr>
                <w:rStyle w:val="Style8"/>
                <w:rFonts w:ascii="Verdana" w:hAnsi="Verdana"/>
                <w:color w:val="000000" w:themeColor="text1"/>
                <w:szCs w:val="24"/>
              </w:rPr>
              <w:t>0/05/</w:t>
            </w:r>
            <w:r w:rsidR="00477950">
              <w:rPr>
                <w:rStyle w:val="Style8"/>
                <w:rFonts w:ascii="Verdana" w:hAnsi="Verdana"/>
                <w:color w:val="000000" w:themeColor="text1"/>
                <w:szCs w:val="24"/>
              </w:rPr>
              <w:t>2022</w:t>
            </w:r>
            <w:r w:rsidRPr="00E23B12">
              <w:rPr>
                <w:rStyle w:val="Style8"/>
                <w:rFonts w:ascii="Verdana" w:hAnsi="Verdana"/>
                <w:color w:val="000000" w:themeColor="text1"/>
                <w:szCs w:val="24"/>
              </w:rPr>
              <w:t>)</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77777777" w:rsidR="00747CDC" w:rsidRPr="00E23B12" w:rsidRDefault="00477950" w:rsidP="00577535">
            <w:pPr>
              <w:rPr>
                <w:rFonts w:ascii="Verdana" w:hAnsi="Verdana" w:cs="Arial"/>
                <w:caps/>
                <w:color w:val="FF0000"/>
                <w:sz w:val="24"/>
                <w:szCs w:val="24"/>
              </w:rPr>
            </w:pPr>
            <w:r>
              <w:rPr>
                <w:rFonts w:ascii="Verdana" w:hAnsi="Verdana"/>
                <w:sz w:val="24"/>
                <w:szCs w:val="24"/>
              </w:rPr>
              <w:t xml:space="preserve">Ross Whitehead – Deputy Chief Ambulance Services Commissioner </w:t>
            </w:r>
          </w:p>
        </w:tc>
      </w:tr>
      <w:tr w:rsidR="003E2FB0"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77777777" w:rsidR="005E14D3" w:rsidRPr="00E23B12" w:rsidRDefault="00477950" w:rsidP="005E14D3">
            <w:pPr>
              <w:rPr>
                <w:rFonts w:ascii="Verdana" w:hAnsi="Verdana"/>
                <w:color w:val="FF0000"/>
                <w:sz w:val="24"/>
                <w:szCs w:val="24"/>
              </w:rPr>
            </w:pPr>
            <w:r>
              <w:rPr>
                <w:rFonts w:ascii="Verdana" w:hAnsi="Verdana"/>
                <w:sz w:val="24"/>
                <w:szCs w:val="24"/>
              </w:rPr>
              <w:t>Stephen Harrhy – Chief Ambulance Services Commissioner</w:t>
            </w:r>
          </w:p>
        </w:tc>
      </w:tr>
      <w:tr w:rsidR="002D02D2"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77777777" w:rsidR="00EA7C24" w:rsidRPr="00E23B12" w:rsidRDefault="000D452E"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78865C8B" w14:textId="77777777" w:rsidTr="00E55D6E">
        <w:trPr>
          <w:trHeight w:val="467"/>
        </w:trPr>
        <w:tc>
          <w:tcPr>
            <w:tcW w:w="9634" w:type="dxa"/>
            <w:gridSpan w:val="3"/>
            <w:shd w:val="clear" w:color="auto" w:fill="F2F2F2" w:themeFill="background1" w:themeFillShade="F2"/>
            <w:vAlign w:val="center"/>
          </w:tcPr>
          <w:p w14:paraId="70D00C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6E3CF8D" w14:textId="77777777" w:rsidTr="00E55D6E">
        <w:trPr>
          <w:trHeight w:val="404"/>
        </w:trPr>
        <w:tc>
          <w:tcPr>
            <w:tcW w:w="3825" w:type="dxa"/>
            <w:shd w:val="clear" w:color="auto" w:fill="F2F2F2" w:themeFill="background1" w:themeFillShade="F2"/>
            <w:vAlign w:val="center"/>
          </w:tcPr>
          <w:p w14:paraId="55993A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25CAFE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8D4CDB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2CA61DB" w14:textId="77777777" w:rsidTr="00E55D6E">
        <w:trPr>
          <w:trHeight w:val="423"/>
        </w:trPr>
        <w:tc>
          <w:tcPr>
            <w:tcW w:w="3825" w:type="dxa"/>
            <w:vAlign w:val="center"/>
          </w:tcPr>
          <w:p w14:paraId="2C9E1C4E" w14:textId="67DC71BD" w:rsidR="00463B6C" w:rsidRPr="00E23B12" w:rsidRDefault="00463B6C" w:rsidP="000C1B75">
            <w:pPr>
              <w:rPr>
                <w:rFonts w:ascii="Verdana" w:hAnsi="Verdana" w:cs="Arial"/>
                <w:sz w:val="24"/>
                <w:szCs w:val="24"/>
              </w:rPr>
            </w:pPr>
          </w:p>
        </w:tc>
        <w:tc>
          <w:tcPr>
            <w:tcW w:w="2017" w:type="dxa"/>
            <w:vAlign w:val="center"/>
          </w:tcPr>
          <w:p w14:paraId="48B0AC22" w14:textId="5FDE200A"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CC87F5A" w14:textId="1AAA9CF8" w:rsidR="00652117" w:rsidRPr="00E23B12" w:rsidRDefault="00DB069B"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4A2AA1B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608B1ECE"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77777777" w:rsidR="00E55D6E" w:rsidRDefault="00E55D6E" w:rsidP="00E55D6E">
      <w:pPr>
        <w:pStyle w:val="ListParagraph"/>
        <w:spacing w:after="0" w:line="240" w:lineRule="auto"/>
        <w:ind w:left="360"/>
        <w:rPr>
          <w:rFonts w:ascii="Verdana" w:hAnsi="Verdana" w:cs="Arial"/>
          <w:b/>
          <w:sz w:val="24"/>
          <w:szCs w:val="24"/>
        </w:rPr>
      </w:pPr>
    </w:p>
    <w:p w14:paraId="2696F830" w14:textId="77777777" w:rsidR="0069470A" w:rsidRDefault="0069470A" w:rsidP="00E55D6E">
      <w:pPr>
        <w:pStyle w:val="ListParagraph"/>
        <w:spacing w:after="0" w:line="240" w:lineRule="auto"/>
        <w:ind w:left="360"/>
        <w:rPr>
          <w:rFonts w:ascii="Verdana" w:hAnsi="Verdana" w:cs="Arial"/>
          <w:b/>
          <w:sz w:val="24"/>
          <w:szCs w:val="24"/>
        </w:rPr>
      </w:pPr>
    </w:p>
    <w:p w14:paraId="08BC1CB0" w14:textId="77777777" w:rsidR="0069470A" w:rsidRDefault="0069470A" w:rsidP="00E55D6E">
      <w:pPr>
        <w:pStyle w:val="ListParagraph"/>
        <w:spacing w:after="0" w:line="240" w:lineRule="auto"/>
        <w:ind w:left="360"/>
        <w:rPr>
          <w:rFonts w:ascii="Verdana" w:hAnsi="Verdana" w:cs="Arial"/>
          <w:b/>
          <w:sz w:val="24"/>
          <w:szCs w:val="24"/>
        </w:rPr>
      </w:pPr>
    </w:p>
    <w:p w14:paraId="33A537D9" w14:textId="77777777" w:rsidR="0069470A" w:rsidRDefault="0069470A" w:rsidP="00E55D6E">
      <w:pPr>
        <w:pStyle w:val="ListParagraph"/>
        <w:spacing w:after="0" w:line="240" w:lineRule="auto"/>
        <w:ind w:left="360"/>
        <w:rPr>
          <w:rFonts w:ascii="Verdana" w:hAnsi="Verdana" w:cs="Arial"/>
          <w:b/>
          <w:sz w:val="24"/>
          <w:szCs w:val="24"/>
        </w:rPr>
      </w:pPr>
    </w:p>
    <w:p w14:paraId="645C443D" w14:textId="77777777" w:rsidR="0069470A" w:rsidRDefault="0069470A"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enacts the priorities of the Committee for their populations, with benefits delivered to patients and the Welsh public, Welsh Government, Clinical Networks, Health Boards and other elements of the NHS Wales system.</w:t>
      </w:r>
    </w:p>
    <w:p w14:paraId="7B9D1C95"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also undertaken with commissioned services to ensure compliance with Ministerial priorities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555E89FF"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26E0DDDF" w14:textId="77777777" w:rsidR="000D452E"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1BAC6C83" w14:textId="3E24B7F3" w:rsidR="000D452E" w:rsidRPr="000D452E"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5C49CDB1" w14:textId="77777777" w:rsidR="00B45447" w:rsidRPr="00B45447" w:rsidRDefault="00B45447"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77777777" w:rsidR="00494F5C" w:rsidRPr="001C7072"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814094">
        <w:rPr>
          <w:rFonts w:ascii="Verdana" w:eastAsia="Calibri" w:hAnsi="Verdana" w:cs="Calibri"/>
          <w:sz w:val="24"/>
          <w:szCs w:val="24"/>
        </w:rPr>
        <w:t xml:space="preserve"> including</w:t>
      </w:r>
    </w:p>
    <w:p w14:paraId="0A1DFDCE" w14:textId="77777777" w:rsidR="00814094" w:rsidRPr="00814094" w:rsidRDefault="00814094" w:rsidP="00814094">
      <w:pPr>
        <w:pStyle w:val="ListParagraph"/>
        <w:numPr>
          <w:ilvl w:val="0"/>
          <w:numId w:val="30"/>
        </w:numPr>
        <w:spacing w:after="0" w:line="240" w:lineRule="auto"/>
        <w:jc w:val="both"/>
        <w:rPr>
          <w:bCs/>
          <w:szCs w:val="24"/>
        </w:rPr>
      </w:pPr>
      <w:r w:rsidRPr="00814094">
        <w:rPr>
          <w:rFonts w:ascii="Verdana" w:hAnsi="Verdana"/>
          <w:bCs/>
          <w:sz w:val="24"/>
          <w:szCs w:val="24"/>
        </w:rPr>
        <w:t>Commissioning Frameworks</w:t>
      </w:r>
    </w:p>
    <w:p w14:paraId="3B9E7F82" w14:textId="77777777" w:rsidR="00814094" w:rsidRPr="00814094" w:rsidRDefault="00814094" w:rsidP="00814094">
      <w:pPr>
        <w:pStyle w:val="ListParagraph"/>
        <w:numPr>
          <w:ilvl w:val="0"/>
          <w:numId w:val="30"/>
        </w:numPr>
        <w:spacing w:after="0" w:line="240" w:lineRule="auto"/>
        <w:jc w:val="both"/>
        <w:rPr>
          <w:bCs/>
          <w:szCs w:val="24"/>
        </w:rPr>
      </w:pPr>
      <w:r w:rsidRPr="00814094">
        <w:rPr>
          <w:rFonts w:ascii="Verdana" w:hAnsi="Verdana"/>
          <w:bCs/>
          <w:sz w:val="24"/>
          <w:szCs w:val="24"/>
        </w:rPr>
        <w:t>EASC Integrated Medium Term Plan (IMTP)</w:t>
      </w:r>
    </w:p>
    <w:p w14:paraId="4A8E767E" w14:textId="77777777" w:rsidR="00814094" w:rsidRPr="00814094" w:rsidRDefault="00814094" w:rsidP="00814094">
      <w:pPr>
        <w:pStyle w:val="ListParagraph"/>
        <w:numPr>
          <w:ilvl w:val="0"/>
          <w:numId w:val="30"/>
        </w:numPr>
        <w:spacing w:after="0" w:line="240" w:lineRule="auto"/>
        <w:jc w:val="both"/>
        <w:rPr>
          <w:bCs/>
          <w:szCs w:val="24"/>
        </w:rPr>
      </w:pPr>
      <w:r w:rsidRPr="00814094">
        <w:rPr>
          <w:rFonts w:ascii="Verdana" w:hAnsi="Verdana"/>
          <w:bCs/>
          <w:sz w:val="24"/>
          <w:szCs w:val="24"/>
        </w:rPr>
        <w:t>Commissioning Intentions</w:t>
      </w:r>
    </w:p>
    <w:p w14:paraId="56649890" w14:textId="64AB1BC0" w:rsidR="00814094" w:rsidRPr="00814094" w:rsidRDefault="00814094" w:rsidP="00814094">
      <w:pPr>
        <w:pStyle w:val="ListParagraph"/>
        <w:numPr>
          <w:ilvl w:val="0"/>
          <w:numId w:val="30"/>
        </w:numPr>
        <w:spacing w:after="0" w:line="240" w:lineRule="auto"/>
        <w:jc w:val="both"/>
        <w:rPr>
          <w:bCs/>
          <w:szCs w:val="24"/>
        </w:rPr>
      </w:pPr>
      <w:r w:rsidRPr="00814094">
        <w:rPr>
          <w:rFonts w:ascii="Verdana" w:hAnsi="Verdana"/>
          <w:bCs/>
          <w:sz w:val="24"/>
          <w:szCs w:val="24"/>
        </w:rPr>
        <w:t>EASC Action Plan</w:t>
      </w:r>
      <w:r w:rsidR="00991927">
        <w:rPr>
          <w:rFonts w:ascii="Verdana" w:hAnsi="Verdana"/>
          <w:bCs/>
          <w:sz w:val="24"/>
          <w:szCs w:val="24"/>
        </w:rPr>
        <w:t>.</w:t>
      </w:r>
    </w:p>
    <w:p w14:paraId="6C3DAF84" w14:textId="77777777" w:rsidR="001C7072" w:rsidRPr="001C7072" w:rsidRDefault="001C7072" w:rsidP="001C7072">
      <w:pPr>
        <w:pStyle w:val="ListParagraph"/>
        <w:spacing w:after="0" w:line="240" w:lineRule="auto"/>
        <w:jc w:val="both"/>
        <w:rPr>
          <w:szCs w:val="24"/>
        </w:rPr>
      </w:pPr>
    </w:p>
    <w:p w14:paraId="158347AD" w14:textId="77777777" w:rsidR="004E5514" w:rsidRPr="001C7072" w:rsidRDefault="009F5921" w:rsidP="00814094">
      <w:pPr>
        <w:pStyle w:val="ListParagraph"/>
        <w:numPr>
          <w:ilvl w:val="1"/>
          <w:numId w:val="1"/>
        </w:numPr>
        <w:spacing w:after="0" w:line="240" w:lineRule="auto"/>
        <w:jc w:val="both"/>
        <w:rPr>
          <w:b/>
          <w:szCs w:val="24"/>
        </w:rPr>
      </w:pPr>
      <w:r w:rsidRPr="001C7072">
        <w:rPr>
          <w:rFonts w:ascii="Verdana" w:hAnsi="Verdana"/>
          <w:b/>
          <w:sz w:val="24"/>
          <w:szCs w:val="24"/>
        </w:rPr>
        <w:lastRenderedPageBreak/>
        <w:t xml:space="preserve">Commissioning </w:t>
      </w:r>
      <w:r w:rsidR="004E5514" w:rsidRPr="001C7072">
        <w:rPr>
          <w:rFonts w:ascii="Verdana" w:hAnsi="Verdana"/>
          <w:b/>
          <w:sz w:val="24"/>
          <w:szCs w:val="24"/>
        </w:rPr>
        <w:t>Framework</w:t>
      </w:r>
      <w:r w:rsidRPr="001C7072">
        <w:rPr>
          <w:rFonts w:ascii="Verdana" w:hAnsi="Verdana"/>
          <w:b/>
          <w:sz w:val="24"/>
          <w:szCs w:val="24"/>
        </w:rPr>
        <w:t>s</w:t>
      </w:r>
    </w:p>
    <w:p w14:paraId="686180E7" w14:textId="77777777" w:rsidR="0089302B" w:rsidRDefault="0089302B" w:rsidP="00814094">
      <w:pPr>
        <w:spacing w:after="0" w:line="240" w:lineRule="auto"/>
        <w:ind w:left="720"/>
        <w:jc w:val="both"/>
        <w:rPr>
          <w:rFonts w:ascii="Verdana" w:eastAsia="Calibri" w:hAnsi="Verdana" w:cstheme="majorBidi"/>
          <w:sz w:val="24"/>
          <w:szCs w:val="24"/>
        </w:rPr>
      </w:pPr>
      <w:r>
        <w:rPr>
          <w:rFonts w:ascii="Verdana" w:eastAsia="Calibri" w:hAnsi="Verdana" w:cstheme="majorBidi"/>
          <w:sz w:val="24"/>
          <w:szCs w:val="24"/>
        </w:rPr>
        <w:t>These f</w:t>
      </w:r>
      <w:r w:rsidRPr="610E400B">
        <w:rPr>
          <w:rFonts w:ascii="Verdana" w:eastAsia="Calibri" w:hAnsi="Verdana" w:cstheme="majorBidi"/>
          <w:sz w:val="24"/>
          <w:szCs w:val="24"/>
        </w:rPr>
        <w:t xml:space="preserve">rameworks are a key element of </w:t>
      </w:r>
      <w:r w:rsidR="00737F19">
        <w:rPr>
          <w:rFonts w:ascii="Verdana" w:eastAsia="Calibri" w:hAnsi="Verdana" w:cstheme="majorBidi"/>
          <w:sz w:val="24"/>
          <w:szCs w:val="24"/>
        </w:rPr>
        <w:t xml:space="preserve">the </w:t>
      </w:r>
      <w:r w:rsidRPr="610E400B">
        <w:rPr>
          <w:rFonts w:ascii="Verdana" w:eastAsia="Calibri" w:hAnsi="Verdana" w:cstheme="majorBidi"/>
          <w:sz w:val="24"/>
          <w:szCs w:val="24"/>
        </w:rPr>
        <w:t>collaborative commissioning approach and are in place for each of the commissioned services.</w:t>
      </w:r>
    </w:p>
    <w:p w14:paraId="7F9AFB93" w14:textId="77777777" w:rsidR="00814094" w:rsidRDefault="00814094" w:rsidP="00814094">
      <w:pPr>
        <w:spacing w:after="0" w:line="240" w:lineRule="auto"/>
        <w:ind w:left="720"/>
        <w:jc w:val="both"/>
        <w:rPr>
          <w:rFonts w:ascii="Verdana" w:eastAsia="Calibri" w:hAnsi="Verdana" w:cstheme="majorBidi"/>
          <w:sz w:val="24"/>
          <w:szCs w:val="24"/>
        </w:rPr>
      </w:pPr>
    </w:p>
    <w:p w14:paraId="77B2388D" w14:textId="77777777" w:rsidR="0089302B" w:rsidRDefault="0089302B" w:rsidP="00814094">
      <w:pPr>
        <w:spacing w:after="0" w:line="240" w:lineRule="auto"/>
        <w:ind w:left="720"/>
        <w:jc w:val="both"/>
        <w:rPr>
          <w:rFonts w:ascii="Verdana" w:hAnsi="Verdana"/>
          <w:sz w:val="24"/>
          <w:szCs w:val="24"/>
        </w:rPr>
      </w:pPr>
      <w:r w:rsidRPr="610E400B">
        <w:rPr>
          <w:rFonts w:ascii="Verdana" w:eastAsia="Calibri" w:hAnsi="Verdana" w:cstheme="majorBidi"/>
          <w:sz w:val="24"/>
          <w:szCs w:val="24"/>
        </w:rPr>
        <w:t xml:space="preserve">Frameworks are designed to support system leaders to work in a collaborative way, encouraging open and transparent discussions between commissioners and providers and to ensure engagement with other key </w:t>
      </w:r>
      <w:r>
        <w:rPr>
          <w:rFonts w:ascii="Verdana" w:eastAsia="Calibri" w:hAnsi="Verdana" w:cstheme="majorBidi"/>
          <w:sz w:val="24"/>
          <w:szCs w:val="24"/>
        </w:rPr>
        <w:t>stakeholders</w:t>
      </w:r>
      <w:r w:rsidRPr="610E400B">
        <w:rPr>
          <w:rFonts w:ascii="Verdana" w:eastAsia="Calibri" w:hAnsi="Verdana" w:cstheme="majorBidi"/>
          <w:sz w:val="24"/>
          <w:szCs w:val="24"/>
        </w:rPr>
        <w:t xml:space="preserve"> in the wider urgent and emergency care system</w:t>
      </w:r>
      <w:r>
        <w:rPr>
          <w:rFonts w:ascii="Verdana" w:eastAsia="Calibri" w:hAnsi="Verdana" w:cstheme="majorBidi"/>
          <w:sz w:val="24"/>
          <w:szCs w:val="24"/>
        </w:rPr>
        <w:t xml:space="preserve">.  The aim is to </w:t>
      </w:r>
      <w:r w:rsidRPr="610E400B">
        <w:rPr>
          <w:rFonts w:ascii="Verdana" w:eastAsia="Calibri" w:hAnsi="Verdana" w:cstheme="majorBidi"/>
          <w:sz w:val="24"/>
          <w:szCs w:val="24"/>
        </w:rPr>
        <w:t xml:space="preserve">support </w:t>
      </w:r>
      <w:r>
        <w:rPr>
          <w:rFonts w:ascii="Verdana" w:eastAsia="Calibri" w:hAnsi="Verdana" w:cstheme="majorBidi"/>
          <w:sz w:val="24"/>
          <w:szCs w:val="24"/>
        </w:rPr>
        <w:t xml:space="preserve">an </w:t>
      </w:r>
      <w:r w:rsidRPr="610E400B">
        <w:rPr>
          <w:rFonts w:ascii="Verdana" w:eastAsia="Calibri" w:hAnsi="Verdana" w:cstheme="majorBidi"/>
          <w:sz w:val="24"/>
          <w:szCs w:val="24"/>
        </w:rPr>
        <w:t>improv</w:t>
      </w:r>
      <w:r>
        <w:rPr>
          <w:rFonts w:ascii="Verdana" w:eastAsia="Calibri" w:hAnsi="Verdana" w:cstheme="majorBidi"/>
          <w:sz w:val="24"/>
          <w:szCs w:val="24"/>
        </w:rPr>
        <w:t xml:space="preserve">ement in </w:t>
      </w:r>
      <w:r>
        <w:rPr>
          <w:rFonts w:ascii="Verdana" w:hAnsi="Verdana"/>
          <w:sz w:val="24"/>
          <w:szCs w:val="24"/>
        </w:rPr>
        <w:t xml:space="preserve">service delivery, quality, patient safety and performance with a view always to </w:t>
      </w:r>
      <w:proofErr w:type="spellStart"/>
      <w:r>
        <w:rPr>
          <w:rFonts w:ascii="Verdana" w:hAnsi="Verdana"/>
          <w:sz w:val="24"/>
          <w:szCs w:val="24"/>
        </w:rPr>
        <w:t>optimise</w:t>
      </w:r>
      <w:proofErr w:type="spellEnd"/>
      <w:r>
        <w:rPr>
          <w:rFonts w:ascii="Verdana" w:hAnsi="Verdana"/>
          <w:sz w:val="24"/>
          <w:szCs w:val="24"/>
        </w:rPr>
        <w:t xml:space="preserve"> patient outcomes</w:t>
      </w:r>
      <w:r w:rsidR="00737F19">
        <w:rPr>
          <w:rFonts w:ascii="Verdana" w:hAnsi="Verdana"/>
          <w:sz w:val="24"/>
          <w:szCs w:val="24"/>
        </w:rPr>
        <w:t>, patient safety</w:t>
      </w:r>
      <w:r>
        <w:rPr>
          <w:rFonts w:ascii="Verdana" w:hAnsi="Verdana"/>
          <w:sz w:val="24"/>
          <w:szCs w:val="24"/>
        </w:rPr>
        <w:t xml:space="preserve"> and the patient experience. </w:t>
      </w:r>
    </w:p>
    <w:p w14:paraId="0B3066B2" w14:textId="77777777" w:rsidR="00814094" w:rsidRDefault="00814094" w:rsidP="00814094">
      <w:pPr>
        <w:spacing w:after="0" w:line="240" w:lineRule="auto"/>
        <w:ind w:left="720"/>
        <w:jc w:val="both"/>
        <w:rPr>
          <w:rFonts w:ascii="Verdana" w:eastAsia="Calibri" w:hAnsi="Verdana" w:cstheme="majorBidi"/>
          <w:sz w:val="24"/>
          <w:szCs w:val="24"/>
        </w:rPr>
      </w:pPr>
    </w:p>
    <w:p w14:paraId="5AE07CAD" w14:textId="0A3129FB" w:rsidR="00737F19" w:rsidRPr="00304222" w:rsidRDefault="0089302B" w:rsidP="00814094">
      <w:pPr>
        <w:spacing w:after="0" w:line="240" w:lineRule="auto"/>
        <w:ind w:left="720"/>
        <w:jc w:val="both"/>
        <w:rPr>
          <w:rFonts w:ascii="Verdana" w:eastAsia="Calibri" w:hAnsi="Verdana" w:cstheme="majorBidi"/>
          <w:sz w:val="24"/>
          <w:szCs w:val="24"/>
        </w:rPr>
      </w:pPr>
      <w:r w:rsidRPr="610E400B">
        <w:rPr>
          <w:rFonts w:ascii="Verdana" w:eastAsia="Calibri" w:hAnsi="Verdana" w:cstheme="majorBidi"/>
          <w:sz w:val="24"/>
          <w:szCs w:val="24"/>
        </w:rPr>
        <w:t xml:space="preserve">There are a number of </w:t>
      </w:r>
      <w:r>
        <w:rPr>
          <w:rFonts w:ascii="Verdana" w:eastAsia="Calibri" w:hAnsi="Verdana" w:cstheme="majorBidi"/>
          <w:sz w:val="24"/>
          <w:szCs w:val="24"/>
        </w:rPr>
        <w:t xml:space="preserve">proven </w:t>
      </w:r>
      <w:r w:rsidRPr="610E400B">
        <w:rPr>
          <w:rFonts w:ascii="Verdana" w:eastAsia="Calibri" w:hAnsi="Verdana" w:cstheme="majorBidi"/>
          <w:sz w:val="24"/>
          <w:szCs w:val="24"/>
        </w:rPr>
        <w:t xml:space="preserve">benefits to </w:t>
      </w:r>
      <w:proofErr w:type="spellStart"/>
      <w:r w:rsidRPr="610E400B">
        <w:rPr>
          <w:rFonts w:ascii="Verdana" w:eastAsia="Calibri" w:hAnsi="Verdana" w:cstheme="majorBidi"/>
          <w:sz w:val="24"/>
          <w:szCs w:val="24"/>
        </w:rPr>
        <w:t>utilising</w:t>
      </w:r>
      <w:proofErr w:type="spellEnd"/>
      <w:r w:rsidRPr="610E400B">
        <w:rPr>
          <w:rFonts w:ascii="Verdana" w:eastAsia="Calibri" w:hAnsi="Verdana" w:cstheme="majorBidi"/>
          <w:sz w:val="24"/>
          <w:szCs w:val="24"/>
        </w:rPr>
        <w:t xml:space="preserve"> th</w:t>
      </w:r>
      <w:r>
        <w:rPr>
          <w:rFonts w:ascii="Verdana" w:eastAsia="Calibri" w:hAnsi="Verdana" w:cstheme="majorBidi"/>
          <w:sz w:val="24"/>
          <w:szCs w:val="24"/>
        </w:rPr>
        <w:t>e</w:t>
      </w:r>
      <w:r w:rsidRPr="610E400B">
        <w:rPr>
          <w:rFonts w:ascii="Verdana" w:eastAsia="Calibri" w:hAnsi="Verdana" w:cstheme="majorBidi"/>
          <w:sz w:val="24"/>
          <w:szCs w:val="24"/>
        </w:rPr>
        <w:t xml:space="preserve"> commissioning framework </w:t>
      </w:r>
      <w:r w:rsidRPr="00304222">
        <w:rPr>
          <w:rFonts w:ascii="Verdana" w:eastAsia="Calibri" w:hAnsi="Verdana" w:cstheme="majorBidi"/>
          <w:sz w:val="24"/>
          <w:szCs w:val="24"/>
        </w:rPr>
        <w:t>approach as part of the collaborative commissioning process</w:t>
      </w:r>
      <w:r w:rsidR="00304222">
        <w:rPr>
          <w:rFonts w:ascii="Verdana" w:eastAsia="Calibri" w:hAnsi="Verdana" w:cstheme="majorBidi"/>
          <w:sz w:val="24"/>
          <w:szCs w:val="24"/>
        </w:rPr>
        <w:t xml:space="preserve">.  These include </w:t>
      </w:r>
      <w:r w:rsidR="00304222" w:rsidRPr="00304222">
        <w:rPr>
          <w:rFonts w:ascii="Verdana" w:eastAsia="Calibri" w:hAnsi="Verdana" w:cstheme="majorBidi"/>
          <w:sz w:val="24"/>
          <w:szCs w:val="24"/>
        </w:rPr>
        <w:t>the use of a</w:t>
      </w:r>
      <w:r w:rsidR="00304222" w:rsidRPr="00304222">
        <w:rPr>
          <w:rFonts w:ascii="Verdana" w:eastAsia="Calibri" w:hAnsi="Verdana"/>
          <w:sz w:val="24"/>
          <w:szCs w:val="24"/>
        </w:rPr>
        <w:t xml:space="preserve"> consistent commissioning process and approach, the setting of </w:t>
      </w:r>
      <w:r w:rsidR="00304222" w:rsidRPr="00304222">
        <w:rPr>
          <w:rFonts w:ascii="Verdana" w:eastAsia="Calibri" w:hAnsi="Verdana" w:cstheme="majorBidi"/>
          <w:sz w:val="24"/>
          <w:szCs w:val="24"/>
        </w:rPr>
        <w:t>c</w:t>
      </w:r>
      <w:r w:rsidRPr="00304222">
        <w:rPr>
          <w:rFonts w:ascii="Verdana" w:eastAsia="Calibri" w:hAnsi="Verdana"/>
          <w:sz w:val="24"/>
          <w:szCs w:val="24"/>
        </w:rPr>
        <w:t>lear commissioning expectations</w:t>
      </w:r>
      <w:r w:rsidR="00304222" w:rsidRPr="00304222">
        <w:rPr>
          <w:rFonts w:ascii="Verdana" w:eastAsia="Calibri" w:hAnsi="Verdana"/>
          <w:sz w:val="24"/>
          <w:szCs w:val="24"/>
        </w:rPr>
        <w:t xml:space="preserve"> and </w:t>
      </w:r>
      <w:r w:rsidR="00304222">
        <w:rPr>
          <w:rFonts w:ascii="Verdana" w:eastAsia="Calibri" w:hAnsi="Verdana"/>
          <w:sz w:val="24"/>
          <w:szCs w:val="24"/>
        </w:rPr>
        <w:t xml:space="preserve">also </w:t>
      </w:r>
      <w:r w:rsidR="00304222" w:rsidRPr="00304222">
        <w:rPr>
          <w:rFonts w:ascii="Verdana" w:eastAsia="Calibri" w:hAnsi="Verdana"/>
          <w:sz w:val="24"/>
          <w:szCs w:val="24"/>
        </w:rPr>
        <w:t xml:space="preserve">facilitating </w:t>
      </w:r>
      <w:r w:rsidRPr="00304222">
        <w:rPr>
          <w:rFonts w:ascii="Verdana" w:eastAsia="Calibri" w:hAnsi="Verdana"/>
          <w:sz w:val="24"/>
          <w:szCs w:val="24"/>
        </w:rPr>
        <w:t>collaborative and integrated commissioning as part of a system-wide response</w:t>
      </w:r>
      <w:r w:rsidR="00304222" w:rsidRPr="00304222">
        <w:rPr>
          <w:rFonts w:ascii="Verdana" w:eastAsia="Calibri" w:hAnsi="Verdana"/>
          <w:sz w:val="24"/>
          <w:szCs w:val="24"/>
        </w:rPr>
        <w:t>.</w:t>
      </w:r>
    </w:p>
    <w:p w14:paraId="711BD3A8" w14:textId="77777777" w:rsidR="00814094" w:rsidRDefault="00814094" w:rsidP="00814094">
      <w:pPr>
        <w:spacing w:after="0" w:line="240" w:lineRule="auto"/>
        <w:ind w:left="720"/>
        <w:jc w:val="both"/>
        <w:rPr>
          <w:rFonts w:ascii="Verdana" w:hAnsi="Verdana"/>
          <w:sz w:val="24"/>
          <w:szCs w:val="24"/>
        </w:rPr>
      </w:pPr>
    </w:p>
    <w:p w14:paraId="5393D9ED" w14:textId="1C28EF8F" w:rsidR="0089302B" w:rsidRPr="0002429E" w:rsidRDefault="0089302B" w:rsidP="00814094">
      <w:pPr>
        <w:spacing w:after="0" w:line="240" w:lineRule="auto"/>
        <w:ind w:left="720"/>
        <w:jc w:val="both"/>
        <w:rPr>
          <w:rFonts w:ascii="Verdana" w:hAnsi="Verdana"/>
          <w:sz w:val="24"/>
          <w:szCs w:val="24"/>
        </w:rPr>
      </w:pPr>
      <w:r w:rsidRPr="0002429E">
        <w:rPr>
          <w:rFonts w:ascii="Verdana" w:hAnsi="Verdana"/>
          <w:sz w:val="24"/>
          <w:szCs w:val="24"/>
        </w:rPr>
        <w:t xml:space="preserve">Commissioning frameworks will be used to take forward key actions and priorities for </w:t>
      </w:r>
      <w:r w:rsidR="00020FEF" w:rsidRPr="0002429E">
        <w:rPr>
          <w:rFonts w:ascii="Verdana" w:hAnsi="Verdana"/>
          <w:sz w:val="24"/>
          <w:szCs w:val="24"/>
        </w:rPr>
        <w:t xml:space="preserve">health boards </w:t>
      </w:r>
      <w:r w:rsidRPr="0002429E">
        <w:rPr>
          <w:rFonts w:ascii="Verdana" w:hAnsi="Verdana"/>
          <w:sz w:val="24"/>
          <w:szCs w:val="24"/>
        </w:rPr>
        <w:t xml:space="preserve">and WAST with specific schedules making the required actions clear, </w:t>
      </w:r>
      <w:r w:rsidR="00F42EE3">
        <w:rPr>
          <w:rFonts w:ascii="Verdana" w:hAnsi="Verdana"/>
          <w:sz w:val="24"/>
          <w:szCs w:val="24"/>
        </w:rPr>
        <w:t xml:space="preserve">and be </w:t>
      </w:r>
      <w:r w:rsidRPr="0002429E">
        <w:rPr>
          <w:rFonts w:ascii="Verdana" w:hAnsi="Verdana"/>
          <w:sz w:val="24"/>
          <w:szCs w:val="24"/>
        </w:rPr>
        <w:t>regularly monitored by the Committee</w:t>
      </w:r>
      <w:r w:rsidR="00737F19">
        <w:rPr>
          <w:rFonts w:ascii="Verdana" w:hAnsi="Verdana"/>
          <w:sz w:val="24"/>
          <w:szCs w:val="24"/>
        </w:rPr>
        <w:t>.</w:t>
      </w:r>
    </w:p>
    <w:p w14:paraId="6A1C49B6" w14:textId="77777777" w:rsidR="00814094" w:rsidRDefault="00814094" w:rsidP="00814094">
      <w:pPr>
        <w:spacing w:after="0" w:line="240" w:lineRule="auto"/>
        <w:ind w:left="720"/>
        <w:jc w:val="both"/>
        <w:rPr>
          <w:rFonts w:ascii="Verdana" w:hAnsi="Verdana"/>
          <w:sz w:val="24"/>
          <w:szCs w:val="24"/>
        </w:rPr>
      </w:pPr>
    </w:p>
    <w:p w14:paraId="5A44CB8B" w14:textId="0F984CA4" w:rsidR="0089302B" w:rsidRPr="0002429E" w:rsidRDefault="0089302B" w:rsidP="00814094">
      <w:pPr>
        <w:spacing w:after="0" w:line="240" w:lineRule="auto"/>
        <w:ind w:left="720"/>
        <w:jc w:val="both"/>
        <w:rPr>
          <w:rFonts w:ascii="Verdana" w:hAnsi="Verdana"/>
          <w:sz w:val="24"/>
          <w:szCs w:val="24"/>
        </w:rPr>
      </w:pPr>
      <w:r w:rsidRPr="0002429E">
        <w:rPr>
          <w:rFonts w:ascii="Verdana" w:hAnsi="Verdana"/>
          <w:sz w:val="24"/>
          <w:szCs w:val="24"/>
        </w:rPr>
        <w:t xml:space="preserve">The updated framework will also provide </w:t>
      </w:r>
      <w:r w:rsidR="00020FEF" w:rsidRPr="0002429E">
        <w:rPr>
          <w:rFonts w:ascii="Verdana" w:hAnsi="Verdana"/>
          <w:sz w:val="24"/>
          <w:szCs w:val="24"/>
        </w:rPr>
        <w:t xml:space="preserve">health boards </w:t>
      </w:r>
      <w:r w:rsidRPr="0002429E">
        <w:rPr>
          <w:rFonts w:ascii="Verdana" w:hAnsi="Verdana"/>
          <w:sz w:val="24"/>
          <w:szCs w:val="24"/>
        </w:rPr>
        <w:t xml:space="preserve">with the required clarity on how framework resources are being </w:t>
      </w:r>
      <w:proofErr w:type="spellStart"/>
      <w:r w:rsidRPr="0002429E">
        <w:rPr>
          <w:rFonts w:ascii="Verdana" w:hAnsi="Verdana"/>
          <w:sz w:val="24"/>
          <w:szCs w:val="24"/>
        </w:rPr>
        <w:t>utilised</w:t>
      </w:r>
      <w:proofErr w:type="spellEnd"/>
      <w:r w:rsidRPr="0002429E">
        <w:rPr>
          <w:rFonts w:ascii="Verdana" w:hAnsi="Verdana"/>
          <w:sz w:val="24"/>
          <w:szCs w:val="24"/>
        </w:rPr>
        <w:t xml:space="preserve"> to deliver the priorities of the Committee and will allow the development of different and transformational service offers within each </w:t>
      </w:r>
      <w:r w:rsidR="00020FEF" w:rsidRPr="00020FEF">
        <w:rPr>
          <w:rFonts w:ascii="Verdana" w:hAnsi="Verdana"/>
          <w:sz w:val="24"/>
          <w:szCs w:val="24"/>
        </w:rPr>
        <w:t xml:space="preserve">health board </w:t>
      </w:r>
      <w:r w:rsidRPr="0002429E">
        <w:rPr>
          <w:rFonts w:ascii="Verdana" w:hAnsi="Verdana"/>
          <w:sz w:val="24"/>
          <w:szCs w:val="24"/>
        </w:rPr>
        <w:t xml:space="preserve">area to address the needs of their populations. </w:t>
      </w:r>
    </w:p>
    <w:p w14:paraId="1C417A13" w14:textId="77777777" w:rsidR="00814094" w:rsidRDefault="00814094" w:rsidP="00814094">
      <w:pPr>
        <w:spacing w:after="0" w:line="240" w:lineRule="auto"/>
        <w:ind w:left="720"/>
        <w:jc w:val="both"/>
        <w:rPr>
          <w:rFonts w:ascii="Verdana" w:eastAsia="Calibri" w:hAnsi="Verdana" w:cstheme="majorBidi"/>
          <w:sz w:val="24"/>
          <w:szCs w:val="24"/>
        </w:rPr>
      </w:pPr>
    </w:p>
    <w:p w14:paraId="16F4F7EE" w14:textId="1B242A6C" w:rsidR="0089302B" w:rsidRPr="0002429E" w:rsidRDefault="0089302B" w:rsidP="00814094">
      <w:pPr>
        <w:spacing w:after="0" w:line="240" w:lineRule="auto"/>
        <w:ind w:left="720"/>
        <w:jc w:val="both"/>
        <w:rPr>
          <w:rFonts w:ascii="Verdana" w:eastAsia="Calibri" w:hAnsi="Verdana" w:cstheme="majorBidi"/>
          <w:sz w:val="24"/>
          <w:szCs w:val="24"/>
        </w:rPr>
      </w:pPr>
      <w:r w:rsidRPr="0002429E">
        <w:rPr>
          <w:rFonts w:ascii="Verdana" w:eastAsia="Calibri" w:hAnsi="Verdana" w:cstheme="majorBidi"/>
          <w:sz w:val="24"/>
          <w:szCs w:val="24"/>
        </w:rPr>
        <w:t xml:space="preserve">It is </w:t>
      </w:r>
      <w:r w:rsidR="00F42EE3">
        <w:rPr>
          <w:rFonts w:ascii="Verdana" w:eastAsia="Calibri" w:hAnsi="Verdana" w:cstheme="majorBidi"/>
          <w:sz w:val="24"/>
          <w:szCs w:val="24"/>
        </w:rPr>
        <w:t>believed</w:t>
      </w:r>
      <w:r w:rsidRPr="0002429E">
        <w:rPr>
          <w:rFonts w:ascii="Verdana" w:eastAsia="Calibri" w:hAnsi="Verdana" w:cstheme="majorBidi"/>
          <w:sz w:val="24"/>
          <w:szCs w:val="24"/>
        </w:rPr>
        <w:t xml:space="preserve"> that this approach will support the decision-making of the Committee, the EASC Management Group and sub-groups in terms of investment, resource </w:t>
      </w:r>
      <w:proofErr w:type="spellStart"/>
      <w:r w:rsidRPr="0002429E">
        <w:rPr>
          <w:rFonts w:ascii="Verdana" w:eastAsia="Calibri" w:hAnsi="Verdana" w:cstheme="majorBidi"/>
          <w:sz w:val="24"/>
          <w:szCs w:val="24"/>
        </w:rPr>
        <w:t>utilisation</w:t>
      </w:r>
      <w:proofErr w:type="spellEnd"/>
      <w:r w:rsidRPr="0002429E">
        <w:rPr>
          <w:rFonts w:ascii="Verdana" w:eastAsia="Calibri" w:hAnsi="Verdana" w:cstheme="majorBidi"/>
          <w:sz w:val="24"/>
          <w:szCs w:val="24"/>
        </w:rPr>
        <w:t xml:space="preserve"> and patient outcomes.</w:t>
      </w:r>
    </w:p>
    <w:p w14:paraId="4ED834CF" w14:textId="77777777" w:rsidR="00814094" w:rsidRDefault="00814094" w:rsidP="00814094">
      <w:pPr>
        <w:spacing w:after="0" w:line="240" w:lineRule="auto"/>
        <w:ind w:left="720"/>
        <w:jc w:val="both"/>
        <w:rPr>
          <w:rFonts w:ascii="Verdana" w:eastAsia="Calibri" w:hAnsi="Verdana" w:cstheme="majorBidi"/>
          <w:sz w:val="24"/>
          <w:szCs w:val="24"/>
        </w:rPr>
      </w:pPr>
    </w:p>
    <w:p w14:paraId="576ED0C0" w14:textId="77777777" w:rsidR="004E1196" w:rsidRDefault="0089302B" w:rsidP="00814094">
      <w:pPr>
        <w:spacing w:after="0" w:line="240" w:lineRule="auto"/>
        <w:ind w:left="720"/>
        <w:jc w:val="both"/>
        <w:rPr>
          <w:rFonts w:ascii="Verdana" w:hAnsi="Verdana"/>
          <w:sz w:val="24"/>
          <w:szCs w:val="24"/>
        </w:rPr>
      </w:pPr>
      <w:r>
        <w:rPr>
          <w:rFonts w:ascii="Verdana" w:eastAsia="Calibri" w:hAnsi="Verdana" w:cstheme="majorBidi"/>
          <w:sz w:val="24"/>
          <w:szCs w:val="24"/>
        </w:rPr>
        <w:t>These changes will also be reflected as we update and refresh the frameworks during the life time of this plan</w:t>
      </w:r>
      <w:r w:rsidR="00737F19">
        <w:rPr>
          <w:rFonts w:ascii="Verdana" w:eastAsia="Calibri" w:hAnsi="Verdana" w:cstheme="majorBidi"/>
          <w:sz w:val="24"/>
          <w:szCs w:val="24"/>
        </w:rPr>
        <w:t xml:space="preserve"> in line with the agreed EASC c</w:t>
      </w:r>
      <w:r w:rsidR="004E1196" w:rsidRPr="001C7072">
        <w:rPr>
          <w:rFonts w:ascii="Verdana" w:hAnsi="Verdana"/>
          <w:sz w:val="24"/>
          <w:szCs w:val="24"/>
        </w:rPr>
        <w:t>ommissioning cycle</w:t>
      </w:r>
      <w:r w:rsidR="00737F19">
        <w:rPr>
          <w:rFonts w:ascii="Verdana" w:hAnsi="Verdana"/>
          <w:sz w:val="24"/>
          <w:szCs w:val="24"/>
        </w:rPr>
        <w:t>.</w:t>
      </w:r>
    </w:p>
    <w:p w14:paraId="2A6CE257" w14:textId="77777777" w:rsidR="003B5DE2" w:rsidRDefault="003B5DE2" w:rsidP="003B5DE2">
      <w:pPr>
        <w:spacing w:after="0" w:line="240" w:lineRule="auto"/>
        <w:contextualSpacing/>
        <w:jc w:val="both"/>
        <w:rPr>
          <w:rFonts w:ascii="Verdana" w:hAnsi="Verdana" w:cs="Arial"/>
          <w:bCs/>
          <w:color w:val="000000" w:themeColor="text1"/>
          <w:sz w:val="24"/>
          <w:szCs w:val="24"/>
        </w:rPr>
      </w:pPr>
    </w:p>
    <w:p w14:paraId="2F9E1F36" w14:textId="5C995950" w:rsidR="003B5DE2" w:rsidRDefault="003B5DE2" w:rsidP="003B5DE2">
      <w:pPr>
        <w:spacing w:after="0" w:line="240" w:lineRule="auto"/>
        <w:ind w:left="720"/>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Discussions on the key principles of this approach will now take place wi</w:t>
      </w:r>
      <w:r w:rsidRPr="00D8311D">
        <w:rPr>
          <w:rFonts w:ascii="Verdana" w:hAnsi="Verdana" w:cs="Arial"/>
          <w:bCs/>
          <w:color w:val="000000" w:themeColor="text1"/>
          <w:sz w:val="24"/>
          <w:szCs w:val="24"/>
        </w:rPr>
        <w:t xml:space="preserve">th the WAST team to ensure the required value, benefits and outcomes are </w:t>
      </w:r>
      <w:proofErr w:type="spellStart"/>
      <w:r w:rsidRPr="00D8311D">
        <w:rPr>
          <w:rFonts w:ascii="Verdana" w:hAnsi="Verdana" w:cs="Arial"/>
          <w:bCs/>
          <w:color w:val="000000" w:themeColor="text1"/>
          <w:sz w:val="24"/>
          <w:szCs w:val="24"/>
        </w:rPr>
        <w:t>realised</w:t>
      </w:r>
      <w:proofErr w:type="spellEnd"/>
      <w:r w:rsidRPr="00D8311D">
        <w:rPr>
          <w:rFonts w:ascii="Verdana" w:hAnsi="Verdana" w:cs="Arial"/>
          <w:bCs/>
          <w:color w:val="000000" w:themeColor="text1"/>
          <w:sz w:val="24"/>
          <w:szCs w:val="24"/>
        </w:rPr>
        <w:t>.</w:t>
      </w:r>
    </w:p>
    <w:p w14:paraId="02043EF0" w14:textId="7836E6CC" w:rsidR="007B7F2C" w:rsidRDefault="007B7F2C" w:rsidP="003B5DE2">
      <w:pPr>
        <w:spacing w:after="0" w:line="240" w:lineRule="auto"/>
        <w:ind w:left="720"/>
        <w:contextualSpacing/>
        <w:jc w:val="both"/>
        <w:rPr>
          <w:rFonts w:ascii="Verdana" w:hAnsi="Verdana" w:cs="Arial"/>
          <w:bCs/>
          <w:color w:val="000000" w:themeColor="text1"/>
          <w:sz w:val="24"/>
          <w:szCs w:val="24"/>
        </w:rPr>
      </w:pPr>
    </w:p>
    <w:p w14:paraId="6D410C61" w14:textId="45FCF3E0" w:rsidR="007B7F2C" w:rsidRDefault="007B7F2C" w:rsidP="003B5DE2">
      <w:pPr>
        <w:spacing w:after="0" w:line="240" w:lineRule="auto"/>
        <w:ind w:left="720"/>
        <w:contextualSpacing/>
        <w:jc w:val="both"/>
        <w:rPr>
          <w:rFonts w:ascii="Verdana" w:hAnsi="Verdana" w:cs="Arial"/>
          <w:bCs/>
          <w:color w:val="000000" w:themeColor="text1"/>
          <w:sz w:val="24"/>
          <w:szCs w:val="24"/>
        </w:rPr>
      </w:pPr>
    </w:p>
    <w:p w14:paraId="1424B956" w14:textId="77777777" w:rsidR="007B7F2C" w:rsidRPr="00D8311D" w:rsidRDefault="007B7F2C" w:rsidP="003B5DE2">
      <w:pPr>
        <w:spacing w:after="0" w:line="240" w:lineRule="auto"/>
        <w:ind w:left="720"/>
        <w:contextualSpacing/>
        <w:jc w:val="both"/>
        <w:rPr>
          <w:rFonts w:ascii="Verdana" w:hAnsi="Verdana" w:cs="Arial"/>
          <w:bCs/>
          <w:color w:val="000000" w:themeColor="text1"/>
          <w:sz w:val="24"/>
          <w:szCs w:val="24"/>
        </w:rPr>
      </w:pPr>
    </w:p>
    <w:p w14:paraId="4C95C3B7" w14:textId="77777777" w:rsidR="001C7072" w:rsidRPr="001C7072" w:rsidRDefault="00DD181F" w:rsidP="00814094">
      <w:pPr>
        <w:pStyle w:val="ListParagraph"/>
        <w:numPr>
          <w:ilvl w:val="1"/>
          <w:numId w:val="1"/>
        </w:numPr>
        <w:spacing w:after="0" w:line="240" w:lineRule="auto"/>
        <w:jc w:val="both"/>
        <w:rPr>
          <w:b/>
          <w:szCs w:val="24"/>
        </w:rPr>
      </w:pPr>
      <w:r w:rsidRPr="001C7072">
        <w:rPr>
          <w:rFonts w:ascii="Verdana" w:hAnsi="Verdana"/>
          <w:b/>
          <w:sz w:val="24"/>
          <w:szCs w:val="24"/>
        </w:rPr>
        <w:lastRenderedPageBreak/>
        <w:t xml:space="preserve">EASC </w:t>
      </w:r>
      <w:r w:rsidR="004E5514" w:rsidRPr="001C7072">
        <w:rPr>
          <w:rFonts w:ascii="Verdana" w:hAnsi="Verdana"/>
          <w:b/>
          <w:sz w:val="24"/>
          <w:szCs w:val="24"/>
        </w:rPr>
        <w:t>I</w:t>
      </w:r>
      <w:r w:rsidR="00020FEF">
        <w:rPr>
          <w:rFonts w:ascii="Verdana" w:hAnsi="Verdana"/>
          <w:b/>
          <w:sz w:val="24"/>
          <w:szCs w:val="24"/>
        </w:rPr>
        <w:t xml:space="preserve">ntegrated </w:t>
      </w:r>
      <w:r w:rsidR="004E5514" w:rsidRPr="001C7072">
        <w:rPr>
          <w:rFonts w:ascii="Verdana" w:hAnsi="Verdana"/>
          <w:b/>
          <w:sz w:val="24"/>
          <w:szCs w:val="24"/>
        </w:rPr>
        <w:t>M</w:t>
      </w:r>
      <w:r w:rsidR="00020FEF">
        <w:rPr>
          <w:rFonts w:ascii="Verdana" w:hAnsi="Verdana"/>
          <w:b/>
          <w:sz w:val="24"/>
          <w:szCs w:val="24"/>
        </w:rPr>
        <w:t>edium Term Plan (IM</w:t>
      </w:r>
      <w:r w:rsidR="004E5514" w:rsidRPr="001C7072">
        <w:rPr>
          <w:rFonts w:ascii="Verdana" w:hAnsi="Verdana"/>
          <w:b/>
          <w:sz w:val="24"/>
          <w:szCs w:val="24"/>
        </w:rPr>
        <w:t>TP</w:t>
      </w:r>
      <w:r w:rsidR="00020FEF">
        <w:rPr>
          <w:rFonts w:ascii="Verdana" w:hAnsi="Verdana"/>
          <w:b/>
          <w:sz w:val="24"/>
          <w:szCs w:val="24"/>
        </w:rPr>
        <w:t>)</w:t>
      </w:r>
    </w:p>
    <w:p w14:paraId="28822FE7" w14:textId="77777777" w:rsidR="00814094" w:rsidRDefault="00DD181F" w:rsidP="00814094">
      <w:pPr>
        <w:pStyle w:val="ListParagraph"/>
        <w:spacing w:after="0" w:line="240" w:lineRule="auto"/>
        <w:jc w:val="both"/>
        <w:rPr>
          <w:rFonts w:ascii="Verdana" w:eastAsia="Calibri" w:hAnsi="Verdana" w:cs="Calibri"/>
          <w:sz w:val="24"/>
          <w:szCs w:val="24"/>
        </w:rPr>
      </w:pPr>
      <w:r w:rsidRPr="001C7072">
        <w:rPr>
          <w:rFonts w:ascii="Verdana" w:eastAsia="Calibri" w:hAnsi="Verdana" w:cs="Calibri"/>
          <w:sz w:val="24"/>
          <w:szCs w:val="24"/>
        </w:rPr>
        <w:t xml:space="preserve">The EASC IMTP (2022-25) sets out the work </w:t>
      </w:r>
      <w:proofErr w:type="spellStart"/>
      <w:r w:rsidRPr="001C7072">
        <w:rPr>
          <w:rFonts w:ascii="Verdana" w:eastAsia="Calibri" w:hAnsi="Verdana" w:cs="Calibri"/>
          <w:sz w:val="24"/>
          <w:szCs w:val="24"/>
        </w:rPr>
        <w:t>programme</w:t>
      </w:r>
      <w:proofErr w:type="spellEnd"/>
      <w:r w:rsidRPr="001C7072">
        <w:rPr>
          <w:rFonts w:ascii="Verdana" w:eastAsia="Calibri" w:hAnsi="Verdana" w:cs="Calibri"/>
          <w:sz w:val="24"/>
          <w:szCs w:val="24"/>
        </w:rPr>
        <w:t xml:space="preserve"> </w:t>
      </w:r>
      <w:r w:rsidRPr="001C7072">
        <w:rPr>
          <w:rFonts w:ascii="Verdana" w:hAnsi="Verdana" w:cstheme="minorHAnsi"/>
          <w:bCs/>
          <w:sz w:val="24"/>
          <w:szCs w:val="24"/>
        </w:rPr>
        <w:t>expectations and deliverables</w:t>
      </w:r>
      <w:r w:rsidRPr="001C7072">
        <w:rPr>
          <w:rFonts w:ascii="Verdana" w:eastAsia="Calibri" w:hAnsi="Verdana" w:cs="Calibri"/>
          <w:sz w:val="24"/>
          <w:szCs w:val="24"/>
        </w:rPr>
        <w:t xml:space="preserve"> for EASC for the next 3 years.  </w:t>
      </w:r>
    </w:p>
    <w:p w14:paraId="271D8C16" w14:textId="77777777" w:rsidR="00991927" w:rsidRDefault="00991927" w:rsidP="00814094">
      <w:pPr>
        <w:pStyle w:val="ListParagraph"/>
        <w:spacing w:after="0" w:line="240" w:lineRule="auto"/>
        <w:jc w:val="both"/>
        <w:rPr>
          <w:rFonts w:ascii="Verdana" w:eastAsia="Calibri" w:hAnsi="Verdana" w:cs="Calibri"/>
          <w:sz w:val="24"/>
          <w:szCs w:val="24"/>
        </w:rPr>
      </w:pPr>
    </w:p>
    <w:p w14:paraId="25748464" w14:textId="2E08EA9E" w:rsidR="001C7072" w:rsidRDefault="00DD181F" w:rsidP="00814094">
      <w:pPr>
        <w:pStyle w:val="ListParagraph"/>
        <w:spacing w:after="0" w:line="240" w:lineRule="auto"/>
        <w:jc w:val="both"/>
        <w:rPr>
          <w:rFonts w:ascii="Verdana" w:hAnsi="Verdana"/>
          <w:sz w:val="24"/>
          <w:szCs w:val="24"/>
        </w:rPr>
      </w:pPr>
      <w:r w:rsidRPr="001C7072">
        <w:rPr>
          <w:rFonts w:ascii="Verdana" w:eastAsia="Calibri" w:hAnsi="Verdana" w:cs="Calibri"/>
          <w:sz w:val="24"/>
          <w:szCs w:val="24"/>
        </w:rPr>
        <w:t xml:space="preserve">The plan </w:t>
      </w:r>
      <w:proofErr w:type="spellStart"/>
      <w:r w:rsidRPr="001C7072">
        <w:rPr>
          <w:rFonts w:ascii="Verdana" w:eastAsia="Calibri" w:hAnsi="Verdana" w:cs="Calibri"/>
          <w:sz w:val="24"/>
          <w:szCs w:val="24"/>
        </w:rPr>
        <w:t>r</w:t>
      </w:r>
      <w:r w:rsidRPr="001C7072">
        <w:rPr>
          <w:rFonts w:ascii="Verdana" w:hAnsi="Verdana"/>
          <w:sz w:val="24"/>
          <w:szCs w:val="24"/>
        </w:rPr>
        <w:t>ecognises</w:t>
      </w:r>
      <w:proofErr w:type="spellEnd"/>
      <w:r w:rsidRPr="001C7072">
        <w:rPr>
          <w:rFonts w:ascii="Verdana" w:hAnsi="Verdana"/>
          <w:sz w:val="24"/>
          <w:szCs w:val="24"/>
        </w:rPr>
        <w:t xml:space="preserve"> the role of EASC in enabling commissioned services to support the wider urgent and emergency care system to reduce the unprecedented levels of ambulance handover delays, </w:t>
      </w:r>
      <w:proofErr w:type="spellStart"/>
      <w:r w:rsidRPr="001C7072">
        <w:rPr>
          <w:rFonts w:ascii="Verdana" w:hAnsi="Verdana"/>
          <w:sz w:val="24"/>
          <w:szCs w:val="24"/>
        </w:rPr>
        <w:t>minimise</w:t>
      </w:r>
      <w:proofErr w:type="spellEnd"/>
      <w:r w:rsidRPr="001C7072">
        <w:rPr>
          <w:rFonts w:ascii="Verdana" w:hAnsi="Verdana"/>
          <w:sz w:val="24"/>
          <w:szCs w:val="24"/>
        </w:rPr>
        <w:t xml:space="preserve"> clinical risk and improve patient safety.  </w:t>
      </w:r>
    </w:p>
    <w:p w14:paraId="0207B125" w14:textId="77777777" w:rsidR="00020FEF" w:rsidRDefault="00020FEF" w:rsidP="001C7072">
      <w:pPr>
        <w:pStyle w:val="ListParagraph"/>
        <w:spacing w:after="0" w:line="240" w:lineRule="auto"/>
        <w:jc w:val="both"/>
        <w:rPr>
          <w:rFonts w:ascii="Verdana" w:hAnsi="Verdana"/>
          <w:sz w:val="24"/>
          <w:szCs w:val="24"/>
        </w:rPr>
      </w:pPr>
    </w:p>
    <w:p w14:paraId="7C23907C" w14:textId="77777777" w:rsidR="001C7072" w:rsidRDefault="001C7072" w:rsidP="001C7072">
      <w:pPr>
        <w:pStyle w:val="ListParagraph"/>
        <w:spacing w:after="0" w:line="240" w:lineRule="auto"/>
        <w:jc w:val="both"/>
        <w:rPr>
          <w:rFonts w:ascii="Verdana" w:hAnsi="Verdana" w:cstheme="minorHAnsi"/>
          <w:bCs/>
          <w:sz w:val="24"/>
          <w:szCs w:val="24"/>
        </w:rPr>
      </w:pPr>
      <w:r>
        <w:rPr>
          <w:rFonts w:ascii="Verdana" w:hAnsi="Verdana"/>
          <w:sz w:val="24"/>
          <w:szCs w:val="24"/>
        </w:rPr>
        <w:t>M</w:t>
      </w:r>
      <w:r w:rsidR="00DD181F">
        <w:rPr>
          <w:rFonts w:ascii="Verdana" w:hAnsi="Verdana" w:cstheme="minorHAnsi"/>
          <w:bCs/>
          <w:sz w:val="24"/>
          <w:szCs w:val="24"/>
        </w:rPr>
        <w:t>eeting t</w:t>
      </w:r>
      <w:r w:rsidR="00DD181F" w:rsidRPr="00AE3C38">
        <w:rPr>
          <w:rFonts w:ascii="Verdana" w:hAnsi="Verdana" w:cstheme="minorHAnsi"/>
          <w:bCs/>
          <w:sz w:val="24"/>
          <w:szCs w:val="24"/>
        </w:rPr>
        <w:t xml:space="preserve">he </w:t>
      </w:r>
      <w:r w:rsidR="00DD181F" w:rsidRPr="00584448">
        <w:rPr>
          <w:rFonts w:ascii="Verdana" w:hAnsi="Verdana" w:cstheme="minorHAnsi"/>
          <w:bCs/>
          <w:sz w:val="24"/>
          <w:szCs w:val="24"/>
        </w:rPr>
        <w:t>overarching Minister</w:t>
      </w:r>
      <w:r w:rsidR="00DD181F">
        <w:rPr>
          <w:rFonts w:ascii="Verdana" w:hAnsi="Verdana" w:cstheme="minorHAnsi"/>
          <w:bCs/>
          <w:sz w:val="24"/>
          <w:szCs w:val="24"/>
        </w:rPr>
        <w:t>ial p</w:t>
      </w:r>
      <w:r w:rsidR="00DD181F" w:rsidRPr="00584448">
        <w:rPr>
          <w:rFonts w:ascii="Verdana" w:hAnsi="Verdana" w:cstheme="minorHAnsi"/>
          <w:bCs/>
          <w:sz w:val="24"/>
          <w:szCs w:val="24"/>
        </w:rPr>
        <w:t>riorities set</w:t>
      </w:r>
      <w:r w:rsidR="00DD181F" w:rsidRPr="00AE3C38">
        <w:rPr>
          <w:rFonts w:ascii="Verdana" w:hAnsi="Verdana" w:cstheme="minorHAnsi"/>
          <w:bCs/>
          <w:sz w:val="24"/>
          <w:szCs w:val="24"/>
        </w:rPr>
        <w:t xml:space="preserve"> out in the NHS Wales Planning Framework 2022-25 </w:t>
      </w:r>
      <w:r w:rsidR="00DD181F">
        <w:rPr>
          <w:rFonts w:ascii="Verdana" w:hAnsi="Verdana" w:cstheme="minorHAnsi"/>
          <w:bCs/>
          <w:sz w:val="24"/>
          <w:szCs w:val="24"/>
        </w:rPr>
        <w:t>is an integral part of the plan</w:t>
      </w:r>
      <w:r w:rsidR="00DD181F" w:rsidRPr="00AE3C38">
        <w:rPr>
          <w:rFonts w:ascii="Verdana" w:hAnsi="Verdana" w:cstheme="minorHAnsi"/>
          <w:bCs/>
          <w:sz w:val="24"/>
          <w:szCs w:val="24"/>
        </w:rPr>
        <w:t xml:space="preserve">. In addition, </w:t>
      </w:r>
      <w:r w:rsidR="00DD181F">
        <w:rPr>
          <w:rFonts w:ascii="Verdana" w:hAnsi="Verdana" w:cstheme="minorHAnsi"/>
          <w:bCs/>
          <w:sz w:val="24"/>
          <w:szCs w:val="24"/>
        </w:rPr>
        <w:t xml:space="preserve">the plan details how </w:t>
      </w:r>
      <w:r w:rsidR="00DD181F" w:rsidRPr="00AE3C38">
        <w:rPr>
          <w:rFonts w:ascii="Verdana" w:hAnsi="Verdana" w:cstheme="minorHAnsi"/>
          <w:bCs/>
          <w:sz w:val="24"/>
          <w:szCs w:val="24"/>
        </w:rPr>
        <w:t>the work of the Six Goals for Urgent and Emergency Care in Wales, in particular Priority Delivery Measure 11 (Phase One), contributing to the development of measures as part of phases two to four and the Goal 4 Action Plan</w:t>
      </w:r>
      <w:r w:rsidR="00DD181F">
        <w:rPr>
          <w:rFonts w:ascii="Verdana" w:hAnsi="Verdana" w:cstheme="minorHAnsi"/>
          <w:bCs/>
          <w:sz w:val="24"/>
          <w:szCs w:val="24"/>
        </w:rPr>
        <w:t xml:space="preserve"> will increase patient safety and the patient experience, </w:t>
      </w:r>
      <w:proofErr w:type="spellStart"/>
      <w:r w:rsidR="00DD181F">
        <w:rPr>
          <w:rFonts w:ascii="Verdana" w:hAnsi="Verdana" w:cstheme="minorHAnsi"/>
          <w:bCs/>
          <w:sz w:val="24"/>
          <w:szCs w:val="24"/>
        </w:rPr>
        <w:t>minimise</w:t>
      </w:r>
      <w:proofErr w:type="spellEnd"/>
      <w:r w:rsidR="00DD181F">
        <w:rPr>
          <w:rFonts w:ascii="Verdana" w:hAnsi="Verdana" w:cstheme="minorHAnsi"/>
          <w:bCs/>
          <w:sz w:val="24"/>
          <w:szCs w:val="24"/>
        </w:rPr>
        <w:t xml:space="preserve"> clinical risk and improve performance</w:t>
      </w:r>
      <w:r w:rsidR="00DD181F" w:rsidRPr="00AE3C38">
        <w:rPr>
          <w:rFonts w:ascii="Verdana" w:hAnsi="Verdana" w:cstheme="minorHAnsi"/>
          <w:bCs/>
          <w:sz w:val="24"/>
          <w:szCs w:val="24"/>
        </w:rPr>
        <w:t>.</w:t>
      </w:r>
      <w:r>
        <w:rPr>
          <w:rFonts w:ascii="Verdana" w:hAnsi="Verdana" w:cstheme="minorHAnsi"/>
          <w:bCs/>
          <w:sz w:val="24"/>
          <w:szCs w:val="24"/>
        </w:rPr>
        <w:t xml:space="preserve"> </w:t>
      </w:r>
    </w:p>
    <w:p w14:paraId="7B6AE027" w14:textId="77777777" w:rsidR="001C7072" w:rsidRDefault="001C7072" w:rsidP="001C7072">
      <w:pPr>
        <w:pStyle w:val="ListParagraph"/>
        <w:spacing w:after="0" w:line="240" w:lineRule="auto"/>
        <w:jc w:val="both"/>
        <w:rPr>
          <w:rFonts w:ascii="Verdana" w:hAnsi="Verdana" w:cstheme="minorHAnsi"/>
          <w:bCs/>
          <w:sz w:val="24"/>
          <w:szCs w:val="24"/>
        </w:rPr>
      </w:pPr>
    </w:p>
    <w:p w14:paraId="4E2639B8" w14:textId="77777777" w:rsidR="001C7072" w:rsidRDefault="00DD181F" w:rsidP="001C7072">
      <w:pPr>
        <w:pStyle w:val="ListParagraph"/>
        <w:spacing w:after="0" w:line="240" w:lineRule="auto"/>
        <w:jc w:val="both"/>
        <w:rPr>
          <w:rFonts w:ascii="Verdana" w:hAnsi="Verdana" w:cstheme="minorHAnsi"/>
          <w:bCs/>
          <w:sz w:val="24"/>
          <w:szCs w:val="24"/>
        </w:rPr>
      </w:pPr>
      <w:r>
        <w:rPr>
          <w:rFonts w:ascii="Verdana" w:hAnsi="Verdana"/>
          <w:sz w:val="24"/>
          <w:szCs w:val="24"/>
        </w:rPr>
        <w:t xml:space="preserve">This plan </w:t>
      </w:r>
      <w:r w:rsidRPr="001079CC">
        <w:rPr>
          <w:rFonts w:ascii="Verdana" w:hAnsi="Verdana"/>
          <w:sz w:val="24"/>
          <w:szCs w:val="24"/>
        </w:rPr>
        <w:t>identifie</w:t>
      </w:r>
      <w:r>
        <w:rPr>
          <w:rFonts w:ascii="Verdana" w:hAnsi="Verdana"/>
          <w:sz w:val="24"/>
          <w:szCs w:val="24"/>
        </w:rPr>
        <w:t>s</w:t>
      </w:r>
      <w:r w:rsidRPr="001079CC">
        <w:rPr>
          <w:rFonts w:ascii="Verdana" w:hAnsi="Verdana"/>
          <w:sz w:val="24"/>
          <w:szCs w:val="24"/>
        </w:rPr>
        <w:t xml:space="preserve"> </w:t>
      </w:r>
      <w:r>
        <w:rPr>
          <w:rFonts w:ascii="Verdana" w:hAnsi="Verdana"/>
          <w:sz w:val="24"/>
          <w:szCs w:val="24"/>
        </w:rPr>
        <w:t xml:space="preserve">the wider system </w:t>
      </w:r>
      <w:r w:rsidRPr="001079CC">
        <w:rPr>
          <w:rFonts w:ascii="Verdana" w:hAnsi="Verdana"/>
          <w:sz w:val="24"/>
          <w:szCs w:val="24"/>
        </w:rPr>
        <w:t xml:space="preserve">work </w:t>
      </w:r>
      <w:proofErr w:type="spellStart"/>
      <w:r w:rsidRPr="001079CC">
        <w:rPr>
          <w:rFonts w:ascii="Verdana" w:hAnsi="Verdana"/>
          <w:sz w:val="24"/>
          <w:szCs w:val="24"/>
        </w:rPr>
        <w:t>programmes</w:t>
      </w:r>
      <w:proofErr w:type="spellEnd"/>
      <w:r>
        <w:rPr>
          <w:rFonts w:ascii="Verdana" w:hAnsi="Verdana"/>
          <w:sz w:val="24"/>
          <w:szCs w:val="24"/>
        </w:rPr>
        <w:t xml:space="preserve"> that will support transformation over the life cycle of this plan, responding </w:t>
      </w:r>
      <w:r>
        <w:rPr>
          <w:rFonts w:ascii="Verdana" w:hAnsi="Verdana" w:cstheme="minorHAnsi"/>
          <w:bCs/>
          <w:sz w:val="24"/>
          <w:szCs w:val="24"/>
        </w:rPr>
        <w:t>to the plans that are being developed across the Health Boards. The plan also sets out how the Committee will continue to adapt and respond to changing service models at a local, regional and national level.</w:t>
      </w:r>
    </w:p>
    <w:p w14:paraId="2B8123EF" w14:textId="77777777" w:rsidR="001C7072" w:rsidRDefault="001C7072" w:rsidP="001C7072">
      <w:pPr>
        <w:pStyle w:val="ListParagraph"/>
        <w:spacing w:after="0" w:line="240" w:lineRule="auto"/>
        <w:jc w:val="both"/>
        <w:rPr>
          <w:rFonts w:ascii="Verdana" w:hAnsi="Verdana" w:cstheme="minorHAnsi"/>
          <w:bCs/>
          <w:sz w:val="24"/>
          <w:szCs w:val="24"/>
        </w:rPr>
      </w:pPr>
    </w:p>
    <w:p w14:paraId="144C445F" w14:textId="77777777" w:rsidR="00DD181F" w:rsidRDefault="00DD181F" w:rsidP="001C7072">
      <w:pPr>
        <w:pStyle w:val="ListParagraph"/>
        <w:spacing w:after="0" w:line="240" w:lineRule="auto"/>
        <w:jc w:val="both"/>
        <w:rPr>
          <w:rFonts w:ascii="Verdana" w:eastAsia="Calibri" w:hAnsi="Verdana" w:cs="Calibri"/>
          <w:sz w:val="24"/>
          <w:szCs w:val="24"/>
        </w:rPr>
      </w:pPr>
      <w:r w:rsidRPr="008B2D88">
        <w:rPr>
          <w:rFonts w:ascii="Verdana" w:eastAsia="Calibri" w:hAnsi="Verdana" w:cs="Calibri"/>
          <w:sz w:val="24"/>
          <w:szCs w:val="24"/>
        </w:rPr>
        <w:t>The plan focuses on commissioning intentions for commissioned services</w:t>
      </w:r>
      <w:r w:rsidR="008B2D88" w:rsidRPr="008B2D88">
        <w:rPr>
          <w:rFonts w:ascii="Verdana" w:eastAsia="Calibri" w:hAnsi="Verdana" w:cs="Calibri"/>
          <w:sz w:val="24"/>
          <w:szCs w:val="24"/>
        </w:rPr>
        <w:t xml:space="preserve"> and commissioning priorities that are </w:t>
      </w:r>
      <w:r w:rsidRPr="00610C41">
        <w:rPr>
          <w:rFonts w:ascii="Verdana" w:eastAsia="Calibri" w:hAnsi="Verdana" w:cs="Calibri"/>
          <w:sz w:val="24"/>
          <w:szCs w:val="24"/>
        </w:rPr>
        <w:t xml:space="preserve">aligned to a number of </w:t>
      </w:r>
      <w:r w:rsidRPr="008B2D88">
        <w:rPr>
          <w:rFonts w:ascii="Verdana" w:eastAsia="Calibri" w:hAnsi="Verdana" w:cs="Calibri"/>
          <w:sz w:val="24"/>
          <w:szCs w:val="24"/>
        </w:rPr>
        <w:t xml:space="preserve">relevant national </w:t>
      </w:r>
      <w:proofErr w:type="spellStart"/>
      <w:r w:rsidRPr="008B2D88">
        <w:rPr>
          <w:rFonts w:ascii="Verdana" w:eastAsia="Calibri" w:hAnsi="Verdana" w:cs="Calibri"/>
          <w:sz w:val="24"/>
          <w:szCs w:val="24"/>
        </w:rPr>
        <w:t>programmes</w:t>
      </w:r>
      <w:proofErr w:type="spellEnd"/>
      <w:r w:rsidRPr="008B2D88">
        <w:rPr>
          <w:rFonts w:ascii="Verdana" w:eastAsia="Calibri" w:hAnsi="Verdana" w:cs="Calibri"/>
          <w:sz w:val="24"/>
          <w:szCs w:val="24"/>
        </w:rPr>
        <w:t xml:space="preserve">. </w:t>
      </w:r>
      <w:r w:rsidRPr="00610C41">
        <w:rPr>
          <w:rFonts w:ascii="Verdana" w:eastAsia="Calibri" w:hAnsi="Verdana" w:cs="Calibri"/>
          <w:sz w:val="24"/>
          <w:szCs w:val="24"/>
        </w:rPr>
        <w:t xml:space="preserve">These </w:t>
      </w:r>
      <w:r>
        <w:rPr>
          <w:rFonts w:ascii="Verdana" w:eastAsia="Calibri" w:hAnsi="Verdana" w:cs="Calibri"/>
          <w:sz w:val="24"/>
          <w:szCs w:val="24"/>
        </w:rPr>
        <w:t>priorities are in addition to t</w:t>
      </w:r>
      <w:r w:rsidRPr="00610C41">
        <w:rPr>
          <w:rFonts w:ascii="Verdana" w:eastAsia="Calibri" w:hAnsi="Verdana" w:cs="Calibri"/>
          <w:sz w:val="24"/>
          <w:szCs w:val="24"/>
        </w:rPr>
        <w:t xml:space="preserve">he </w:t>
      </w:r>
      <w:r>
        <w:rPr>
          <w:rFonts w:ascii="Verdana" w:eastAsia="Calibri" w:hAnsi="Verdana" w:cs="Calibri"/>
          <w:sz w:val="24"/>
          <w:szCs w:val="24"/>
        </w:rPr>
        <w:t xml:space="preserve">ongoing </w:t>
      </w:r>
      <w:r w:rsidRPr="00610C41">
        <w:rPr>
          <w:rFonts w:ascii="Verdana" w:eastAsia="Calibri" w:hAnsi="Verdana" w:cs="Calibri"/>
          <w:sz w:val="24"/>
          <w:szCs w:val="24"/>
        </w:rPr>
        <w:t xml:space="preserve">delivery of agreed commissioning actions, </w:t>
      </w:r>
      <w:r>
        <w:rPr>
          <w:rFonts w:ascii="Verdana" w:eastAsia="Calibri" w:hAnsi="Verdana" w:cs="Calibri"/>
          <w:sz w:val="24"/>
          <w:szCs w:val="24"/>
        </w:rPr>
        <w:t xml:space="preserve">the </w:t>
      </w:r>
      <w:r w:rsidRPr="00610C41">
        <w:rPr>
          <w:rFonts w:ascii="Verdana" w:eastAsia="Calibri" w:hAnsi="Verdana" w:cs="Calibri"/>
          <w:sz w:val="24"/>
          <w:szCs w:val="24"/>
        </w:rPr>
        <w:t xml:space="preserve">focus on essential operational service provision and the </w:t>
      </w:r>
      <w:proofErr w:type="spellStart"/>
      <w:r w:rsidRPr="00610C41">
        <w:rPr>
          <w:rFonts w:ascii="Verdana" w:eastAsia="Calibri" w:hAnsi="Verdana" w:cs="Calibri"/>
          <w:sz w:val="24"/>
          <w:szCs w:val="24"/>
        </w:rPr>
        <w:t>prioritisation</w:t>
      </w:r>
      <w:proofErr w:type="spellEnd"/>
      <w:r w:rsidRPr="00610C41">
        <w:rPr>
          <w:rFonts w:ascii="Verdana" w:eastAsia="Calibri" w:hAnsi="Verdana" w:cs="Calibri"/>
          <w:sz w:val="24"/>
          <w:szCs w:val="24"/>
        </w:rPr>
        <w:t xml:space="preserve"> of the core responsibility to </w:t>
      </w:r>
      <w:proofErr w:type="spellStart"/>
      <w:r w:rsidRPr="00610C41">
        <w:rPr>
          <w:rFonts w:ascii="Verdana" w:eastAsia="Calibri" w:hAnsi="Verdana" w:cs="Calibri"/>
          <w:sz w:val="24"/>
          <w:szCs w:val="24"/>
        </w:rPr>
        <w:t>minimise</w:t>
      </w:r>
      <w:proofErr w:type="spellEnd"/>
      <w:r w:rsidRPr="00610C41">
        <w:rPr>
          <w:rFonts w:ascii="Verdana" w:eastAsia="Calibri" w:hAnsi="Verdana" w:cs="Calibri"/>
          <w:sz w:val="24"/>
          <w:szCs w:val="24"/>
        </w:rPr>
        <w:t xml:space="preserve"> risk and harm through the provision of timely responses to patients, both virtually and physically</w:t>
      </w:r>
      <w:r>
        <w:rPr>
          <w:rFonts w:ascii="Verdana" w:eastAsia="Calibri" w:hAnsi="Verdana" w:cs="Calibri"/>
          <w:sz w:val="24"/>
          <w:szCs w:val="24"/>
        </w:rPr>
        <w:t>.</w:t>
      </w:r>
    </w:p>
    <w:p w14:paraId="4CE79AFF" w14:textId="77777777" w:rsidR="00D65705" w:rsidRDefault="00D65705" w:rsidP="001C7072">
      <w:pPr>
        <w:pStyle w:val="ListParagraph"/>
        <w:spacing w:after="0" w:line="240" w:lineRule="auto"/>
        <w:jc w:val="both"/>
        <w:rPr>
          <w:rFonts w:ascii="Verdana" w:eastAsia="Calibri" w:hAnsi="Verdana" w:cs="Calibri"/>
          <w:sz w:val="24"/>
          <w:szCs w:val="24"/>
        </w:rPr>
      </w:pPr>
    </w:p>
    <w:p w14:paraId="6C320219" w14:textId="12D80087" w:rsidR="00D65705" w:rsidRDefault="00D65705" w:rsidP="001C7072">
      <w:pPr>
        <w:pStyle w:val="ListParagraph"/>
        <w:spacing w:after="0" w:line="240" w:lineRule="auto"/>
        <w:jc w:val="both"/>
        <w:rPr>
          <w:rFonts w:ascii="Verdana" w:eastAsia="Calibri" w:hAnsi="Verdana" w:cs="Calibri"/>
          <w:sz w:val="24"/>
          <w:szCs w:val="24"/>
        </w:rPr>
      </w:pPr>
      <w:r>
        <w:rPr>
          <w:rFonts w:ascii="Verdana" w:eastAsia="Calibri" w:hAnsi="Verdana" w:cs="Calibri"/>
          <w:sz w:val="24"/>
          <w:szCs w:val="24"/>
        </w:rPr>
        <w:t>The EASC IMTP submitted to W</w:t>
      </w:r>
      <w:r w:rsidR="00020FEF">
        <w:rPr>
          <w:rFonts w:ascii="Verdana" w:eastAsia="Calibri" w:hAnsi="Verdana" w:cs="Calibri"/>
          <w:sz w:val="24"/>
          <w:szCs w:val="24"/>
        </w:rPr>
        <w:t xml:space="preserve">elsh </w:t>
      </w:r>
      <w:r>
        <w:rPr>
          <w:rFonts w:ascii="Verdana" w:eastAsia="Calibri" w:hAnsi="Verdana" w:cs="Calibri"/>
          <w:sz w:val="24"/>
          <w:szCs w:val="24"/>
        </w:rPr>
        <w:t>G</w:t>
      </w:r>
      <w:r w:rsidR="00020FEF">
        <w:rPr>
          <w:rFonts w:ascii="Verdana" w:eastAsia="Calibri" w:hAnsi="Verdana" w:cs="Calibri"/>
          <w:sz w:val="24"/>
          <w:szCs w:val="24"/>
        </w:rPr>
        <w:t>overnment</w:t>
      </w:r>
      <w:r>
        <w:rPr>
          <w:rFonts w:ascii="Verdana" w:eastAsia="Calibri" w:hAnsi="Verdana" w:cs="Calibri"/>
          <w:sz w:val="24"/>
          <w:szCs w:val="24"/>
        </w:rPr>
        <w:t xml:space="preserve"> is attached a</w:t>
      </w:r>
      <w:r w:rsidR="00020FEF">
        <w:rPr>
          <w:rFonts w:ascii="Verdana" w:eastAsia="Calibri" w:hAnsi="Verdana" w:cs="Calibri"/>
          <w:sz w:val="24"/>
          <w:szCs w:val="24"/>
        </w:rPr>
        <w:t>t</w:t>
      </w:r>
      <w:r>
        <w:rPr>
          <w:rFonts w:ascii="Verdana" w:eastAsia="Calibri" w:hAnsi="Verdana" w:cs="Calibri"/>
          <w:sz w:val="24"/>
          <w:szCs w:val="24"/>
        </w:rPr>
        <w:t xml:space="preserve"> </w:t>
      </w:r>
      <w:r w:rsidRPr="00D65705">
        <w:rPr>
          <w:rFonts w:ascii="Verdana" w:eastAsia="Calibri" w:hAnsi="Verdana" w:cs="Calibri"/>
          <w:b/>
          <w:sz w:val="24"/>
          <w:szCs w:val="24"/>
        </w:rPr>
        <w:t>Appendix 1</w:t>
      </w:r>
      <w:r>
        <w:rPr>
          <w:rFonts w:ascii="Verdana" w:eastAsia="Calibri" w:hAnsi="Verdana" w:cs="Calibri"/>
          <w:sz w:val="24"/>
          <w:szCs w:val="24"/>
        </w:rPr>
        <w:t>.</w:t>
      </w:r>
    </w:p>
    <w:p w14:paraId="0398F664" w14:textId="446C7A32" w:rsidR="003B5DE2" w:rsidRDefault="003B5DE2" w:rsidP="003B5DE2">
      <w:pPr>
        <w:pStyle w:val="ListParagraph"/>
        <w:spacing w:after="0" w:line="240" w:lineRule="auto"/>
        <w:jc w:val="both"/>
        <w:rPr>
          <w:rFonts w:ascii="Verdana" w:eastAsia="Calibri" w:hAnsi="Verdana" w:cs="Calibri"/>
          <w:sz w:val="24"/>
          <w:szCs w:val="24"/>
        </w:rPr>
      </w:pPr>
    </w:p>
    <w:p w14:paraId="40F07C46" w14:textId="2396116C" w:rsidR="003B5DE2" w:rsidRPr="003B5DE2" w:rsidRDefault="003B5DE2" w:rsidP="003B5DE2">
      <w:pPr>
        <w:spacing w:after="0" w:line="240" w:lineRule="auto"/>
        <w:ind w:left="720"/>
        <w:jc w:val="both"/>
        <w:rPr>
          <w:rFonts w:ascii="Verdana" w:eastAsia="Calibri" w:hAnsi="Verdana" w:cs="Calibri"/>
          <w:sz w:val="24"/>
          <w:szCs w:val="24"/>
        </w:rPr>
      </w:pPr>
      <w:r w:rsidRPr="003B5DE2">
        <w:rPr>
          <w:rFonts w:ascii="Verdana" w:eastAsia="Calibri" w:hAnsi="Verdana" w:cs="Calibri"/>
          <w:sz w:val="24"/>
          <w:szCs w:val="24"/>
        </w:rPr>
        <w:t>The Chief Ambulance Services Commissioner and Deputy Chief Ambulance Services Commissioner have recently attended a positive EASC IMTP Collective Review Meeting with Welsh Government colleagues and formal feedback is expected in June</w:t>
      </w:r>
      <w:r w:rsidR="00991927">
        <w:rPr>
          <w:rFonts w:ascii="Verdana" w:eastAsia="Calibri" w:hAnsi="Verdana" w:cs="Calibri"/>
          <w:sz w:val="24"/>
          <w:szCs w:val="24"/>
        </w:rPr>
        <w:t xml:space="preserve"> 2022</w:t>
      </w:r>
      <w:r w:rsidRPr="003B5DE2">
        <w:rPr>
          <w:rFonts w:ascii="Verdana" w:eastAsia="Calibri" w:hAnsi="Verdana" w:cs="Calibri"/>
          <w:sz w:val="24"/>
          <w:szCs w:val="24"/>
        </w:rPr>
        <w:t>.</w:t>
      </w:r>
    </w:p>
    <w:p w14:paraId="558774A3" w14:textId="77777777" w:rsidR="001C7072" w:rsidRDefault="001C7072" w:rsidP="001C7072">
      <w:pPr>
        <w:pStyle w:val="ListParagraph"/>
        <w:spacing w:after="0" w:line="240" w:lineRule="auto"/>
        <w:jc w:val="both"/>
        <w:rPr>
          <w:rFonts w:ascii="Verdana" w:hAnsi="Verdana" w:cstheme="minorHAnsi"/>
          <w:bCs/>
          <w:sz w:val="24"/>
          <w:szCs w:val="24"/>
        </w:rPr>
      </w:pPr>
    </w:p>
    <w:p w14:paraId="48927F49" w14:textId="77777777" w:rsidR="004E5514" w:rsidRPr="00737F19" w:rsidRDefault="004E5514" w:rsidP="000D452E">
      <w:pPr>
        <w:pStyle w:val="ListParagraph"/>
        <w:numPr>
          <w:ilvl w:val="1"/>
          <w:numId w:val="1"/>
        </w:numPr>
        <w:spacing w:after="0" w:line="240" w:lineRule="auto"/>
        <w:jc w:val="both"/>
        <w:rPr>
          <w:b/>
          <w:szCs w:val="24"/>
        </w:rPr>
      </w:pPr>
      <w:r w:rsidRPr="00737F19">
        <w:rPr>
          <w:rFonts w:ascii="Verdana" w:hAnsi="Verdana"/>
          <w:b/>
          <w:sz w:val="24"/>
          <w:szCs w:val="24"/>
        </w:rPr>
        <w:t xml:space="preserve">Commissioning </w:t>
      </w:r>
      <w:r w:rsidR="009F5921" w:rsidRPr="00737F19">
        <w:rPr>
          <w:rFonts w:ascii="Verdana" w:hAnsi="Verdana"/>
          <w:b/>
          <w:sz w:val="24"/>
          <w:szCs w:val="24"/>
        </w:rPr>
        <w:t>I</w:t>
      </w:r>
      <w:r w:rsidRPr="00737F19">
        <w:rPr>
          <w:rFonts w:ascii="Verdana" w:hAnsi="Verdana"/>
          <w:b/>
          <w:sz w:val="24"/>
          <w:szCs w:val="24"/>
        </w:rPr>
        <w:t>ntentions</w:t>
      </w:r>
    </w:p>
    <w:p w14:paraId="2933838C" w14:textId="0E21CB43" w:rsidR="00991927" w:rsidRDefault="00737F19" w:rsidP="00737F19">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As part of the collaborative commissioning approach, </w:t>
      </w:r>
      <w:r w:rsidR="00991927">
        <w:rPr>
          <w:rFonts w:ascii="Verdana" w:eastAsia="Verdana" w:hAnsi="Verdana" w:cs="Verdana"/>
          <w:sz w:val="24"/>
          <w:szCs w:val="24"/>
        </w:rPr>
        <w:t>C</w:t>
      </w:r>
      <w:r w:rsidR="00991927" w:rsidRPr="610E400B">
        <w:rPr>
          <w:rFonts w:ascii="Verdana" w:eastAsia="Verdana" w:hAnsi="Verdana" w:cs="Verdana"/>
          <w:sz w:val="24"/>
          <w:szCs w:val="24"/>
        </w:rPr>
        <w:t xml:space="preserve">ommissioning Intentions </w:t>
      </w:r>
      <w:r w:rsidRPr="610E400B">
        <w:rPr>
          <w:rFonts w:ascii="Verdana" w:eastAsia="Verdana" w:hAnsi="Verdana" w:cs="Verdana"/>
          <w:sz w:val="24"/>
          <w:szCs w:val="24"/>
        </w:rPr>
        <w:t xml:space="preserve">are </w:t>
      </w:r>
      <w:r>
        <w:rPr>
          <w:rFonts w:ascii="Verdana" w:eastAsia="Verdana" w:hAnsi="Verdana" w:cs="Verdana"/>
          <w:sz w:val="24"/>
          <w:szCs w:val="24"/>
        </w:rPr>
        <w:t xml:space="preserve">worked up with health boards </w:t>
      </w:r>
      <w:r w:rsidRPr="610E400B">
        <w:rPr>
          <w:rFonts w:ascii="Verdana" w:eastAsia="Verdana" w:hAnsi="Verdana" w:cs="Verdana"/>
          <w:sz w:val="24"/>
          <w:szCs w:val="24"/>
        </w:rPr>
        <w:t xml:space="preserve">for each of our commissioned services to provide a clear indication of the strategic priorities of the Committee for the next financial year.  </w:t>
      </w:r>
    </w:p>
    <w:p w14:paraId="3729E6D7" w14:textId="4F2713E8"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lastRenderedPageBreak/>
        <w:t>Intentions focus on outcomes, value, quality and safety of service delivery and aim to ensure reasonable expectations for the ongoing improvement of these services.</w:t>
      </w:r>
    </w:p>
    <w:p w14:paraId="5D899F58" w14:textId="77777777" w:rsidR="00814094"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In developing these intentions, </w:t>
      </w:r>
      <w:r>
        <w:rPr>
          <w:rFonts w:ascii="Verdana" w:eastAsia="Verdana" w:hAnsi="Verdana" w:cs="Verdana"/>
          <w:sz w:val="24"/>
          <w:szCs w:val="24"/>
        </w:rPr>
        <w:t>the Committee</w:t>
      </w:r>
      <w:r w:rsidRPr="610E400B">
        <w:rPr>
          <w:rFonts w:ascii="Verdana" w:eastAsia="Verdana" w:hAnsi="Verdana" w:cs="Verdana"/>
          <w:sz w:val="24"/>
          <w:szCs w:val="24"/>
        </w:rPr>
        <w:t xml:space="preserve"> ha</w:t>
      </w:r>
      <w:r>
        <w:rPr>
          <w:rFonts w:ascii="Verdana" w:eastAsia="Verdana" w:hAnsi="Verdana" w:cs="Verdana"/>
          <w:sz w:val="24"/>
          <w:szCs w:val="24"/>
        </w:rPr>
        <w:t>s</w:t>
      </w:r>
      <w:r w:rsidRPr="610E400B">
        <w:rPr>
          <w:rFonts w:ascii="Verdana" w:eastAsia="Verdana" w:hAnsi="Verdana" w:cs="Verdana"/>
          <w:sz w:val="24"/>
          <w:szCs w:val="24"/>
        </w:rPr>
        <w:t xml:space="preserve"> sought to </w:t>
      </w:r>
      <w:proofErr w:type="spellStart"/>
      <w:r w:rsidRPr="610E400B">
        <w:rPr>
          <w:rFonts w:ascii="Verdana" w:eastAsia="Verdana" w:hAnsi="Verdana" w:cs="Verdana"/>
          <w:sz w:val="24"/>
          <w:szCs w:val="24"/>
        </w:rPr>
        <w:t>recognise</w:t>
      </w:r>
      <w:proofErr w:type="spellEnd"/>
      <w:r w:rsidRPr="610E400B">
        <w:rPr>
          <w:rFonts w:ascii="Verdana" w:eastAsia="Verdana" w:hAnsi="Verdana" w:cs="Verdana"/>
          <w:sz w:val="24"/>
          <w:szCs w:val="24"/>
        </w:rPr>
        <w:t xml:space="preserve"> the challenges of resetting in the post</w:t>
      </w:r>
      <w:r>
        <w:rPr>
          <w:rFonts w:ascii="Verdana" w:eastAsia="Verdana" w:hAnsi="Verdana" w:cs="Verdana"/>
          <w:sz w:val="24"/>
          <w:szCs w:val="24"/>
        </w:rPr>
        <w:t xml:space="preserve"> C</w:t>
      </w:r>
      <w:r w:rsidRPr="610E400B">
        <w:rPr>
          <w:rFonts w:ascii="Verdana" w:eastAsia="Verdana" w:hAnsi="Verdana" w:cs="Verdana"/>
          <w:sz w:val="24"/>
          <w:szCs w:val="24"/>
        </w:rPr>
        <w:t>ovid</w:t>
      </w:r>
      <w:r>
        <w:rPr>
          <w:rFonts w:ascii="Verdana" w:eastAsia="Verdana" w:hAnsi="Verdana" w:cs="Verdana"/>
          <w:sz w:val="24"/>
          <w:szCs w:val="24"/>
        </w:rPr>
        <w:t>-19</w:t>
      </w:r>
      <w:r w:rsidRPr="610E400B">
        <w:rPr>
          <w:rFonts w:ascii="Verdana" w:eastAsia="Verdana" w:hAnsi="Verdana" w:cs="Verdana"/>
          <w:sz w:val="24"/>
          <w:szCs w:val="24"/>
        </w:rPr>
        <w:t xml:space="preserve"> environment and to limit the additional asks on commissioned services to focus on the pandemic response, </w:t>
      </w:r>
      <w:proofErr w:type="spellStart"/>
      <w:r w:rsidRPr="610E400B">
        <w:rPr>
          <w:rFonts w:ascii="Verdana" w:eastAsia="Verdana" w:hAnsi="Verdana" w:cs="Verdana"/>
          <w:sz w:val="24"/>
          <w:szCs w:val="24"/>
        </w:rPr>
        <w:t>stabilisation</w:t>
      </w:r>
      <w:proofErr w:type="spellEnd"/>
      <w:r w:rsidRPr="610E400B">
        <w:rPr>
          <w:rFonts w:ascii="Verdana" w:eastAsia="Verdana" w:hAnsi="Verdana" w:cs="Verdana"/>
          <w:sz w:val="24"/>
          <w:szCs w:val="24"/>
        </w:rPr>
        <w:t xml:space="preserve"> and recovery of services. </w:t>
      </w:r>
    </w:p>
    <w:p w14:paraId="03B2D9A0" w14:textId="77777777"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However, where possible, opportunities to fast track service transformation have also be</w:t>
      </w:r>
      <w:r w:rsidRPr="00311DBD">
        <w:rPr>
          <w:rFonts w:ascii="Verdana" w:eastAsia="Verdana" w:hAnsi="Verdana" w:cs="Verdana"/>
          <w:sz w:val="24"/>
          <w:szCs w:val="24"/>
        </w:rPr>
        <w:t>en embraced.</w:t>
      </w:r>
    </w:p>
    <w:p w14:paraId="7F537CC1" w14:textId="77777777"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It is important to note that commissioning intentions are not intended to set out all activity that will be undertaken by commissioners or the provider during the year and, therefore, other projects to deliver short term operational improvements will also be undertaken. </w:t>
      </w:r>
    </w:p>
    <w:p w14:paraId="40E5E9B4" w14:textId="77777777" w:rsidR="00737F19" w:rsidRDefault="00737F19" w:rsidP="00737F19">
      <w:pPr>
        <w:spacing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To complement the strategic focus of intentions, detailed service deliverables and metrics are included within the relevant commissioning framework, as part of the EASC collaborative commissioning approach.</w:t>
      </w:r>
    </w:p>
    <w:p w14:paraId="4F438651" w14:textId="58EBCB2A" w:rsidR="00737F19" w:rsidRDefault="00991927" w:rsidP="00737F19">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The </w:t>
      </w:r>
      <w:r w:rsidR="00737F19" w:rsidRPr="610E400B">
        <w:rPr>
          <w:rFonts w:ascii="Verdana" w:eastAsia="Verdana" w:hAnsi="Verdana" w:cs="Verdana"/>
          <w:sz w:val="24"/>
          <w:szCs w:val="24"/>
        </w:rPr>
        <w:t>EASC Management Group</w:t>
      </w:r>
      <w:r w:rsidR="00F42EE3">
        <w:rPr>
          <w:rFonts w:ascii="Verdana" w:eastAsia="Verdana" w:hAnsi="Verdana" w:cs="Verdana"/>
          <w:sz w:val="24"/>
          <w:szCs w:val="24"/>
        </w:rPr>
        <w:t>, on behalf of EASC,</w:t>
      </w:r>
      <w:r w:rsidR="00737F19" w:rsidRPr="610E400B">
        <w:rPr>
          <w:rFonts w:ascii="Verdana" w:eastAsia="Verdana" w:hAnsi="Verdana" w:cs="Verdana"/>
          <w:sz w:val="24"/>
          <w:szCs w:val="24"/>
        </w:rPr>
        <w:t xml:space="preserve"> will continue to hold responsibility for the development</w:t>
      </w:r>
      <w:r w:rsidR="00737F19">
        <w:rPr>
          <w:rFonts w:ascii="Verdana" w:eastAsia="Verdana" w:hAnsi="Verdana" w:cs="Verdana"/>
          <w:sz w:val="24"/>
          <w:szCs w:val="24"/>
        </w:rPr>
        <w:t xml:space="preserve">, </w:t>
      </w:r>
      <w:r w:rsidR="00737F19" w:rsidRPr="610E400B">
        <w:rPr>
          <w:rFonts w:ascii="Verdana" w:eastAsia="Verdana" w:hAnsi="Verdana" w:cs="Verdana"/>
          <w:sz w:val="24"/>
          <w:szCs w:val="24"/>
        </w:rPr>
        <w:t xml:space="preserve">monitoring </w:t>
      </w:r>
      <w:r w:rsidR="00737F19">
        <w:rPr>
          <w:rFonts w:ascii="Verdana" w:eastAsia="Verdana" w:hAnsi="Verdana" w:cs="Verdana"/>
          <w:sz w:val="24"/>
          <w:szCs w:val="24"/>
        </w:rPr>
        <w:t xml:space="preserve">and reporting </w:t>
      </w:r>
      <w:r w:rsidR="00737F19" w:rsidRPr="610E400B">
        <w:rPr>
          <w:rFonts w:ascii="Verdana" w:eastAsia="Verdana" w:hAnsi="Verdana" w:cs="Verdana"/>
          <w:sz w:val="24"/>
          <w:szCs w:val="24"/>
        </w:rPr>
        <w:t xml:space="preserve">of progress against intentions to ensure the strategic intent is achieved.  The agreement of the EASC commissioning cycle </w:t>
      </w:r>
      <w:r w:rsidR="00737F19">
        <w:rPr>
          <w:rFonts w:ascii="Verdana" w:eastAsia="Verdana" w:hAnsi="Verdana" w:cs="Verdana"/>
          <w:sz w:val="24"/>
          <w:szCs w:val="24"/>
        </w:rPr>
        <w:t xml:space="preserve">in 2021-22 </w:t>
      </w:r>
      <w:r w:rsidR="00737F19" w:rsidRPr="610E400B">
        <w:rPr>
          <w:rFonts w:ascii="Verdana" w:eastAsia="Verdana" w:hAnsi="Verdana" w:cs="Verdana"/>
          <w:sz w:val="24"/>
          <w:szCs w:val="24"/>
        </w:rPr>
        <w:t>has already ensured increased engagement and a more timely approach to the agreement of commissioning intentions for 2022-23.</w:t>
      </w:r>
    </w:p>
    <w:p w14:paraId="6C84A8CA" w14:textId="43298024" w:rsidR="00D65705" w:rsidRDefault="00D65705" w:rsidP="00737F19">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An update against the Commissioning Intentions for 2021-22 is attached as </w:t>
      </w:r>
      <w:r w:rsidRPr="00D65705">
        <w:rPr>
          <w:rFonts w:ascii="Verdana" w:eastAsia="Verdana" w:hAnsi="Verdana" w:cs="Verdana"/>
          <w:b/>
          <w:sz w:val="24"/>
          <w:szCs w:val="24"/>
        </w:rPr>
        <w:t>Appendix 2</w:t>
      </w:r>
      <w:r>
        <w:rPr>
          <w:rFonts w:ascii="Verdana" w:eastAsia="Verdana" w:hAnsi="Verdana" w:cs="Verdana"/>
          <w:sz w:val="24"/>
          <w:szCs w:val="24"/>
        </w:rPr>
        <w:t xml:space="preserve">.  Commissioning Intentions for 2022-23 are attached as </w:t>
      </w:r>
      <w:r w:rsidRPr="00D65705">
        <w:rPr>
          <w:rFonts w:ascii="Verdana" w:eastAsia="Verdana" w:hAnsi="Verdana" w:cs="Verdana"/>
          <w:b/>
          <w:sz w:val="24"/>
          <w:szCs w:val="24"/>
        </w:rPr>
        <w:t>Appendix 3</w:t>
      </w:r>
      <w:r>
        <w:rPr>
          <w:rFonts w:ascii="Verdana" w:eastAsia="Verdana" w:hAnsi="Verdana" w:cs="Verdana"/>
          <w:sz w:val="24"/>
          <w:szCs w:val="24"/>
        </w:rPr>
        <w:t>.</w:t>
      </w:r>
    </w:p>
    <w:p w14:paraId="384C45A5" w14:textId="2658C42A" w:rsidR="009F5921" w:rsidRPr="00B82A8A" w:rsidRDefault="00991927" w:rsidP="000D452E">
      <w:pPr>
        <w:pStyle w:val="ListParagraph"/>
        <w:numPr>
          <w:ilvl w:val="1"/>
          <w:numId w:val="1"/>
        </w:numPr>
        <w:spacing w:after="0" w:line="240" w:lineRule="auto"/>
        <w:jc w:val="both"/>
        <w:rPr>
          <w:b/>
          <w:szCs w:val="24"/>
        </w:rPr>
      </w:pPr>
      <w:r>
        <w:rPr>
          <w:rFonts w:ascii="Verdana" w:hAnsi="Verdana"/>
          <w:b/>
          <w:sz w:val="24"/>
          <w:szCs w:val="24"/>
        </w:rPr>
        <w:t>E</w:t>
      </w:r>
      <w:r w:rsidR="004E5514" w:rsidRPr="00B82A8A">
        <w:rPr>
          <w:rFonts w:ascii="Verdana" w:hAnsi="Verdana"/>
          <w:b/>
          <w:sz w:val="24"/>
          <w:szCs w:val="24"/>
        </w:rPr>
        <w:t>ASC Action Plan</w:t>
      </w:r>
    </w:p>
    <w:p w14:paraId="611892F2" w14:textId="65AE7517" w:rsidR="00B82A8A" w:rsidRDefault="00B82A8A" w:rsidP="00B82A8A">
      <w:pPr>
        <w:pStyle w:val="ListParagraph"/>
        <w:shd w:val="clear" w:color="auto" w:fill="FFFFFF"/>
        <w:spacing w:after="0" w:line="240" w:lineRule="auto"/>
        <w:ind w:left="709"/>
        <w:jc w:val="both"/>
        <w:rPr>
          <w:rFonts w:ascii="Verdana" w:hAnsi="Verdana" w:cs="Arial"/>
          <w:sz w:val="24"/>
          <w:szCs w:val="24"/>
        </w:rPr>
      </w:pPr>
      <w:r>
        <w:rPr>
          <w:rFonts w:ascii="Verdana" w:hAnsi="Verdana"/>
          <w:sz w:val="24"/>
          <w:szCs w:val="24"/>
        </w:rPr>
        <w:t xml:space="preserve">During the second half of 2021-22, at the request of the Minister for </w:t>
      </w:r>
      <w:r w:rsidRPr="00C952E5">
        <w:rPr>
          <w:rFonts w:ascii="Verdana" w:hAnsi="Verdana"/>
          <w:sz w:val="24"/>
          <w:szCs w:val="24"/>
        </w:rPr>
        <w:t>Health and Social Services</w:t>
      </w:r>
      <w:r>
        <w:rPr>
          <w:rFonts w:ascii="Verdana" w:hAnsi="Verdana"/>
          <w:sz w:val="24"/>
          <w:szCs w:val="24"/>
        </w:rPr>
        <w:t>, the EASC Team ha</w:t>
      </w:r>
      <w:r w:rsidR="00991927">
        <w:rPr>
          <w:rFonts w:ascii="Verdana" w:hAnsi="Verdana"/>
          <w:sz w:val="24"/>
          <w:szCs w:val="24"/>
        </w:rPr>
        <w:t>s</w:t>
      </w:r>
      <w:r>
        <w:rPr>
          <w:rFonts w:ascii="Verdana" w:hAnsi="Verdana"/>
          <w:sz w:val="24"/>
          <w:szCs w:val="24"/>
        </w:rPr>
        <w:t xml:space="preserve"> developed and </w:t>
      </w:r>
      <w:r w:rsidRPr="00C952E5">
        <w:rPr>
          <w:rFonts w:ascii="Verdana" w:hAnsi="Verdana"/>
          <w:sz w:val="24"/>
          <w:szCs w:val="24"/>
        </w:rPr>
        <w:t>submit</w:t>
      </w:r>
      <w:r>
        <w:rPr>
          <w:rFonts w:ascii="Verdana" w:hAnsi="Verdana"/>
          <w:sz w:val="24"/>
          <w:szCs w:val="24"/>
        </w:rPr>
        <w:t xml:space="preserve">ted </w:t>
      </w:r>
      <w:r w:rsidRPr="00C952E5">
        <w:rPr>
          <w:rFonts w:ascii="Verdana" w:hAnsi="Verdana"/>
          <w:sz w:val="24"/>
          <w:szCs w:val="24"/>
        </w:rPr>
        <w:t xml:space="preserve">monthly updates </w:t>
      </w:r>
      <w:r>
        <w:rPr>
          <w:rFonts w:ascii="Verdana" w:hAnsi="Verdana"/>
          <w:sz w:val="24"/>
          <w:szCs w:val="24"/>
        </w:rPr>
        <w:t xml:space="preserve">of the EASC Action Plan.  This action plan </w:t>
      </w:r>
      <w:r>
        <w:rPr>
          <w:rFonts w:ascii="Verdana" w:hAnsi="Verdana" w:cs="Arial"/>
          <w:bCs/>
          <w:color w:val="000000" w:themeColor="text1"/>
          <w:sz w:val="24"/>
          <w:szCs w:val="24"/>
        </w:rPr>
        <w:t xml:space="preserve">provides an update on the improvement actions being taken </w:t>
      </w:r>
      <w:r w:rsidR="005E130C">
        <w:rPr>
          <w:rFonts w:ascii="Verdana" w:hAnsi="Verdana" w:cs="Arial"/>
          <w:bCs/>
          <w:color w:val="000000" w:themeColor="text1"/>
          <w:sz w:val="24"/>
          <w:szCs w:val="24"/>
        </w:rPr>
        <w:t xml:space="preserve">across the system </w:t>
      </w:r>
      <w:r>
        <w:rPr>
          <w:rFonts w:ascii="Verdana" w:hAnsi="Verdana" w:cs="Arial"/>
          <w:bCs/>
          <w:color w:val="000000" w:themeColor="text1"/>
          <w:sz w:val="24"/>
          <w:szCs w:val="24"/>
        </w:rPr>
        <w:t xml:space="preserve">to improve </w:t>
      </w:r>
      <w:r w:rsidRPr="00B82A8A">
        <w:rPr>
          <w:rFonts w:ascii="Verdana" w:hAnsi="Verdana" w:cs="Arial"/>
          <w:sz w:val="24"/>
          <w:szCs w:val="24"/>
        </w:rPr>
        <w:t>ambulance availability</w:t>
      </w:r>
      <w:r>
        <w:rPr>
          <w:rFonts w:ascii="Verdana" w:hAnsi="Verdana" w:cs="Arial"/>
          <w:sz w:val="24"/>
          <w:szCs w:val="24"/>
        </w:rPr>
        <w:t>.</w:t>
      </w:r>
    </w:p>
    <w:p w14:paraId="06CA3D1D" w14:textId="77777777" w:rsidR="00B82A8A" w:rsidRDefault="00B82A8A" w:rsidP="00B82A8A">
      <w:pPr>
        <w:pStyle w:val="ListParagraph"/>
        <w:shd w:val="clear" w:color="auto" w:fill="FFFFFF"/>
        <w:spacing w:after="0" w:line="240" w:lineRule="auto"/>
        <w:ind w:left="709"/>
        <w:jc w:val="both"/>
        <w:rPr>
          <w:rFonts w:ascii="Verdana" w:hAnsi="Verdana"/>
          <w:sz w:val="24"/>
          <w:szCs w:val="24"/>
        </w:rPr>
      </w:pPr>
    </w:p>
    <w:p w14:paraId="28702B30" w14:textId="77777777" w:rsidR="00991927" w:rsidRDefault="00B82A8A" w:rsidP="005E130C">
      <w:pPr>
        <w:pStyle w:val="ListParagraph"/>
        <w:shd w:val="clear" w:color="auto" w:fill="FFFFFF"/>
        <w:spacing w:after="0" w:line="240" w:lineRule="auto"/>
        <w:ind w:left="709"/>
        <w:jc w:val="both"/>
        <w:rPr>
          <w:rFonts w:ascii="Verdana" w:hAnsi="Verdana"/>
          <w:sz w:val="24"/>
          <w:szCs w:val="24"/>
        </w:rPr>
      </w:pPr>
      <w:r>
        <w:rPr>
          <w:rFonts w:ascii="Verdana" w:hAnsi="Verdana"/>
          <w:sz w:val="24"/>
          <w:szCs w:val="24"/>
        </w:rPr>
        <w:t xml:space="preserve">This approach has been welcomed by the Committee and by </w:t>
      </w:r>
      <w:r w:rsidRPr="00C952E5">
        <w:rPr>
          <w:rFonts w:ascii="Verdana" w:hAnsi="Verdana"/>
          <w:sz w:val="24"/>
          <w:szCs w:val="24"/>
        </w:rPr>
        <w:t>Welsh Government officials</w:t>
      </w:r>
      <w:r>
        <w:rPr>
          <w:rFonts w:ascii="Verdana" w:hAnsi="Verdana"/>
          <w:sz w:val="24"/>
          <w:szCs w:val="24"/>
        </w:rPr>
        <w:t xml:space="preserve"> and </w:t>
      </w:r>
      <w:r w:rsidR="005E130C">
        <w:rPr>
          <w:rFonts w:ascii="Verdana" w:hAnsi="Verdana"/>
          <w:sz w:val="24"/>
          <w:szCs w:val="24"/>
        </w:rPr>
        <w:t xml:space="preserve">the </w:t>
      </w:r>
      <w:r>
        <w:rPr>
          <w:rFonts w:ascii="Verdana" w:hAnsi="Verdana"/>
          <w:sz w:val="24"/>
          <w:szCs w:val="24"/>
        </w:rPr>
        <w:t xml:space="preserve">intention </w:t>
      </w:r>
      <w:r w:rsidR="00F42EE3">
        <w:rPr>
          <w:rFonts w:ascii="Verdana" w:hAnsi="Verdana"/>
          <w:sz w:val="24"/>
          <w:szCs w:val="24"/>
        </w:rPr>
        <w:t xml:space="preserve">is </w:t>
      </w:r>
      <w:r>
        <w:rPr>
          <w:rFonts w:ascii="Verdana" w:hAnsi="Verdana"/>
          <w:sz w:val="24"/>
          <w:szCs w:val="24"/>
        </w:rPr>
        <w:t>to build on this during the course of this planning cycle.</w:t>
      </w:r>
      <w:r w:rsidR="005E130C">
        <w:rPr>
          <w:rFonts w:ascii="Verdana" w:hAnsi="Verdana"/>
          <w:sz w:val="24"/>
          <w:szCs w:val="24"/>
        </w:rPr>
        <w:t xml:space="preserve">  It is proposed that this </w:t>
      </w:r>
      <w:r>
        <w:rPr>
          <w:rFonts w:ascii="Verdana" w:hAnsi="Verdana"/>
          <w:sz w:val="24"/>
          <w:szCs w:val="24"/>
        </w:rPr>
        <w:t xml:space="preserve">will include the delivery of </w:t>
      </w:r>
      <w:r w:rsidRPr="00C952E5">
        <w:rPr>
          <w:rFonts w:ascii="Verdana" w:hAnsi="Verdana"/>
          <w:sz w:val="24"/>
          <w:szCs w:val="24"/>
        </w:rPr>
        <w:t>operational improvements across</w:t>
      </w:r>
      <w:r>
        <w:rPr>
          <w:rFonts w:ascii="Verdana" w:hAnsi="Verdana"/>
          <w:sz w:val="24"/>
          <w:szCs w:val="24"/>
        </w:rPr>
        <w:t xml:space="preserve"> the system in the short term as well as the progress made against strategic priorities.  </w:t>
      </w:r>
    </w:p>
    <w:p w14:paraId="0CF25893" w14:textId="77777777" w:rsidR="00991927" w:rsidRDefault="00991927" w:rsidP="005E130C">
      <w:pPr>
        <w:pStyle w:val="ListParagraph"/>
        <w:shd w:val="clear" w:color="auto" w:fill="FFFFFF"/>
        <w:spacing w:after="0" w:line="240" w:lineRule="auto"/>
        <w:ind w:left="709"/>
        <w:jc w:val="both"/>
        <w:rPr>
          <w:rFonts w:ascii="Verdana" w:hAnsi="Verdana"/>
          <w:sz w:val="24"/>
          <w:szCs w:val="24"/>
        </w:rPr>
      </w:pPr>
    </w:p>
    <w:p w14:paraId="179723EE" w14:textId="2E4B830B" w:rsidR="00B82A8A" w:rsidRDefault="00B82A8A" w:rsidP="005E130C">
      <w:pPr>
        <w:pStyle w:val="ListParagraph"/>
        <w:shd w:val="clear" w:color="auto" w:fill="FFFFFF"/>
        <w:spacing w:after="0" w:line="240" w:lineRule="auto"/>
        <w:ind w:left="709"/>
        <w:jc w:val="both"/>
        <w:rPr>
          <w:rFonts w:ascii="Verdana" w:hAnsi="Verdana"/>
          <w:sz w:val="24"/>
          <w:szCs w:val="24"/>
        </w:rPr>
      </w:pPr>
      <w:r>
        <w:rPr>
          <w:rFonts w:ascii="Verdana" w:hAnsi="Verdana"/>
          <w:sz w:val="24"/>
          <w:szCs w:val="24"/>
        </w:rPr>
        <w:lastRenderedPageBreak/>
        <w:t>Th</w:t>
      </w:r>
      <w:r w:rsidR="00991927">
        <w:rPr>
          <w:rFonts w:ascii="Verdana" w:hAnsi="Verdana"/>
          <w:sz w:val="24"/>
          <w:szCs w:val="24"/>
        </w:rPr>
        <w:t>e</w:t>
      </w:r>
      <w:r>
        <w:rPr>
          <w:rFonts w:ascii="Verdana" w:hAnsi="Verdana"/>
          <w:sz w:val="24"/>
          <w:szCs w:val="24"/>
        </w:rPr>
        <w:t xml:space="preserve"> update will be presented at each Committee meeting, enabling </w:t>
      </w:r>
      <w:r w:rsidR="00991927">
        <w:rPr>
          <w:rFonts w:ascii="Verdana" w:hAnsi="Verdana"/>
          <w:sz w:val="24"/>
          <w:szCs w:val="24"/>
        </w:rPr>
        <w:t>Members</w:t>
      </w:r>
      <w:r>
        <w:rPr>
          <w:rFonts w:ascii="Verdana" w:hAnsi="Verdana"/>
          <w:sz w:val="24"/>
          <w:szCs w:val="24"/>
        </w:rPr>
        <w:t xml:space="preserve"> to be regularly updated with regard the progress that EASC is making in these areas.  Following the Committee meeting, this status update will also be circulated to relevant stakeholders, including Welsh Government, to ensure that they are sighted on the progress made.</w:t>
      </w:r>
    </w:p>
    <w:p w14:paraId="1C4A2340" w14:textId="77777777" w:rsidR="005E130C" w:rsidRDefault="005E130C" w:rsidP="005E130C">
      <w:pPr>
        <w:pStyle w:val="ListParagraph"/>
        <w:shd w:val="clear" w:color="auto" w:fill="FFFFFF"/>
        <w:spacing w:after="0" w:line="240" w:lineRule="auto"/>
        <w:ind w:left="709"/>
        <w:jc w:val="both"/>
        <w:rPr>
          <w:rFonts w:ascii="Verdana" w:hAnsi="Verdana"/>
          <w:sz w:val="24"/>
          <w:szCs w:val="24"/>
        </w:rPr>
      </w:pPr>
    </w:p>
    <w:p w14:paraId="63371428" w14:textId="64D21658" w:rsidR="00B82A8A" w:rsidRDefault="00B82A8A" w:rsidP="00B82A8A">
      <w:pPr>
        <w:pStyle w:val="ListParagraph"/>
        <w:shd w:val="clear" w:color="auto" w:fill="FFFFFF"/>
        <w:spacing w:after="0" w:line="240" w:lineRule="auto"/>
        <w:ind w:left="709"/>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most recent EASC Action Plan </w:t>
      </w:r>
      <w:r w:rsidR="00991927">
        <w:rPr>
          <w:rFonts w:ascii="Verdana" w:hAnsi="Verdana" w:cs="Arial"/>
          <w:bCs/>
          <w:color w:val="000000" w:themeColor="text1"/>
          <w:sz w:val="24"/>
          <w:szCs w:val="24"/>
        </w:rPr>
        <w:t xml:space="preserve">(submitted to the Minister for Health and Social Services) </w:t>
      </w:r>
      <w:r>
        <w:rPr>
          <w:rFonts w:ascii="Verdana" w:hAnsi="Verdana" w:cs="Arial"/>
          <w:bCs/>
          <w:color w:val="000000" w:themeColor="text1"/>
          <w:sz w:val="24"/>
          <w:szCs w:val="24"/>
        </w:rPr>
        <w:t xml:space="preserve">is attached as </w:t>
      </w:r>
      <w:r>
        <w:rPr>
          <w:rFonts w:ascii="Verdana" w:hAnsi="Verdana" w:cs="Arial"/>
          <w:b/>
          <w:color w:val="000000" w:themeColor="text1"/>
          <w:sz w:val="24"/>
          <w:szCs w:val="24"/>
        </w:rPr>
        <w:t>Appendix 4</w:t>
      </w:r>
      <w:r w:rsidRPr="00B82A8A">
        <w:rPr>
          <w:rFonts w:ascii="Verdana" w:hAnsi="Verdana" w:cs="Arial"/>
          <w:bCs/>
          <w:color w:val="000000" w:themeColor="text1"/>
          <w:sz w:val="24"/>
          <w:szCs w:val="24"/>
        </w:rPr>
        <w:t>.</w:t>
      </w:r>
    </w:p>
    <w:p w14:paraId="6AB0240E" w14:textId="77777777" w:rsidR="00991927" w:rsidRDefault="00991927" w:rsidP="00B82A8A">
      <w:pPr>
        <w:pStyle w:val="ListParagraph"/>
        <w:shd w:val="clear" w:color="auto" w:fill="FFFFFF"/>
        <w:spacing w:after="0" w:line="240" w:lineRule="auto"/>
        <w:ind w:left="709"/>
        <w:jc w:val="both"/>
        <w:rPr>
          <w:rFonts w:ascii="Verdana" w:hAnsi="Verdana" w:cs="Arial"/>
          <w:bCs/>
          <w:color w:val="000000" w:themeColor="text1"/>
          <w:sz w:val="24"/>
          <w:szCs w:val="24"/>
        </w:rPr>
      </w:pPr>
    </w:p>
    <w:p w14:paraId="0F3CA61E" w14:textId="77777777" w:rsidR="002F3A0D" w:rsidRDefault="002F3A0D" w:rsidP="000D452E">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B45447">
      <w:pPr>
        <w:pStyle w:val="ListParagraph"/>
        <w:spacing w:after="0" w:line="240" w:lineRule="auto"/>
        <w:ind w:left="709"/>
        <w:rPr>
          <w:rFonts w:ascii="Verdana" w:hAnsi="Verdana" w:cs="Arial"/>
          <w:b/>
          <w:sz w:val="24"/>
          <w:szCs w:val="24"/>
        </w:rPr>
      </w:pPr>
    </w:p>
    <w:p w14:paraId="153D7130" w14:textId="53F1722E" w:rsidR="00592B9C" w:rsidRPr="00E6034C" w:rsidRDefault="00592B9C" w:rsidP="000D452E">
      <w:pPr>
        <w:pStyle w:val="ListParagraph"/>
        <w:numPr>
          <w:ilvl w:val="1"/>
          <w:numId w:val="1"/>
        </w:numPr>
        <w:spacing w:after="0" w:line="240" w:lineRule="auto"/>
        <w:jc w:val="both"/>
        <w:rPr>
          <w:szCs w:val="24"/>
        </w:rPr>
      </w:pPr>
      <w:r>
        <w:rPr>
          <w:rFonts w:ascii="Verdana" w:hAnsi="Verdana" w:cs="Arial"/>
          <w:sz w:val="24"/>
          <w:szCs w:val="24"/>
        </w:rPr>
        <w:t xml:space="preserve">Committee </w:t>
      </w:r>
      <w:r w:rsidR="00991927">
        <w:rPr>
          <w:rFonts w:ascii="Verdana" w:hAnsi="Verdana" w:cs="Arial"/>
          <w:sz w:val="24"/>
          <w:szCs w:val="24"/>
        </w:rPr>
        <w:t>M</w:t>
      </w:r>
      <w:r>
        <w:rPr>
          <w:rFonts w:ascii="Verdana" w:hAnsi="Verdana" w:cs="Arial"/>
          <w:sz w:val="24"/>
          <w:szCs w:val="24"/>
        </w:rPr>
        <w:t xml:space="preserve">embers are requested to note the </w:t>
      </w:r>
      <w:r>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Pr>
          <w:rFonts w:ascii="Verdana" w:hAnsi="Verdana"/>
          <w:sz w:val="24"/>
          <w:szCs w:val="24"/>
        </w:rPr>
        <w:t xml:space="preserve">Commissioning Frameworks, EASC IMTP, Commissioning Intentions and the </w:t>
      </w:r>
      <w:r w:rsidRPr="00E6034C">
        <w:rPr>
          <w:rFonts w:ascii="Verdana" w:hAnsi="Verdana"/>
          <w:sz w:val="24"/>
          <w:szCs w:val="24"/>
        </w:rPr>
        <w:t>EASC Action Plan</w:t>
      </w:r>
      <w:r w:rsidR="00E6034C" w:rsidRPr="00E6034C">
        <w:rPr>
          <w:rFonts w:ascii="Verdana" w:hAnsi="Verdana"/>
          <w:sz w:val="24"/>
          <w:szCs w:val="24"/>
        </w:rPr>
        <w:t>.</w:t>
      </w: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w:t>
      </w:r>
      <w:proofErr w:type="spellStart"/>
      <w:r w:rsidR="00DE5C1F" w:rsidRPr="00DE5C1F">
        <w:rPr>
          <w:rFonts w:ascii="Verdana" w:eastAsia="Calibri" w:hAnsi="Verdana" w:cs="Calibri"/>
          <w:sz w:val="24"/>
          <w:szCs w:val="24"/>
        </w:rPr>
        <w:t>r</w:t>
      </w:r>
      <w:r w:rsidR="00DE5C1F" w:rsidRPr="00DE5C1F">
        <w:rPr>
          <w:rFonts w:ascii="Verdana" w:hAnsi="Verdana"/>
          <w:sz w:val="24"/>
          <w:szCs w:val="24"/>
        </w:rPr>
        <w:t>ecognise</w:t>
      </w:r>
      <w:proofErr w:type="spellEnd"/>
      <w:r w:rsidR="00DE5C1F" w:rsidRPr="00DE5C1F">
        <w:rPr>
          <w:rFonts w:ascii="Verdana" w:hAnsi="Verdana"/>
          <w:sz w:val="24"/>
          <w:szCs w:val="24"/>
        </w:rPr>
        <w:t xml:space="preserv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proofErr w:type="gramStart"/>
      <w:r w:rsidRPr="00E6034C">
        <w:rPr>
          <w:rFonts w:ascii="Verdana" w:eastAsia="Calibri" w:hAnsi="Verdana" w:cstheme="majorBidi"/>
          <w:sz w:val="24"/>
          <w:szCs w:val="24"/>
        </w:rPr>
        <w:t>support</w:t>
      </w:r>
      <w:r w:rsidR="00304222">
        <w:rPr>
          <w:rFonts w:ascii="Verdana" w:eastAsia="Calibri" w:hAnsi="Verdana" w:cstheme="majorBidi"/>
          <w:sz w:val="24"/>
          <w:szCs w:val="24"/>
        </w:rPr>
        <w:t>ing</w:t>
      </w:r>
      <w:proofErr w:type="gramEnd"/>
      <w:r w:rsidRPr="00E6034C">
        <w:rPr>
          <w:rFonts w:ascii="Verdana" w:eastAsia="Calibri" w:hAnsi="Verdana" w:cstheme="majorBidi"/>
          <w:sz w:val="24"/>
          <w:szCs w:val="24"/>
        </w:rPr>
        <w:t xml:space="preserve"> an improvement in </w:t>
      </w:r>
      <w:r w:rsidRPr="00E6034C">
        <w:rPr>
          <w:rFonts w:ascii="Verdana" w:hAnsi="Verdana"/>
          <w:sz w:val="24"/>
          <w:szCs w:val="24"/>
        </w:rPr>
        <w:t xml:space="preserve">service delivery, quality, patient safety and performance with a view always to </w:t>
      </w:r>
      <w:proofErr w:type="spellStart"/>
      <w:r w:rsidRPr="00E6034C">
        <w:rPr>
          <w:rFonts w:ascii="Verdana" w:hAnsi="Verdana"/>
          <w:sz w:val="24"/>
          <w:szCs w:val="24"/>
        </w:rPr>
        <w:t>optimise</w:t>
      </w:r>
      <w:proofErr w:type="spellEnd"/>
      <w:r w:rsidRPr="00E6034C">
        <w:rPr>
          <w:rFonts w:ascii="Verdana" w:hAnsi="Verdana"/>
          <w:sz w:val="24"/>
          <w:szCs w:val="24"/>
        </w:rPr>
        <w:t xml:space="preserve"> patient outcomes, patient safety and the patient experience. </w:t>
      </w:r>
    </w:p>
    <w:p w14:paraId="359A8648" w14:textId="67CC33BD" w:rsidR="00DE5C1F" w:rsidRPr="00DE5C1F"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041E4DBA" w14:textId="77777777" w:rsidR="00D65705" w:rsidRPr="00304222" w:rsidRDefault="00E6034C" w:rsidP="000D452E">
      <w:pPr>
        <w:pStyle w:val="ListParagraph"/>
        <w:numPr>
          <w:ilvl w:val="1"/>
          <w:numId w:val="1"/>
        </w:numPr>
        <w:spacing w:after="0" w:line="240" w:lineRule="auto"/>
        <w:jc w:val="both"/>
        <w:rPr>
          <w:rFonts w:ascii="Verdana" w:hAnsi="Verdana"/>
          <w:sz w:val="24"/>
          <w:szCs w:val="24"/>
        </w:rPr>
      </w:pPr>
      <w:r w:rsidRPr="00E6034C">
        <w:rPr>
          <w:rFonts w:ascii="Verdana" w:hAnsi="Verdana"/>
          <w:sz w:val="24"/>
          <w:szCs w:val="24"/>
        </w:rPr>
        <w:t xml:space="preserve">This approach </w:t>
      </w:r>
      <w:r>
        <w:rPr>
          <w:rFonts w:ascii="Verdana" w:hAnsi="Verdana"/>
          <w:sz w:val="24"/>
          <w:szCs w:val="24"/>
        </w:rPr>
        <w:t xml:space="preserve">recognizes the importance of </w:t>
      </w:r>
      <w:r w:rsidR="00DE5C1F">
        <w:rPr>
          <w:rFonts w:ascii="Verdana" w:hAnsi="Verdana"/>
          <w:sz w:val="24"/>
          <w:szCs w:val="24"/>
        </w:rPr>
        <w:t xml:space="preserve">timely </w:t>
      </w:r>
      <w:r w:rsidRPr="00E6034C">
        <w:rPr>
          <w:rFonts w:ascii="Verdana" w:hAnsi="Verdana"/>
          <w:sz w:val="24"/>
          <w:szCs w:val="24"/>
        </w:rPr>
        <w:t>engag</w:t>
      </w:r>
      <w:r w:rsidR="00DE5C1F">
        <w:rPr>
          <w:rFonts w:ascii="Verdana" w:hAnsi="Verdana"/>
          <w:sz w:val="24"/>
          <w:szCs w:val="24"/>
        </w:rPr>
        <w:t xml:space="preserve">ement </w:t>
      </w:r>
      <w:r w:rsidR="00DE5C1F" w:rsidRPr="610E400B">
        <w:rPr>
          <w:rFonts w:ascii="Verdana" w:eastAsia="Calibri" w:hAnsi="Verdana" w:cstheme="majorBidi"/>
          <w:sz w:val="24"/>
          <w:szCs w:val="24"/>
        </w:rPr>
        <w:t xml:space="preserve">with key </w:t>
      </w:r>
      <w:r w:rsidR="00DE5C1F">
        <w:rPr>
          <w:rFonts w:ascii="Verdana" w:eastAsia="Calibri" w:hAnsi="Verdana" w:cstheme="majorBidi"/>
          <w:sz w:val="24"/>
          <w:szCs w:val="24"/>
        </w:rPr>
        <w:t>stakeholders</w:t>
      </w:r>
      <w:r w:rsidR="00DE5C1F" w:rsidRPr="610E400B">
        <w:rPr>
          <w:rFonts w:ascii="Verdana" w:eastAsia="Calibri" w:hAnsi="Verdana" w:cstheme="majorBidi"/>
          <w:sz w:val="24"/>
          <w:szCs w:val="24"/>
        </w:rPr>
        <w:t xml:space="preserve"> in the wider urgent and emergency care system</w:t>
      </w:r>
      <w:r w:rsidR="00DE5C1F">
        <w:rPr>
          <w:rFonts w:ascii="Verdana" w:eastAsia="Calibri" w:hAnsi="Verdana" w:cstheme="majorBidi"/>
          <w:sz w:val="24"/>
          <w:szCs w:val="24"/>
        </w:rPr>
        <w:t xml:space="preserve"> and the EASC Commissioning Cycle will be extended during the planning cycle to strengthen this.</w:t>
      </w:r>
    </w:p>
    <w:p w14:paraId="19989CAF" w14:textId="1FE9D1FF" w:rsidR="001919FE" w:rsidRDefault="001919FE" w:rsidP="00AF3469">
      <w:pPr>
        <w:spacing w:after="0" w:line="240" w:lineRule="auto"/>
        <w:jc w:val="both"/>
        <w:rPr>
          <w:rFonts w:ascii="Verdana" w:hAnsi="Verdana" w:cs="Arial"/>
          <w:b/>
          <w:sz w:val="24"/>
          <w:szCs w:val="24"/>
        </w:rPr>
      </w:pPr>
    </w:p>
    <w:p w14:paraId="6829F289" w14:textId="2C4A55E0" w:rsidR="00991927" w:rsidRDefault="00991927" w:rsidP="00AF3469">
      <w:pPr>
        <w:spacing w:after="0" w:line="240" w:lineRule="auto"/>
        <w:jc w:val="both"/>
        <w:rPr>
          <w:rFonts w:ascii="Verdana" w:hAnsi="Verdana" w:cs="Arial"/>
          <w:b/>
          <w:sz w:val="24"/>
          <w:szCs w:val="24"/>
        </w:rPr>
      </w:pPr>
    </w:p>
    <w:p w14:paraId="3ACD3FA0" w14:textId="6F0EC160" w:rsidR="00991927" w:rsidRDefault="00991927" w:rsidP="00AF3469">
      <w:pPr>
        <w:spacing w:after="0" w:line="240" w:lineRule="auto"/>
        <w:jc w:val="both"/>
        <w:rPr>
          <w:rFonts w:ascii="Verdana" w:hAnsi="Verdana" w:cs="Arial"/>
          <w:b/>
          <w:sz w:val="24"/>
          <w:szCs w:val="24"/>
        </w:rPr>
      </w:pPr>
    </w:p>
    <w:p w14:paraId="241D816E" w14:textId="77777777" w:rsidR="00991927" w:rsidRDefault="00991927" w:rsidP="00AF3469">
      <w:pPr>
        <w:spacing w:after="0" w:line="240" w:lineRule="auto"/>
        <w:jc w:val="both"/>
        <w:rPr>
          <w:rFonts w:ascii="Verdana" w:hAnsi="Verdana" w:cs="Arial"/>
          <w:b/>
          <w:sz w:val="24"/>
          <w:szCs w:val="24"/>
        </w:rPr>
      </w:pPr>
    </w:p>
    <w:p w14:paraId="517ECDE9" w14:textId="77777777" w:rsidR="003B5DE2" w:rsidRDefault="003B5DE2" w:rsidP="00AF3469">
      <w:pPr>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1B447159" w14:textId="77777777" w:rsidTr="00577535">
        <w:trPr>
          <w:trHeight w:val="876"/>
        </w:trPr>
        <w:tc>
          <w:tcPr>
            <w:tcW w:w="4111" w:type="dxa"/>
            <w:shd w:val="clear" w:color="auto" w:fill="F2F2F2" w:themeFill="background1" w:themeFillShade="F2"/>
            <w:vAlign w:val="center"/>
          </w:tcPr>
          <w:p w14:paraId="5DA2E4D9"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01E03F18" w14:textId="77777777" w:rsidTr="00577535">
        <w:trPr>
          <w:trHeight w:val="84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62CB4F1F" w14:textId="77777777" w:rsidR="007F0937" w:rsidRPr="00E23B12" w:rsidRDefault="007B7F2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EB5514">
                  <w:rPr>
                    <w:rStyle w:val="Style32"/>
                    <w:rFonts w:ascii="Verdana" w:hAnsi="Verdana"/>
                    <w:sz w:val="24"/>
                    <w:szCs w:val="24"/>
                  </w:rPr>
                  <w:t>Not required</w:t>
                </w:r>
              </w:sdtContent>
            </w:sdt>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DF98E64" w14:textId="77777777" w:rsidTr="00577535">
        <w:trPr>
          <w:trHeight w:val="831"/>
        </w:trPr>
        <w:tc>
          <w:tcPr>
            <w:tcW w:w="4111" w:type="dxa"/>
            <w:shd w:val="clear" w:color="auto" w:fill="F2F2F2" w:themeFill="background1" w:themeFillShade="F2"/>
            <w:vAlign w:val="center"/>
          </w:tcPr>
          <w:p w14:paraId="1D523BBD"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6CA8B16"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F0937" w:rsidRPr="00E23B12" w:rsidRDefault="00EB5514"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2B1D7C5" w14:textId="77777777" w:rsidR="007B7F2C" w:rsidRDefault="007B7F2C" w:rsidP="007B7F2C">
      <w:pPr>
        <w:pStyle w:val="ListParagraph"/>
        <w:spacing w:after="0" w:line="240" w:lineRule="auto"/>
        <w:ind w:left="360"/>
        <w:rPr>
          <w:rFonts w:ascii="Verdana" w:hAnsi="Verdana" w:cs="Arial"/>
          <w:b/>
          <w:sz w:val="24"/>
          <w:szCs w:val="24"/>
        </w:rPr>
      </w:pPr>
      <w:bookmarkStart w:id="0" w:name="_GoBack"/>
      <w:bookmarkEnd w:id="0"/>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77777777" w:rsidR="00AF3469" w:rsidRPr="00AF3469" w:rsidRDefault="001750A0" w:rsidP="000D452E">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962CFE">
        <w:rPr>
          <w:rFonts w:ascii="Verdana" w:hAnsi="Verdana" w:cs="Arial"/>
          <w:sz w:val="24"/>
          <w:szCs w:val="24"/>
        </w:rPr>
        <w:t>EAS</w:t>
      </w:r>
      <w:r w:rsidR="0027453F">
        <w:rPr>
          <w:rFonts w:ascii="Verdana" w:hAnsi="Verdana" w:cs="Arial"/>
          <w:sz w:val="24"/>
          <w:szCs w:val="24"/>
        </w:rPr>
        <w:t>C</w:t>
      </w:r>
      <w:r w:rsidR="00962CFE">
        <w:rPr>
          <w:rFonts w:ascii="Verdana" w:hAnsi="Verdana" w:cs="Arial"/>
          <w:sz w:val="24"/>
          <w:szCs w:val="24"/>
        </w:rPr>
        <w:t xml:space="preserve"> Joint Committee</w:t>
      </w:r>
      <w:r w:rsidRPr="001750A0">
        <w:rPr>
          <w:rFonts w:ascii="Verdana" w:hAnsi="Verdana" w:cs="Arial"/>
          <w:sz w:val="24"/>
          <w:szCs w:val="24"/>
        </w:rPr>
        <w:t xml:space="preserve"> is asked to:</w:t>
      </w:r>
    </w:p>
    <w:p w14:paraId="6C46C44D" w14:textId="3503DBA8" w:rsidR="00D65705" w:rsidRDefault="004E5514" w:rsidP="0034037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 xml:space="preserve">NOTE </w:t>
      </w:r>
      <w:r w:rsidRPr="00586C5A">
        <w:rPr>
          <w:rFonts w:ascii="Verdana" w:hAnsi="Verdana" w:cs="Arial"/>
          <w:sz w:val="24"/>
          <w:szCs w:val="24"/>
        </w:rPr>
        <w:t xml:space="preserve">the collaborative commissioning approach </w:t>
      </w:r>
    </w:p>
    <w:p w14:paraId="71E5A66C" w14:textId="770646CE" w:rsidR="00304222" w:rsidRDefault="00304222" w:rsidP="0034037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NOTE</w:t>
      </w:r>
      <w:r w:rsidRPr="00304222">
        <w:rPr>
          <w:rFonts w:ascii="Verdana" w:hAnsi="Verdana" w:cs="Arial"/>
          <w:sz w:val="24"/>
          <w:szCs w:val="24"/>
        </w:rPr>
        <w:t xml:space="preserve"> the aims of th</w:t>
      </w:r>
      <w:r w:rsidR="00991927">
        <w:rPr>
          <w:rFonts w:ascii="Verdana" w:hAnsi="Verdana" w:cs="Arial"/>
          <w:sz w:val="24"/>
          <w:szCs w:val="24"/>
        </w:rPr>
        <w:t>e</w:t>
      </w:r>
      <w:r w:rsidRPr="00304222">
        <w:rPr>
          <w:rFonts w:ascii="Verdana" w:hAnsi="Verdana" w:cs="Arial"/>
          <w:sz w:val="24"/>
          <w:szCs w:val="24"/>
        </w:rPr>
        <w:t xml:space="preserve"> approach</w:t>
      </w:r>
    </w:p>
    <w:p w14:paraId="3C6976EB" w14:textId="77777777" w:rsidR="00991927" w:rsidRDefault="00D65705" w:rsidP="00991927">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 xml:space="preserve">RECEIVE </w:t>
      </w:r>
      <w:r>
        <w:rPr>
          <w:rFonts w:ascii="Verdana" w:hAnsi="Verdana" w:cs="Arial"/>
          <w:sz w:val="24"/>
          <w:szCs w:val="24"/>
        </w:rPr>
        <w:t>the EASC IMTP, Commissioning Intentions Update (2021-22), the EASC Commissioning Intentions for 2022-23 and the EASC Action Plan</w:t>
      </w:r>
    </w:p>
    <w:p w14:paraId="2E647DDB" w14:textId="5632FCDE" w:rsidR="002E5786" w:rsidRPr="00991927" w:rsidRDefault="004E5514" w:rsidP="00991927">
      <w:pPr>
        <w:pStyle w:val="ListParagraph"/>
        <w:numPr>
          <w:ilvl w:val="0"/>
          <w:numId w:val="21"/>
        </w:numPr>
        <w:spacing w:after="0" w:line="240" w:lineRule="auto"/>
        <w:ind w:left="1134"/>
        <w:jc w:val="both"/>
        <w:rPr>
          <w:rFonts w:ascii="Verdana" w:hAnsi="Verdana" w:cs="Arial"/>
          <w:sz w:val="24"/>
          <w:szCs w:val="24"/>
        </w:rPr>
      </w:pPr>
      <w:r w:rsidRPr="00991927">
        <w:rPr>
          <w:rFonts w:ascii="Verdana" w:hAnsi="Verdana" w:cs="Arial"/>
          <w:b/>
          <w:sz w:val="24"/>
          <w:szCs w:val="24"/>
        </w:rPr>
        <w:t xml:space="preserve">NOTE </w:t>
      </w:r>
      <w:r w:rsidRPr="00991927">
        <w:rPr>
          <w:rFonts w:ascii="Verdana" w:hAnsi="Verdana" w:cs="Arial"/>
          <w:sz w:val="24"/>
          <w:szCs w:val="24"/>
        </w:rPr>
        <w:t xml:space="preserve">the proposal to develop </w:t>
      </w:r>
      <w:r w:rsidR="0034037D" w:rsidRPr="00991927">
        <w:rPr>
          <w:rFonts w:ascii="Verdana" w:hAnsi="Verdana" w:cs="Arial"/>
          <w:sz w:val="24"/>
          <w:szCs w:val="24"/>
        </w:rPr>
        <w:t>th</w:t>
      </w:r>
      <w:r w:rsidR="00991927">
        <w:rPr>
          <w:rFonts w:ascii="Verdana" w:hAnsi="Verdana" w:cs="Arial"/>
          <w:sz w:val="24"/>
          <w:szCs w:val="24"/>
        </w:rPr>
        <w:t>e</w:t>
      </w:r>
      <w:r w:rsidRPr="00991927">
        <w:rPr>
          <w:rFonts w:ascii="Verdana" w:hAnsi="Verdana" w:cs="Arial"/>
          <w:sz w:val="24"/>
          <w:szCs w:val="24"/>
        </w:rPr>
        <w:t xml:space="preserve"> EASC Commissioning U</w:t>
      </w:r>
      <w:r w:rsidR="00586C5A" w:rsidRPr="00991927">
        <w:rPr>
          <w:rFonts w:ascii="Verdana" w:hAnsi="Verdana" w:cs="Arial"/>
          <w:sz w:val="24"/>
          <w:szCs w:val="24"/>
        </w:rPr>
        <w:t>pdate</w:t>
      </w:r>
      <w:r w:rsidR="00D65705" w:rsidRPr="00991927">
        <w:rPr>
          <w:rFonts w:ascii="Verdana" w:hAnsi="Verdana" w:cs="Arial"/>
          <w:sz w:val="24"/>
          <w:szCs w:val="24"/>
        </w:rPr>
        <w:t xml:space="preserve"> </w:t>
      </w:r>
      <w:r w:rsidR="0034037D" w:rsidRPr="00991927">
        <w:rPr>
          <w:rFonts w:ascii="Verdana" w:hAnsi="Verdana" w:cs="Arial"/>
          <w:sz w:val="24"/>
          <w:szCs w:val="24"/>
        </w:rPr>
        <w:t xml:space="preserve">to </w:t>
      </w:r>
      <w:r w:rsidR="00D65705" w:rsidRPr="00991927">
        <w:rPr>
          <w:rFonts w:ascii="Verdana" w:hAnsi="Verdana"/>
          <w:sz w:val="24"/>
          <w:szCs w:val="24"/>
        </w:rPr>
        <w:t xml:space="preserve">provide </w:t>
      </w:r>
      <w:r w:rsidR="00991927">
        <w:rPr>
          <w:rFonts w:ascii="Verdana" w:hAnsi="Verdana"/>
          <w:sz w:val="24"/>
          <w:szCs w:val="24"/>
        </w:rPr>
        <w:t>M</w:t>
      </w:r>
      <w:r w:rsidR="00D65705" w:rsidRPr="00991927">
        <w:rPr>
          <w:rFonts w:ascii="Verdana" w:hAnsi="Verdana"/>
          <w:sz w:val="24"/>
          <w:szCs w:val="24"/>
        </w:rPr>
        <w:t>embers with an overview of the progress being made against the key elements of the collaborative commissioning approach</w:t>
      </w:r>
      <w:r w:rsidR="00D65705" w:rsidRPr="00991927">
        <w:rPr>
          <w:rFonts w:ascii="Verdana" w:eastAsia="Calibri" w:hAnsi="Verdana" w:cs="Calibri"/>
          <w:sz w:val="24"/>
          <w:szCs w:val="24"/>
        </w:rPr>
        <w:t>.</w:t>
      </w:r>
      <w:r w:rsidR="005810F9" w:rsidRPr="00991927">
        <w:rPr>
          <w:rFonts w:ascii="Verdana" w:hAnsi="Verdana" w:cs="Arial"/>
          <w:b/>
          <w:sz w:val="24"/>
          <w:szCs w:val="24"/>
        </w:rPr>
        <w:t xml:space="preserve"> </w:t>
      </w:r>
    </w:p>
    <w:sectPr w:rsidR="002E5786" w:rsidRPr="00991927"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832E77" w14:textId="77777777" w:rsidR="000E2BD5" w:rsidRDefault="000E2BD5" w:rsidP="003E43AD">
      <w:pPr>
        <w:spacing w:after="0" w:line="240" w:lineRule="auto"/>
      </w:pPr>
      <w:r>
        <w:separator/>
      </w:r>
    </w:p>
  </w:endnote>
  <w:endnote w:type="continuationSeparator" w:id="0">
    <w:p w14:paraId="441963C5" w14:textId="77777777" w:rsidR="000E2BD5" w:rsidRDefault="000E2BD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36B3EA31" w:rsidR="00344184" w:rsidRPr="00933C80" w:rsidRDefault="007B7F2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1E91DD9E"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5CEFA9F3"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7157A7EA" w14:textId="77777777" w:rsidR="00933C80" w:rsidRPr="00933C80" w:rsidRDefault="002E6C62" w:rsidP="0027453F">
          <w:pPr>
            <w:pStyle w:val="Footer"/>
            <w:jc w:val="right"/>
            <w:rPr>
              <w:rFonts w:ascii="Verdana" w:hAnsi="Verdana"/>
              <w:b/>
              <w:sz w:val="18"/>
              <w:szCs w:val="20"/>
            </w:rPr>
          </w:pPr>
          <w:r>
            <w:rPr>
              <w:rFonts w:ascii="Verdana" w:hAnsi="Verdana"/>
              <w:b/>
              <w:sz w:val="18"/>
              <w:szCs w:val="20"/>
            </w:rPr>
            <w:t>1</w:t>
          </w:r>
          <w:r w:rsidR="0027453F">
            <w:rPr>
              <w:rFonts w:ascii="Verdana" w:hAnsi="Verdana"/>
              <w:b/>
              <w:sz w:val="18"/>
              <w:szCs w:val="20"/>
            </w:rPr>
            <w:t xml:space="preserve">0 May </w:t>
          </w:r>
          <w:r w:rsidR="0027061E">
            <w:rPr>
              <w:rFonts w:ascii="Verdana" w:hAnsi="Verdana"/>
              <w:b/>
              <w:sz w:val="18"/>
              <w:szCs w:val="20"/>
            </w:rPr>
            <w:t>2022</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393644" w14:textId="77777777" w:rsidR="000E2BD5" w:rsidRDefault="000E2BD5" w:rsidP="003E43AD">
      <w:pPr>
        <w:spacing w:after="0" w:line="240" w:lineRule="auto"/>
      </w:pPr>
      <w:r>
        <w:separator/>
      </w:r>
    </w:p>
  </w:footnote>
  <w:footnote w:type="continuationSeparator" w:id="0">
    <w:p w14:paraId="2F1F4CB1" w14:textId="77777777" w:rsidR="000E2BD5" w:rsidRDefault="000E2BD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6"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0"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3"/>
  </w:num>
  <w:num w:numId="2">
    <w:abstractNumId w:val="29"/>
  </w:num>
  <w:num w:numId="3">
    <w:abstractNumId w:val="28"/>
  </w:num>
  <w:num w:numId="4">
    <w:abstractNumId w:val="27"/>
  </w:num>
  <w:num w:numId="5">
    <w:abstractNumId w:val="14"/>
  </w:num>
  <w:num w:numId="6">
    <w:abstractNumId w:val="8"/>
  </w:num>
  <w:num w:numId="7">
    <w:abstractNumId w:val="15"/>
  </w:num>
  <w:num w:numId="8">
    <w:abstractNumId w:val="10"/>
  </w:num>
  <w:num w:numId="9">
    <w:abstractNumId w:val="2"/>
  </w:num>
  <w:num w:numId="10">
    <w:abstractNumId w:val="23"/>
  </w:num>
  <w:num w:numId="11">
    <w:abstractNumId w:val="4"/>
  </w:num>
  <w:num w:numId="12">
    <w:abstractNumId w:val="26"/>
  </w:num>
  <w:num w:numId="13">
    <w:abstractNumId w:val="16"/>
  </w:num>
  <w:num w:numId="14">
    <w:abstractNumId w:val="21"/>
  </w:num>
  <w:num w:numId="15">
    <w:abstractNumId w:val="0"/>
  </w:num>
  <w:num w:numId="16">
    <w:abstractNumId w:val="7"/>
  </w:num>
  <w:num w:numId="17">
    <w:abstractNumId w:val="25"/>
  </w:num>
  <w:num w:numId="18">
    <w:abstractNumId w:val="17"/>
  </w:num>
  <w:num w:numId="19">
    <w:abstractNumId w:val="3"/>
  </w:num>
  <w:num w:numId="20">
    <w:abstractNumId w:val="5"/>
  </w:num>
  <w:num w:numId="21">
    <w:abstractNumId w:val="19"/>
  </w:num>
  <w:num w:numId="22">
    <w:abstractNumId w:val="20"/>
  </w:num>
  <w:num w:numId="23">
    <w:abstractNumId w:val="1"/>
  </w:num>
  <w:num w:numId="24">
    <w:abstractNumId w:val="9"/>
  </w:num>
  <w:num w:numId="25">
    <w:abstractNumId w:val="24"/>
  </w:num>
  <w:num w:numId="26">
    <w:abstractNumId w:val="18"/>
  </w:num>
  <w:num w:numId="27">
    <w:abstractNumId w:val="12"/>
  </w:num>
  <w:num w:numId="28">
    <w:abstractNumId w:val="6"/>
  </w:num>
  <w:num w:numId="29">
    <w:abstractNumId w:val="11"/>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073CB"/>
    <w:rsid w:val="000208BC"/>
    <w:rsid w:val="00020FEF"/>
    <w:rsid w:val="0003001C"/>
    <w:rsid w:val="00034B97"/>
    <w:rsid w:val="000478A8"/>
    <w:rsid w:val="00047CD8"/>
    <w:rsid w:val="00063FCF"/>
    <w:rsid w:val="000804F4"/>
    <w:rsid w:val="00081198"/>
    <w:rsid w:val="00082004"/>
    <w:rsid w:val="00087EEE"/>
    <w:rsid w:val="00097B17"/>
    <w:rsid w:val="000A14EC"/>
    <w:rsid w:val="000B3165"/>
    <w:rsid w:val="000B393A"/>
    <w:rsid w:val="000B4302"/>
    <w:rsid w:val="000B7BA4"/>
    <w:rsid w:val="000C1B75"/>
    <w:rsid w:val="000D248E"/>
    <w:rsid w:val="000D452E"/>
    <w:rsid w:val="000D5B9D"/>
    <w:rsid w:val="000E2BD5"/>
    <w:rsid w:val="000E35EE"/>
    <w:rsid w:val="000F7CE2"/>
    <w:rsid w:val="001041A8"/>
    <w:rsid w:val="00122671"/>
    <w:rsid w:val="00126422"/>
    <w:rsid w:val="0012685D"/>
    <w:rsid w:val="00142940"/>
    <w:rsid w:val="001468E1"/>
    <w:rsid w:val="001507F6"/>
    <w:rsid w:val="00157634"/>
    <w:rsid w:val="001750A0"/>
    <w:rsid w:val="00181294"/>
    <w:rsid w:val="001919FE"/>
    <w:rsid w:val="0019519C"/>
    <w:rsid w:val="001B439D"/>
    <w:rsid w:val="001C7072"/>
    <w:rsid w:val="001D08F5"/>
    <w:rsid w:val="001D2813"/>
    <w:rsid w:val="001E240B"/>
    <w:rsid w:val="001E4F67"/>
    <w:rsid w:val="00217185"/>
    <w:rsid w:val="00223C86"/>
    <w:rsid w:val="002338B8"/>
    <w:rsid w:val="0023473E"/>
    <w:rsid w:val="0025429D"/>
    <w:rsid w:val="0025503A"/>
    <w:rsid w:val="00261366"/>
    <w:rsid w:val="00262508"/>
    <w:rsid w:val="0027061E"/>
    <w:rsid w:val="0027231A"/>
    <w:rsid w:val="0027453F"/>
    <w:rsid w:val="00281D69"/>
    <w:rsid w:val="002839C3"/>
    <w:rsid w:val="002B594C"/>
    <w:rsid w:val="002B5D2A"/>
    <w:rsid w:val="002D02D2"/>
    <w:rsid w:val="002E5786"/>
    <w:rsid w:val="002E6C62"/>
    <w:rsid w:val="002F3A0D"/>
    <w:rsid w:val="002F5490"/>
    <w:rsid w:val="00304120"/>
    <w:rsid w:val="00304222"/>
    <w:rsid w:val="003169A9"/>
    <w:rsid w:val="003253AD"/>
    <w:rsid w:val="00325A46"/>
    <w:rsid w:val="00331BFC"/>
    <w:rsid w:val="0034037D"/>
    <w:rsid w:val="00344184"/>
    <w:rsid w:val="00345653"/>
    <w:rsid w:val="00345EE2"/>
    <w:rsid w:val="0034661A"/>
    <w:rsid w:val="003718C6"/>
    <w:rsid w:val="003752EC"/>
    <w:rsid w:val="003766AA"/>
    <w:rsid w:val="00380B51"/>
    <w:rsid w:val="00395F39"/>
    <w:rsid w:val="003B5DE2"/>
    <w:rsid w:val="003C4CCD"/>
    <w:rsid w:val="003C5D58"/>
    <w:rsid w:val="003D1B40"/>
    <w:rsid w:val="003E1A63"/>
    <w:rsid w:val="003E2FB0"/>
    <w:rsid w:val="003E43AD"/>
    <w:rsid w:val="003F40A1"/>
    <w:rsid w:val="00406771"/>
    <w:rsid w:val="0041542C"/>
    <w:rsid w:val="00431808"/>
    <w:rsid w:val="0046035B"/>
    <w:rsid w:val="00463B6C"/>
    <w:rsid w:val="0046404E"/>
    <w:rsid w:val="00464160"/>
    <w:rsid w:val="00477950"/>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36CE1"/>
    <w:rsid w:val="00537CEE"/>
    <w:rsid w:val="00547FA5"/>
    <w:rsid w:val="00577535"/>
    <w:rsid w:val="005802A6"/>
    <w:rsid w:val="005810F9"/>
    <w:rsid w:val="005848A6"/>
    <w:rsid w:val="00586C5A"/>
    <w:rsid w:val="0058786F"/>
    <w:rsid w:val="00592B9C"/>
    <w:rsid w:val="00594A95"/>
    <w:rsid w:val="00597712"/>
    <w:rsid w:val="005A0836"/>
    <w:rsid w:val="005A0E27"/>
    <w:rsid w:val="005B255D"/>
    <w:rsid w:val="005C0676"/>
    <w:rsid w:val="005D4E05"/>
    <w:rsid w:val="005D619A"/>
    <w:rsid w:val="005E130C"/>
    <w:rsid w:val="005E14D3"/>
    <w:rsid w:val="005F08E9"/>
    <w:rsid w:val="005F7CB1"/>
    <w:rsid w:val="00600392"/>
    <w:rsid w:val="00607080"/>
    <w:rsid w:val="00612035"/>
    <w:rsid w:val="006147EB"/>
    <w:rsid w:val="006200AB"/>
    <w:rsid w:val="00634623"/>
    <w:rsid w:val="0064293E"/>
    <w:rsid w:val="0064703B"/>
    <w:rsid w:val="00652117"/>
    <w:rsid w:val="00653C04"/>
    <w:rsid w:val="00654511"/>
    <w:rsid w:val="006617E2"/>
    <w:rsid w:val="006733AE"/>
    <w:rsid w:val="00676F3C"/>
    <w:rsid w:val="006802A0"/>
    <w:rsid w:val="006814D1"/>
    <w:rsid w:val="00681682"/>
    <w:rsid w:val="0069470A"/>
    <w:rsid w:val="006964F1"/>
    <w:rsid w:val="006A3CE4"/>
    <w:rsid w:val="006A7D75"/>
    <w:rsid w:val="006A7DA6"/>
    <w:rsid w:val="006B1F5F"/>
    <w:rsid w:val="006C3C79"/>
    <w:rsid w:val="006C53DA"/>
    <w:rsid w:val="006D7D02"/>
    <w:rsid w:val="00720876"/>
    <w:rsid w:val="00723BF8"/>
    <w:rsid w:val="0073656F"/>
    <w:rsid w:val="00737E25"/>
    <w:rsid w:val="00737F19"/>
    <w:rsid w:val="00743113"/>
    <w:rsid w:val="007469DC"/>
    <w:rsid w:val="007473C1"/>
    <w:rsid w:val="00747CDC"/>
    <w:rsid w:val="007563F7"/>
    <w:rsid w:val="00757E24"/>
    <w:rsid w:val="00767A15"/>
    <w:rsid w:val="007724F5"/>
    <w:rsid w:val="0079542C"/>
    <w:rsid w:val="007B2F89"/>
    <w:rsid w:val="007B7F2C"/>
    <w:rsid w:val="007C0506"/>
    <w:rsid w:val="007D0B6E"/>
    <w:rsid w:val="007D3C6E"/>
    <w:rsid w:val="007E0C0B"/>
    <w:rsid w:val="007F0937"/>
    <w:rsid w:val="008048A8"/>
    <w:rsid w:val="00814094"/>
    <w:rsid w:val="00816502"/>
    <w:rsid w:val="00822A00"/>
    <w:rsid w:val="00826D82"/>
    <w:rsid w:val="0083034D"/>
    <w:rsid w:val="0083182E"/>
    <w:rsid w:val="008508A8"/>
    <w:rsid w:val="00861CE5"/>
    <w:rsid w:val="008641AF"/>
    <w:rsid w:val="008713AB"/>
    <w:rsid w:val="00875943"/>
    <w:rsid w:val="008845E8"/>
    <w:rsid w:val="0089302B"/>
    <w:rsid w:val="008932F7"/>
    <w:rsid w:val="008B23BA"/>
    <w:rsid w:val="008B2A58"/>
    <w:rsid w:val="008B2D88"/>
    <w:rsid w:val="008C3F1D"/>
    <w:rsid w:val="008D1976"/>
    <w:rsid w:val="008E5494"/>
    <w:rsid w:val="008F13FD"/>
    <w:rsid w:val="008F1E88"/>
    <w:rsid w:val="009035AC"/>
    <w:rsid w:val="00906D9A"/>
    <w:rsid w:val="00925EEC"/>
    <w:rsid w:val="00927D8A"/>
    <w:rsid w:val="00933C80"/>
    <w:rsid w:val="00937F07"/>
    <w:rsid w:val="00941ADA"/>
    <w:rsid w:val="00961EA3"/>
    <w:rsid w:val="00962CFE"/>
    <w:rsid w:val="009710D5"/>
    <w:rsid w:val="00974B00"/>
    <w:rsid w:val="0097572A"/>
    <w:rsid w:val="0098447B"/>
    <w:rsid w:val="009866A9"/>
    <w:rsid w:val="00991927"/>
    <w:rsid w:val="00994D8D"/>
    <w:rsid w:val="0099687F"/>
    <w:rsid w:val="009A3FDB"/>
    <w:rsid w:val="009B6215"/>
    <w:rsid w:val="009C0D65"/>
    <w:rsid w:val="009C7B37"/>
    <w:rsid w:val="009D2039"/>
    <w:rsid w:val="009D35BA"/>
    <w:rsid w:val="009E22F3"/>
    <w:rsid w:val="009F5921"/>
    <w:rsid w:val="00A3172B"/>
    <w:rsid w:val="00A40F0C"/>
    <w:rsid w:val="00A51464"/>
    <w:rsid w:val="00A72602"/>
    <w:rsid w:val="00A839D2"/>
    <w:rsid w:val="00A85166"/>
    <w:rsid w:val="00A8686B"/>
    <w:rsid w:val="00AC06E2"/>
    <w:rsid w:val="00AF3469"/>
    <w:rsid w:val="00B03E75"/>
    <w:rsid w:val="00B05FE3"/>
    <w:rsid w:val="00B13942"/>
    <w:rsid w:val="00B23BB2"/>
    <w:rsid w:val="00B276ED"/>
    <w:rsid w:val="00B33FC6"/>
    <w:rsid w:val="00B45447"/>
    <w:rsid w:val="00B61CAA"/>
    <w:rsid w:val="00B6264F"/>
    <w:rsid w:val="00B62DCA"/>
    <w:rsid w:val="00B82A8A"/>
    <w:rsid w:val="00BA0224"/>
    <w:rsid w:val="00BA1AF1"/>
    <w:rsid w:val="00BB4515"/>
    <w:rsid w:val="00BC232A"/>
    <w:rsid w:val="00BE6C28"/>
    <w:rsid w:val="00BE745D"/>
    <w:rsid w:val="00C00F29"/>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39F6"/>
    <w:rsid w:val="00D65705"/>
    <w:rsid w:val="00D743D6"/>
    <w:rsid w:val="00D81EAE"/>
    <w:rsid w:val="00DA2389"/>
    <w:rsid w:val="00DA7EF2"/>
    <w:rsid w:val="00DB069B"/>
    <w:rsid w:val="00DB7FCB"/>
    <w:rsid w:val="00DC0AB8"/>
    <w:rsid w:val="00DC3B4C"/>
    <w:rsid w:val="00DC699D"/>
    <w:rsid w:val="00DC742B"/>
    <w:rsid w:val="00DD181F"/>
    <w:rsid w:val="00DE2A51"/>
    <w:rsid w:val="00DE5C1F"/>
    <w:rsid w:val="00E23B12"/>
    <w:rsid w:val="00E355DB"/>
    <w:rsid w:val="00E371E6"/>
    <w:rsid w:val="00E41C0B"/>
    <w:rsid w:val="00E55D6E"/>
    <w:rsid w:val="00E6034C"/>
    <w:rsid w:val="00E63380"/>
    <w:rsid w:val="00E65705"/>
    <w:rsid w:val="00E83B65"/>
    <w:rsid w:val="00E9068B"/>
    <w:rsid w:val="00E90D9F"/>
    <w:rsid w:val="00E961C0"/>
    <w:rsid w:val="00EA429D"/>
    <w:rsid w:val="00EA7C24"/>
    <w:rsid w:val="00EB5514"/>
    <w:rsid w:val="00EC35CA"/>
    <w:rsid w:val="00ED552E"/>
    <w:rsid w:val="00EE4BD0"/>
    <w:rsid w:val="00EE5183"/>
    <w:rsid w:val="00F0299C"/>
    <w:rsid w:val="00F14D40"/>
    <w:rsid w:val="00F16CE6"/>
    <w:rsid w:val="00F20967"/>
    <w:rsid w:val="00F36769"/>
    <w:rsid w:val="00F42EE3"/>
    <w:rsid w:val="00F534CA"/>
    <w:rsid w:val="00F83D60"/>
    <w:rsid w:val="00F9202B"/>
    <w:rsid w:val="00F94D45"/>
    <w:rsid w:val="00FA14E2"/>
    <w:rsid w:val="00FC6829"/>
    <w:rsid w:val="00FD119F"/>
    <w:rsid w:val="00FD69E6"/>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5140"/>
    <w:rsid w:val="001478F2"/>
    <w:rsid w:val="001B598F"/>
    <w:rsid w:val="001B6153"/>
    <w:rsid w:val="002346F0"/>
    <w:rsid w:val="00370FE1"/>
    <w:rsid w:val="003D75CF"/>
    <w:rsid w:val="0049243D"/>
    <w:rsid w:val="00553C83"/>
    <w:rsid w:val="00596CAF"/>
    <w:rsid w:val="00790E03"/>
    <w:rsid w:val="007944C0"/>
    <w:rsid w:val="007975EA"/>
    <w:rsid w:val="007C7A58"/>
    <w:rsid w:val="008009D1"/>
    <w:rsid w:val="00842CCA"/>
    <w:rsid w:val="008866A7"/>
    <w:rsid w:val="008B111D"/>
    <w:rsid w:val="009347DC"/>
    <w:rsid w:val="00951016"/>
    <w:rsid w:val="00976948"/>
    <w:rsid w:val="009B6B1F"/>
    <w:rsid w:val="00A315F4"/>
    <w:rsid w:val="00AB391E"/>
    <w:rsid w:val="00B24355"/>
    <w:rsid w:val="00B74190"/>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infopath/2007/PartnerControls"/>
    <ds:schemaRef ds:uri="http://purl.org/dc/elements/1.1/"/>
    <ds:schemaRef ds:uri="7eb3d039-33b6-4495-9bc2-698ff4d5488a"/>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c9a6731c-53d6-464c-b253-c810b90fd6a8"/>
    <ds:schemaRef ds:uri="http://www.w3.org/XML/1998/namespace"/>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80E65C-0754-4C0C-B197-EA20AC10E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1943</Words>
  <Characters>11080</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8</cp:revision>
  <cp:lastPrinted>2018-09-26T14:48:00Z</cp:lastPrinted>
  <dcterms:created xsi:type="dcterms:W3CDTF">2022-05-04T09:07:00Z</dcterms:created>
  <dcterms:modified xsi:type="dcterms:W3CDTF">2022-05-04T13:30:00Z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