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C3165F" w:rsidRPr="006F4A93" w:rsidTr="00D723FB">
        <w:trPr>
          <w:trHeight w:val="1115"/>
        </w:trPr>
        <w:tc>
          <w:tcPr>
            <w:tcW w:w="4608" w:type="dxa"/>
            <w:shd w:val="clear" w:color="auto" w:fill="auto"/>
          </w:tcPr>
          <w:p w:rsidR="00C3165F" w:rsidRPr="006F4A93" w:rsidRDefault="001274E3" w:rsidP="00D723FB">
            <w:pPr>
              <w:rPr>
                <w:rFonts w:ascii="Verdana" w:hAnsi="Verdana" w:cs="Arial"/>
                <w:sz w:val="24"/>
              </w:rPr>
            </w:pPr>
            <w:r w:rsidRPr="00DD2034">
              <w:rPr>
                <w:rFonts w:ascii="Verdana" w:hAnsi="Verdana" w:cs="Arial"/>
                <w:noProof/>
                <w:sz w:val="24"/>
              </w:rPr>
              <w:drawing>
                <wp:inline distT="0" distB="0" distL="0" distR="0" wp14:anchorId="004AFE18" wp14:editId="5802969D">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4690" w:type="dxa"/>
            <w:shd w:val="clear" w:color="auto" w:fill="auto"/>
          </w:tcPr>
          <w:p w:rsidR="00C3165F" w:rsidRPr="006F4A93" w:rsidRDefault="00C3165F" w:rsidP="00D723FB">
            <w:pPr>
              <w:spacing w:before="120"/>
              <w:jc w:val="right"/>
              <w:rPr>
                <w:rFonts w:ascii="Verdana" w:hAnsi="Verdana" w:cs="Arial"/>
                <w:b/>
                <w:sz w:val="24"/>
              </w:rPr>
            </w:pPr>
            <w:r w:rsidRPr="006F4A93">
              <w:rPr>
                <w:rFonts w:ascii="Verdana" w:hAnsi="Verdana" w:cs="Arial"/>
                <w:b/>
                <w:sz w:val="24"/>
              </w:rPr>
              <w:t xml:space="preserve">AGENDA ITEM </w:t>
            </w:r>
            <w:r w:rsidR="00A35F99">
              <w:rPr>
                <w:rFonts w:ascii="Verdana" w:hAnsi="Verdana" w:cs="Arial"/>
                <w:b/>
                <w:sz w:val="24"/>
              </w:rPr>
              <w:t>3.2</w:t>
            </w:r>
          </w:p>
          <w:p w:rsidR="00C3165F" w:rsidRPr="006F4A93" w:rsidRDefault="00C3165F" w:rsidP="00D723FB">
            <w:pPr>
              <w:jc w:val="right"/>
              <w:rPr>
                <w:rFonts w:ascii="Verdana" w:hAnsi="Verdana" w:cs="Arial"/>
                <w:b/>
                <w:sz w:val="24"/>
              </w:rPr>
            </w:pPr>
          </w:p>
          <w:p w:rsidR="00C3165F" w:rsidRPr="006F4A93" w:rsidRDefault="00440291" w:rsidP="00D723FB">
            <w:pPr>
              <w:jc w:val="right"/>
              <w:rPr>
                <w:rFonts w:ascii="Verdana" w:hAnsi="Verdana" w:cs="Arial"/>
                <w:sz w:val="24"/>
              </w:rPr>
            </w:pPr>
            <w:r w:rsidRPr="006F4A93">
              <w:rPr>
                <w:rFonts w:ascii="Verdana" w:hAnsi="Verdana" w:cs="Arial"/>
                <w:b/>
                <w:sz w:val="24"/>
              </w:rPr>
              <w:t>12 Nov</w:t>
            </w:r>
            <w:r w:rsidR="00016A3B">
              <w:rPr>
                <w:rFonts w:ascii="Verdana" w:hAnsi="Verdana" w:cs="Arial"/>
                <w:b/>
                <w:sz w:val="24"/>
              </w:rPr>
              <w:t>ember</w:t>
            </w:r>
            <w:r w:rsidRPr="006F4A93">
              <w:rPr>
                <w:rFonts w:ascii="Verdana" w:hAnsi="Verdana" w:cs="Arial"/>
                <w:b/>
                <w:sz w:val="24"/>
              </w:rPr>
              <w:t xml:space="preserve"> 2019</w:t>
            </w:r>
          </w:p>
        </w:tc>
      </w:tr>
    </w:tbl>
    <w:p w:rsidR="000F4E2D" w:rsidRPr="006F4A93" w:rsidRDefault="000F4E2D"/>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C3165F" w:rsidRPr="006F4A93" w:rsidTr="00D723FB">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C3165F" w:rsidRPr="006F4A93" w:rsidRDefault="00C3165F" w:rsidP="00D723FB">
            <w:pPr>
              <w:jc w:val="center"/>
              <w:rPr>
                <w:rFonts w:ascii="Verdana" w:hAnsi="Verdana" w:cs="Arial"/>
                <w:b/>
                <w:sz w:val="24"/>
              </w:rPr>
            </w:pPr>
            <w:r w:rsidRPr="006F4A93">
              <w:rPr>
                <w:rFonts w:ascii="Verdana" w:hAnsi="Verdana" w:cs="Arial"/>
                <w:b/>
                <w:sz w:val="24"/>
              </w:rPr>
              <w:t>Emergency Ambulance Services Committee Report</w:t>
            </w:r>
          </w:p>
        </w:tc>
      </w:tr>
      <w:tr w:rsidR="00C3165F" w:rsidRPr="006F4A93" w:rsidTr="00D723FB">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016A3B" w:rsidRPr="00016A3B" w:rsidRDefault="00016A3B" w:rsidP="00D723FB">
            <w:pPr>
              <w:jc w:val="both"/>
              <w:rPr>
                <w:rFonts w:ascii="Verdana" w:hAnsi="Verdana"/>
                <w:b/>
                <w:w w:val="101"/>
                <w:sz w:val="10"/>
              </w:rPr>
            </w:pPr>
          </w:p>
          <w:p w:rsidR="00C3165F" w:rsidRDefault="00C3165F" w:rsidP="00FF3CC7">
            <w:pPr>
              <w:jc w:val="center"/>
              <w:rPr>
                <w:rFonts w:ascii="Verdana" w:hAnsi="Verdana" w:cs="Arial"/>
                <w:sz w:val="24"/>
              </w:rPr>
            </w:pPr>
            <w:r w:rsidRPr="006F4A93">
              <w:rPr>
                <w:rFonts w:ascii="Verdana" w:hAnsi="Verdana"/>
                <w:b/>
                <w:w w:val="101"/>
                <w:sz w:val="24"/>
              </w:rPr>
              <w:t>A</w:t>
            </w:r>
            <w:r w:rsidRPr="006F4A93">
              <w:rPr>
                <w:rFonts w:ascii="Verdana" w:hAnsi="Verdana"/>
                <w:b/>
                <w:spacing w:val="-1"/>
                <w:w w:val="101"/>
                <w:sz w:val="24"/>
              </w:rPr>
              <w:t>L</w:t>
            </w:r>
            <w:r w:rsidRPr="006F4A93">
              <w:rPr>
                <w:rFonts w:ascii="Verdana" w:hAnsi="Verdana"/>
                <w:b/>
                <w:spacing w:val="1"/>
                <w:w w:val="101"/>
                <w:sz w:val="24"/>
              </w:rPr>
              <w:t>I</w:t>
            </w:r>
            <w:r w:rsidRPr="006F4A93">
              <w:rPr>
                <w:rFonts w:ascii="Verdana" w:hAnsi="Verdana"/>
                <w:b/>
                <w:w w:val="101"/>
                <w:sz w:val="24"/>
              </w:rPr>
              <w:t>GNM</w:t>
            </w:r>
            <w:r w:rsidRPr="006F4A93">
              <w:rPr>
                <w:rFonts w:ascii="Verdana" w:hAnsi="Verdana"/>
                <w:b/>
                <w:spacing w:val="-1"/>
                <w:w w:val="101"/>
                <w:sz w:val="24"/>
              </w:rPr>
              <w:t>E</w:t>
            </w:r>
            <w:r w:rsidRPr="006F4A93">
              <w:rPr>
                <w:rFonts w:ascii="Verdana" w:hAnsi="Verdana"/>
                <w:b/>
                <w:w w:val="101"/>
                <w:sz w:val="24"/>
              </w:rPr>
              <w:t>NT</w:t>
            </w:r>
            <w:r w:rsidRPr="006F4A93">
              <w:rPr>
                <w:rFonts w:ascii="Verdana" w:hAnsi="Verdana"/>
                <w:b/>
                <w:spacing w:val="1"/>
                <w:sz w:val="24"/>
              </w:rPr>
              <w:t xml:space="preserve"> </w:t>
            </w:r>
            <w:r w:rsidRPr="006F4A93">
              <w:rPr>
                <w:rFonts w:ascii="Verdana" w:hAnsi="Verdana"/>
                <w:b/>
                <w:spacing w:val="-1"/>
                <w:w w:val="101"/>
                <w:sz w:val="24"/>
              </w:rPr>
              <w:t>O</w:t>
            </w:r>
            <w:r w:rsidRPr="006F4A93">
              <w:rPr>
                <w:rFonts w:ascii="Verdana" w:hAnsi="Verdana"/>
                <w:b/>
                <w:w w:val="101"/>
                <w:sz w:val="24"/>
              </w:rPr>
              <w:t>F</w:t>
            </w:r>
            <w:r w:rsidRPr="006F4A93">
              <w:rPr>
                <w:rFonts w:ascii="Verdana" w:hAnsi="Verdana"/>
                <w:b/>
                <w:sz w:val="24"/>
              </w:rPr>
              <w:t xml:space="preserve"> </w:t>
            </w:r>
            <w:r w:rsidRPr="006F4A93">
              <w:rPr>
                <w:rFonts w:ascii="Verdana" w:hAnsi="Verdana"/>
                <w:b/>
                <w:spacing w:val="-3"/>
                <w:w w:val="101"/>
                <w:sz w:val="24"/>
              </w:rPr>
              <w:t>E</w:t>
            </w:r>
            <w:r w:rsidRPr="006F4A93">
              <w:rPr>
                <w:rFonts w:ascii="Verdana" w:hAnsi="Verdana"/>
                <w:b/>
                <w:w w:val="101"/>
                <w:sz w:val="24"/>
              </w:rPr>
              <w:t>A</w:t>
            </w:r>
            <w:r w:rsidRPr="006F4A93">
              <w:rPr>
                <w:rFonts w:ascii="Verdana" w:hAnsi="Verdana"/>
                <w:b/>
                <w:spacing w:val="-1"/>
                <w:w w:val="101"/>
                <w:sz w:val="24"/>
              </w:rPr>
              <w:t>S</w:t>
            </w:r>
            <w:r w:rsidRPr="006F4A93">
              <w:rPr>
                <w:rFonts w:ascii="Verdana" w:hAnsi="Verdana"/>
                <w:b/>
                <w:w w:val="101"/>
                <w:sz w:val="24"/>
              </w:rPr>
              <w:t>C</w:t>
            </w:r>
            <w:r w:rsidRPr="006F4A93">
              <w:rPr>
                <w:rFonts w:ascii="Verdana" w:hAnsi="Verdana"/>
                <w:b/>
                <w:sz w:val="24"/>
              </w:rPr>
              <w:t xml:space="preserve"> </w:t>
            </w:r>
            <w:r w:rsidRPr="006F4A93">
              <w:rPr>
                <w:rFonts w:ascii="Verdana" w:hAnsi="Verdana"/>
                <w:b/>
                <w:spacing w:val="-2"/>
                <w:w w:val="101"/>
                <w:sz w:val="24"/>
              </w:rPr>
              <w:t>C</w:t>
            </w:r>
            <w:r w:rsidRPr="006F4A93">
              <w:rPr>
                <w:rFonts w:ascii="Verdana" w:hAnsi="Verdana"/>
                <w:b/>
                <w:spacing w:val="-1"/>
                <w:w w:val="101"/>
                <w:sz w:val="24"/>
              </w:rPr>
              <w:t>OM</w:t>
            </w:r>
            <w:r w:rsidRPr="006F4A93">
              <w:rPr>
                <w:rFonts w:ascii="Verdana" w:hAnsi="Verdana"/>
                <w:b/>
                <w:w w:val="101"/>
                <w:sz w:val="24"/>
              </w:rPr>
              <w:t>MI</w:t>
            </w:r>
            <w:r w:rsidRPr="006F4A93">
              <w:rPr>
                <w:rFonts w:ascii="Verdana" w:hAnsi="Verdana"/>
                <w:b/>
                <w:spacing w:val="-1"/>
                <w:w w:val="101"/>
                <w:sz w:val="24"/>
              </w:rPr>
              <w:t>SS</w:t>
            </w:r>
            <w:r w:rsidRPr="006F4A93">
              <w:rPr>
                <w:rFonts w:ascii="Verdana" w:hAnsi="Verdana"/>
                <w:b/>
                <w:w w:val="101"/>
                <w:sz w:val="24"/>
              </w:rPr>
              <w:t>I</w:t>
            </w:r>
            <w:r w:rsidRPr="006F4A93">
              <w:rPr>
                <w:rFonts w:ascii="Verdana" w:hAnsi="Verdana"/>
                <w:b/>
                <w:spacing w:val="-1"/>
                <w:w w:val="101"/>
                <w:sz w:val="24"/>
              </w:rPr>
              <w:t>O</w:t>
            </w:r>
            <w:r w:rsidRPr="006F4A93">
              <w:rPr>
                <w:rFonts w:ascii="Verdana" w:hAnsi="Verdana"/>
                <w:b/>
                <w:spacing w:val="-2"/>
                <w:w w:val="101"/>
                <w:sz w:val="24"/>
              </w:rPr>
              <w:t>N</w:t>
            </w:r>
            <w:r w:rsidRPr="006F4A93">
              <w:rPr>
                <w:rFonts w:ascii="Verdana" w:hAnsi="Verdana"/>
                <w:b/>
                <w:w w:val="101"/>
                <w:sz w:val="24"/>
              </w:rPr>
              <w:t>ING</w:t>
            </w:r>
            <w:r w:rsidRPr="006F4A93">
              <w:rPr>
                <w:rFonts w:ascii="Verdana" w:hAnsi="Verdana"/>
                <w:b/>
                <w:spacing w:val="1"/>
                <w:sz w:val="24"/>
              </w:rPr>
              <w:t xml:space="preserve"> </w:t>
            </w:r>
            <w:r w:rsidRPr="006F4A93">
              <w:rPr>
                <w:rFonts w:ascii="Verdana" w:hAnsi="Verdana"/>
                <w:b/>
                <w:w w:val="101"/>
                <w:sz w:val="24"/>
              </w:rPr>
              <w:t>INTENTI</w:t>
            </w:r>
            <w:r w:rsidRPr="006F4A93">
              <w:rPr>
                <w:rFonts w:ascii="Verdana" w:hAnsi="Verdana"/>
                <w:b/>
                <w:spacing w:val="-3"/>
                <w:w w:val="101"/>
                <w:sz w:val="24"/>
              </w:rPr>
              <w:t>O</w:t>
            </w:r>
            <w:r w:rsidRPr="006F4A93">
              <w:rPr>
                <w:rFonts w:ascii="Verdana" w:hAnsi="Verdana"/>
                <w:b/>
                <w:w w:val="101"/>
                <w:sz w:val="24"/>
              </w:rPr>
              <w:t xml:space="preserve">NS </w:t>
            </w:r>
            <w:r w:rsidRPr="006F4A93">
              <w:rPr>
                <w:rFonts w:ascii="Verdana" w:hAnsi="Verdana"/>
                <w:b/>
                <w:spacing w:val="1"/>
                <w:sz w:val="24"/>
              </w:rPr>
              <w:t xml:space="preserve">WITH </w:t>
            </w:r>
            <w:r w:rsidRPr="006F4A93">
              <w:rPr>
                <w:rFonts w:ascii="Verdana" w:hAnsi="Verdana"/>
                <w:b/>
                <w:w w:val="101"/>
                <w:sz w:val="24"/>
              </w:rPr>
              <w:t>INTE</w:t>
            </w:r>
            <w:r w:rsidRPr="006F4A93">
              <w:rPr>
                <w:rFonts w:ascii="Verdana" w:hAnsi="Verdana"/>
                <w:b/>
                <w:spacing w:val="-1"/>
                <w:w w:val="101"/>
                <w:sz w:val="24"/>
              </w:rPr>
              <w:t>GRATE</w:t>
            </w:r>
            <w:r w:rsidRPr="006F4A93">
              <w:rPr>
                <w:rFonts w:ascii="Verdana" w:hAnsi="Verdana"/>
                <w:b/>
                <w:w w:val="101"/>
                <w:sz w:val="24"/>
              </w:rPr>
              <w:t>D</w:t>
            </w:r>
            <w:r w:rsidRPr="006F4A93">
              <w:rPr>
                <w:rFonts w:ascii="Verdana" w:hAnsi="Verdana"/>
                <w:b/>
                <w:spacing w:val="1"/>
                <w:sz w:val="24"/>
              </w:rPr>
              <w:t xml:space="preserve"> </w:t>
            </w:r>
            <w:r w:rsidRPr="006F4A93">
              <w:rPr>
                <w:rFonts w:ascii="Verdana" w:hAnsi="Verdana"/>
                <w:b/>
                <w:w w:val="101"/>
                <w:sz w:val="24"/>
              </w:rPr>
              <w:t>M</w:t>
            </w:r>
            <w:r w:rsidRPr="006F4A93">
              <w:rPr>
                <w:rFonts w:ascii="Verdana" w:hAnsi="Verdana"/>
                <w:b/>
                <w:spacing w:val="-1"/>
                <w:w w:val="101"/>
                <w:sz w:val="24"/>
              </w:rPr>
              <w:t>E</w:t>
            </w:r>
            <w:r w:rsidRPr="006F4A93">
              <w:rPr>
                <w:rFonts w:ascii="Verdana" w:hAnsi="Verdana"/>
                <w:b/>
                <w:w w:val="101"/>
                <w:sz w:val="24"/>
              </w:rPr>
              <w:t>DIUM T</w:t>
            </w:r>
            <w:r w:rsidRPr="006F4A93">
              <w:rPr>
                <w:rFonts w:ascii="Verdana" w:hAnsi="Verdana"/>
                <w:b/>
                <w:spacing w:val="-2"/>
                <w:w w:val="101"/>
                <w:sz w:val="24"/>
              </w:rPr>
              <w:t>E</w:t>
            </w:r>
            <w:r w:rsidRPr="006F4A93">
              <w:rPr>
                <w:rFonts w:ascii="Verdana" w:hAnsi="Verdana"/>
                <w:b/>
                <w:spacing w:val="-1"/>
                <w:w w:val="101"/>
                <w:sz w:val="24"/>
              </w:rPr>
              <w:t>R</w:t>
            </w:r>
            <w:r w:rsidRPr="006F4A93">
              <w:rPr>
                <w:rFonts w:ascii="Verdana" w:hAnsi="Verdana"/>
                <w:b/>
                <w:w w:val="101"/>
                <w:sz w:val="24"/>
              </w:rPr>
              <w:t>M</w:t>
            </w:r>
            <w:r w:rsidRPr="006F4A93">
              <w:rPr>
                <w:rFonts w:ascii="Verdana" w:hAnsi="Verdana"/>
                <w:b/>
                <w:spacing w:val="1"/>
                <w:sz w:val="24"/>
              </w:rPr>
              <w:t xml:space="preserve"> </w:t>
            </w:r>
            <w:r w:rsidRPr="006F4A93">
              <w:rPr>
                <w:rFonts w:ascii="Verdana" w:hAnsi="Verdana"/>
                <w:b/>
                <w:spacing w:val="-2"/>
                <w:w w:val="101"/>
                <w:sz w:val="24"/>
              </w:rPr>
              <w:t>P</w:t>
            </w:r>
            <w:r w:rsidRPr="006F4A93">
              <w:rPr>
                <w:rFonts w:ascii="Verdana" w:hAnsi="Verdana"/>
                <w:b/>
                <w:spacing w:val="-1"/>
                <w:w w:val="101"/>
                <w:sz w:val="24"/>
              </w:rPr>
              <w:t>L</w:t>
            </w:r>
            <w:r w:rsidRPr="006F4A93">
              <w:rPr>
                <w:rFonts w:ascii="Verdana" w:hAnsi="Verdana"/>
                <w:b/>
                <w:spacing w:val="1"/>
                <w:w w:val="101"/>
                <w:sz w:val="24"/>
              </w:rPr>
              <w:t>A</w:t>
            </w:r>
            <w:r w:rsidRPr="006F4A93">
              <w:rPr>
                <w:rFonts w:ascii="Verdana" w:hAnsi="Verdana"/>
                <w:b/>
                <w:w w:val="101"/>
                <w:sz w:val="24"/>
              </w:rPr>
              <w:t>NS (IMTPs</w:t>
            </w:r>
            <w:r w:rsidR="00016A3B">
              <w:rPr>
                <w:rFonts w:ascii="Verdana" w:hAnsi="Verdana"/>
                <w:b/>
                <w:w w:val="101"/>
                <w:sz w:val="24"/>
              </w:rPr>
              <w:t>)</w:t>
            </w:r>
          </w:p>
          <w:p w:rsidR="00016A3B" w:rsidRPr="00016A3B" w:rsidRDefault="00016A3B" w:rsidP="00D723FB">
            <w:pPr>
              <w:jc w:val="both"/>
              <w:rPr>
                <w:rFonts w:ascii="Verdana" w:hAnsi="Verdana" w:cs="Arial"/>
                <w:sz w:val="10"/>
              </w:rPr>
            </w:pPr>
          </w:p>
        </w:tc>
      </w:tr>
    </w:tbl>
    <w:p w:rsidR="00C3165F" w:rsidRPr="00016A3B" w:rsidRDefault="00C3165F">
      <w:pPr>
        <w:rPr>
          <w:sz w:val="14"/>
        </w:rPr>
      </w:pPr>
    </w:p>
    <w:tbl>
      <w:tblPr>
        <w:tblW w:w="0" w:type="auto"/>
        <w:tblInd w:w="5" w:type="dxa"/>
        <w:tblLayout w:type="fixed"/>
        <w:tblCellMar>
          <w:left w:w="0" w:type="dxa"/>
          <w:right w:w="0" w:type="dxa"/>
        </w:tblCellMar>
        <w:tblLook w:val="01E0" w:firstRow="1" w:lastRow="1" w:firstColumn="1" w:lastColumn="1" w:noHBand="0" w:noVBand="0"/>
      </w:tblPr>
      <w:tblGrid>
        <w:gridCol w:w="2377"/>
        <w:gridCol w:w="778"/>
        <w:gridCol w:w="855"/>
        <w:gridCol w:w="345"/>
        <w:gridCol w:w="1103"/>
        <w:gridCol w:w="419"/>
        <w:gridCol w:w="1126"/>
        <w:gridCol w:w="2343"/>
      </w:tblGrid>
      <w:tr w:rsidR="00C3165F" w:rsidRPr="006F4A93" w:rsidTr="00016A3B">
        <w:trPr>
          <w:trHeight w:hRule="exact" w:val="737"/>
        </w:trPr>
        <w:tc>
          <w:tcPr>
            <w:tcW w:w="2377" w:type="dxa"/>
            <w:tcBorders>
              <w:top w:val="single" w:sz="4" w:space="0" w:color="000000"/>
              <w:left w:val="single" w:sz="4" w:space="0" w:color="000000"/>
              <w:bottom w:val="single" w:sz="4" w:space="0" w:color="000000"/>
              <w:right w:val="nil"/>
            </w:tcBorders>
          </w:tcPr>
          <w:p w:rsidR="00C3165F" w:rsidRPr="006F4A93" w:rsidRDefault="00C3165F" w:rsidP="00D723FB">
            <w:pPr>
              <w:pStyle w:val="TableParagraph"/>
              <w:tabs>
                <w:tab w:val="left" w:pos="1513"/>
              </w:tabs>
              <w:spacing w:before="3"/>
              <w:ind w:left="96"/>
              <w:rPr>
                <w:rFonts w:ascii="Verdana" w:eastAsia="Verdana" w:hAnsi="Verdana" w:cs="Verdana"/>
                <w:sz w:val="24"/>
                <w:szCs w:val="24"/>
              </w:rPr>
            </w:pPr>
            <w:r w:rsidRPr="006F4A93">
              <w:rPr>
                <w:rFonts w:ascii="Verdana" w:hAnsi="Verdana"/>
                <w:b/>
                <w:spacing w:val="-1"/>
                <w:sz w:val="24"/>
                <w:szCs w:val="24"/>
              </w:rPr>
              <w:t>Executive</w:t>
            </w:r>
            <w:r w:rsidRPr="006F4A93">
              <w:rPr>
                <w:rFonts w:ascii="Verdana" w:hAnsi="Verdana"/>
                <w:b/>
                <w:spacing w:val="-1"/>
                <w:sz w:val="24"/>
                <w:szCs w:val="24"/>
              </w:rPr>
              <w:tab/>
              <w:t>Lead:</w:t>
            </w:r>
          </w:p>
          <w:p w:rsidR="00C3165F" w:rsidRPr="006F4A93" w:rsidRDefault="00C3165F" w:rsidP="00D723FB">
            <w:pPr>
              <w:pStyle w:val="TableParagraph"/>
              <w:spacing w:before="6"/>
              <w:ind w:left="96"/>
              <w:rPr>
                <w:rFonts w:ascii="Verdana" w:eastAsia="Verdana" w:hAnsi="Verdana" w:cs="Verdana"/>
                <w:sz w:val="24"/>
                <w:szCs w:val="24"/>
              </w:rPr>
            </w:pPr>
            <w:r w:rsidRPr="006F4A93">
              <w:rPr>
                <w:rFonts w:ascii="Verdana" w:hAnsi="Verdana"/>
                <w:sz w:val="24"/>
                <w:szCs w:val="24"/>
              </w:rPr>
              <w:t>Commissioning</w:t>
            </w:r>
            <w:r w:rsidRPr="006F4A93">
              <w:rPr>
                <w:rFonts w:ascii="Verdana" w:hAnsi="Verdana"/>
                <w:spacing w:val="35"/>
                <w:sz w:val="24"/>
                <w:szCs w:val="24"/>
              </w:rPr>
              <w:t xml:space="preserve"> </w:t>
            </w:r>
          </w:p>
        </w:tc>
        <w:tc>
          <w:tcPr>
            <w:tcW w:w="778" w:type="dxa"/>
            <w:tcBorders>
              <w:top w:val="single" w:sz="4" w:space="0" w:color="000000"/>
              <w:left w:val="nil"/>
              <w:bottom w:val="single" w:sz="4" w:space="0" w:color="000000"/>
              <w:right w:val="nil"/>
            </w:tcBorders>
          </w:tcPr>
          <w:p w:rsidR="00C3165F" w:rsidRPr="006F4A93" w:rsidRDefault="00C3165F" w:rsidP="00D723FB">
            <w:pPr>
              <w:pStyle w:val="TableParagraph"/>
              <w:spacing w:before="3"/>
              <w:ind w:left="34"/>
              <w:rPr>
                <w:rFonts w:ascii="Verdana" w:eastAsia="Verdana" w:hAnsi="Verdana" w:cs="Verdana"/>
                <w:sz w:val="24"/>
                <w:szCs w:val="24"/>
              </w:rPr>
            </w:pPr>
            <w:r w:rsidRPr="006F4A93">
              <w:rPr>
                <w:rFonts w:ascii="Verdana" w:hAnsi="Verdana"/>
                <w:sz w:val="24"/>
                <w:szCs w:val="24"/>
              </w:rPr>
              <w:t>Julian</w:t>
            </w:r>
          </w:p>
        </w:tc>
        <w:tc>
          <w:tcPr>
            <w:tcW w:w="855" w:type="dxa"/>
            <w:tcBorders>
              <w:top w:val="single" w:sz="4" w:space="0" w:color="000000"/>
              <w:left w:val="nil"/>
              <w:bottom w:val="single" w:sz="4" w:space="0" w:color="000000"/>
              <w:right w:val="nil"/>
            </w:tcBorders>
          </w:tcPr>
          <w:p w:rsidR="00C3165F" w:rsidRPr="006F4A93" w:rsidRDefault="00C3165F" w:rsidP="00D723FB">
            <w:pPr>
              <w:pStyle w:val="TableParagraph"/>
              <w:spacing w:before="3"/>
              <w:ind w:left="101"/>
              <w:rPr>
                <w:rFonts w:ascii="Verdana" w:eastAsia="Verdana" w:hAnsi="Verdana" w:cs="Verdana"/>
                <w:sz w:val="24"/>
                <w:szCs w:val="24"/>
              </w:rPr>
            </w:pPr>
            <w:r w:rsidRPr="006F4A93">
              <w:rPr>
                <w:rFonts w:ascii="Verdana" w:hAnsi="Verdana"/>
                <w:sz w:val="24"/>
                <w:szCs w:val="24"/>
              </w:rPr>
              <w:t>Baker</w:t>
            </w:r>
          </w:p>
        </w:tc>
        <w:tc>
          <w:tcPr>
            <w:tcW w:w="345" w:type="dxa"/>
            <w:tcBorders>
              <w:top w:val="single" w:sz="4" w:space="0" w:color="000000"/>
              <w:left w:val="nil"/>
              <w:bottom w:val="single" w:sz="4" w:space="0" w:color="000000"/>
              <w:right w:val="nil"/>
            </w:tcBorders>
          </w:tcPr>
          <w:p w:rsidR="00C3165F" w:rsidRPr="006F4A93" w:rsidRDefault="00C3165F" w:rsidP="00D723FB">
            <w:pPr>
              <w:pStyle w:val="TableParagraph"/>
              <w:spacing w:before="3"/>
              <w:ind w:left="101"/>
              <w:rPr>
                <w:rFonts w:ascii="Verdana" w:eastAsia="Verdana" w:hAnsi="Verdana" w:cs="Verdana"/>
                <w:sz w:val="24"/>
                <w:szCs w:val="24"/>
              </w:rPr>
            </w:pPr>
            <w:r w:rsidRPr="006F4A93">
              <w:rPr>
                <w:rFonts w:ascii="Verdana" w:eastAsia="Verdana" w:hAnsi="Verdana" w:cs="Verdana"/>
                <w:w w:val="101"/>
                <w:sz w:val="24"/>
                <w:szCs w:val="24"/>
              </w:rPr>
              <w:t>–</w:t>
            </w:r>
          </w:p>
        </w:tc>
        <w:tc>
          <w:tcPr>
            <w:tcW w:w="1103" w:type="dxa"/>
            <w:tcBorders>
              <w:top w:val="single" w:sz="4" w:space="0" w:color="000000"/>
              <w:left w:val="nil"/>
              <w:bottom w:val="single" w:sz="4" w:space="0" w:color="000000"/>
              <w:right w:val="nil"/>
            </w:tcBorders>
          </w:tcPr>
          <w:p w:rsidR="00C3165F" w:rsidRPr="006F4A93" w:rsidRDefault="00C3165F" w:rsidP="00D723FB">
            <w:pPr>
              <w:pStyle w:val="TableParagraph"/>
              <w:spacing w:before="3"/>
              <w:ind w:left="100"/>
              <w:rPr>
                <w:rFonts w:ascii="Verdana" w:eastAsia="Verdana" w:hAnsi="Verdana" w:cs="Verdana"/>
                <w:sz w:val="24"/>
                <w:szCs w:val="24"/>
              </w:rPr>
            </w:pPr>
            <w:r w:rsidRPr="006F4A93">
              <w:rPr>
                <w:rFonts w:ascii="Verdana" w:hAnsi="Verdana"/>
                <w:sz w:val="24"/>
                <w:szCs w:val="24"/>
              </w:rPr>
              <w:t>Director</w:t>
            </w:r>
          </w:p>
        </w:tc>
        <w:tc>
          <w:tcPr>
            <w:tcW w:w="419" w:type="dxa"/>
            <w:tcBorders>
              <w:top w:val="single" w:sz="4" w:space="0" w:color="000000"/>
              <w:left w:val="nil"/>
              <w:bottom w:val="single" w:sz="4" w:space="0" w:color="000000"/>
              <w:right w:val="nil"/>
            </w:tcBorders>
          </w:tcPr>
          <w:p w:rsidR="00C3165F" w:rsidRPr="006F4A93" w:rsidRDefault="00C3165F" w:rsidP="00D723FB">
            <w:pPr>
              <w:pStyle w:val="TableParagraph"/>
              <w:spacing w:before="3"/>
              <w:ind w:left="102"/>
              <w:rPr>
                <w:rFonts w:ascii="Verdana" w:eastAsia="Verdana" w:hAnsi="Verdana" w:cs="Verdana"/>
                <w:sz w:val="24"/>
                <w:szCs w:val="24"/>
              </w:rPr>
            </w:pPr>
            <w:r w:rsidRPr="006F4A93">
              <w:rPr>
                <w:rFonts w:ascii="Verdana" w:hAnsi="Verdana"/>
                <w:sz w:val="24"/>
                <w:szCs w:val="24"/>
              </w:rPr>
              <w:t>of</w:t>
            </w:r>
          </w:p>
        </w:tc>
        <w:tc>
          <w:tcPr>
            <w:tcW w:w="1126" w:type="dxa"/>
            <w:tcBorders>
              <w:top w:val="single" w:sz="4" w:space="0" w:color="000000"/>
              <w:left w:val="nil"/>
              <w:bottom w:val="single" w:sz="4" w:space="0" w:color="000000"/>
              <w:right w:val="nil"/>
            </w:tcBorders>
          </w:tcPr>
          <w:p w:rsidR="00C3165F" w:rsidRPr="006F4A93" w:rsidRDefault="00C3165F" w:rsidP="00D723FB">
            <w:pPr>
              <w:pStyle w:val="TableParagraph"/>
              <w:spacing w:before="3"/>
              <w:ind w:left="101"/>
              <w:rPr>
                <w:rFonts w:ascii="Verdana" w:eastAsia="Verdana" w:hAnsi="Verdana" w:cs="Verdana"/>
                <w:sz w:val="24"/>
                <w:szCs w:val="24"/>
              </w:rPr>
            </w:pPr>
            <w:r w:rsidRPr="006F4A93">
              <w:rPr>
                <w:rFonts w:ascii="Verdana" w:hAnsi="Verdana"/>
                <w:sz w:val="24"/>
                <w:szCs w:val="24"/>
              </w:rPr>
              <w:t>National</w:t>
            </w:r>
          </w:p>
        </w:tc>
        <w:tc>
          <w:tcPr>
            <w:tcW w:w="2343" w:type="dxa"/>
            <w:tcBorders>
              <w:top w:val="single" w:sz="4" w:space="0" w:color="000000"/>
              <w:left w:val="nil"/>
              <w:bottom w:val="single" w:sz="4" w:space="0" w:color="000000"/>
              <w:right w:val="single" w:sz="4" w:space="0" w:color="000000"/>
            </w:tcBorders>
          </w:tcPr>
          <w:p w:rsidR="00C3165F" w:rsidRPr="006F4A93" w:rsidRDefault="00C3165F" w:rsidP="00D723FB">
            <w:pPr>
              <w:pStyle w:val="TableParagraph"/>
              <w:spacing w:before="3"/>
              <w:ind w:left="101"/>
              <w:rPr>
                <w:rFonts w:ascii="Verdana" w:eastAsia="Verdana" w:hAnsi="Verdana" w:cs="Verdana"/>
                <w:sz w:val="24"/>
                <w:szCs w:val="24"/>
              </w:rPr>
            </w:pPr>
            <w:r w:rsidRPr="006F4A93">
              <w:rPr>
                <w:rFonts w:ascii="Verdana" w:hAnsi="Verdana"/>
                <w:sz w:val="24"/>
                <w:szCs w:val="24"/>
              </w:rPr>
              <w:t>Collaborative</w:t>
            </w:r>
          </w:p>
        </w:tc>
      </w:tr>
      <w:tr w:rsidR="00C3165F" w:rsidRPr="006F4A93" w:rsidTr="00016A3B">
        <w:trPr>
          <w:trHeight w:hRule="exact" w:val="408"/>
        </w:trPr>
        <w:tc>
          <w:tcPr>
            <w:tcW w:w="9346" w:type="dxa"/>
            <w:gridSpan w:val="8"/>
            <w:tcBorders>
              <w:top w:val="single" w:sz="4" w:space="0" w:color="000000"/>
              <w:left w:val="single" w:sz="4" w:space="0" w:color="000000"/>
              <w:bottom w:val="single" w:sz="4" w:space="0" w:color="000000"/>
              <w:right w:val="single" w:sz="4" w:space="0" w:color="000000"/>
            </w:tcBorders>
          </w:tcPr>
          <w:p w:rsidR="00C3165F" w:rsidRPr="006F4A93" w:rsidRDefault="00C3165F" w:rsidP="003F2E33">
            <w:pPr>
              <w:pStyle w:val="TableParagraph"/>
              <w:spacing w:before="3"/>
              <w:ind w:left="96"/>
              <w:rPr>
                <w:rFonts w:ascii="Verdana" w:eastAsia="Verdana" w:hAnsi="Verdana" w:cs="Verdana"/>
                <w:sz w:val="24"/>
                <w:szCs w:val="24"/>
              </w:rPr>
            </w:pPr>
            <w:r w:rsidRPr="006F4A93">
              <w:rPr>
                <w:rFonts w:ascii="Verdana" w:hAnsi="Verdana"/>
                <w:b/>
                <w:sz w:val="24"/>
                <w:szCs w:val="24"/>
              </w:rPr>
              <w:t xml:space="preserve">Author: </w:t>
            </w:r>
            <w:r w:rsidR="003F2E33">
              <w:rPr>
                <w:rFonts w:ascii="Verdana" w:hAnsi="Verdana"/>
                <w:sz w:val="24"/>
                <w:szCs w:val="24"/>
              </w:rPr>
              <w:t xml:space="preserve">James Rodaway </w:t>
            </w:r>
          </w:p>
        </w:tc>
      </w:tr>
      <w:tr w:rsidR="00C3165F" w:rsidRPr="006F4A93" w:rsidTr="00016A3B">
        <w:trPr>
          <w:trHeight w:hRule="exact" w:val="406"/>
        </w:trPr>
        <w:tc>
          <w:tcPr>
            <w:tcW w:w="9346" w:type="dxa"/>
            <w:gridSpan w:val="8"/>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 xml:space="preserve">Contact Details for further information: </w:t>
            </w:r>
            <w:r w:rsidRPr="006F4A93">
              <w:rPr>
                <w:rFonts w:ascii="Verdana" w:hAnsi="Verdana"/>
                <w:b/>
                <w:spacing w:val="45"/>
                <w:sz w:val="24"/>
                <w:szCs w:val="24"/>
              </w:rPr>
              <w:t xml:space="preserve"> </w:t>
            </w:r>
            <w:hyperlink r:id="rId9">
              <w:r w:rsidRPr="006F4A93">
                <w:rPr>
                  <w:rFonts w:ascii="Verdana" w:hAnsi="Verdana"/>
                  <w:color w:val="0000FF"/>
                  <w:sz w:val="24"/>
                  <w:szCs w:val="24"/>
                  <w:u w:val="single" w:color="0000FF"/>
                </w:rPr>
                <w:t>Julian.Baker@wales.nhs.uk</w:t>
              </w:r>
            </w:hyperlink>
          </w:p>
        </w:tc>
      </w:tr>
    </w:tbl>
    <w:p w:rsidR="00C3165F" w:rsidRPr="00016A3B" w:rsidRDefault="00C3165F">
      <w:pPr>
        <w:rPr>
          <w:sz w:val="1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1"/>
      </w:tblGrid>
      <w:tr w:rsidR="00C3165F" w:rsidRPr="006F4A93" w:rsidTr="00016A3B">
        <w:trPr>
          <w:trHeight w:val="425"/>
        </w:trPr>
        <w:tc>
          <w:tcPr>
            <w:tcW w:w="9351" w:type="dxa"/>
            <w:tcBorders>
              <w:top w:val="single" w:sz="4" w:space="0" w:color="auto"/>
              <w:left w:val="single" w:sz="4" w:space="0" w:color="auto"/>
              <w:bottom w:val="single" w:sz="4" w:space="0" w:color="auto"/>
              <w:right w:val="single" w:sz="4" w:space="0" w:color="auto"/>
            </w:tcBorders>
            <w:shd w:val="clear" w:color="auto" w:fill="E6E6E6"/>
          </w:tcPr>
          <w:p w:rsidR="00C3165F" w:rsidRPr="006F4A93" w:rsidRDefault="00C3165F" w:rsidP="00D723FB">
            <w:pPr>
              <w:rPr>
                <w:rFonts w:ascii="Verdana" w:hAnsi="Verdana" w:cs="Arial"/>
                <w:b/>
                <w:sz w:val="24"/>
              </w:rPr>
            </w:pPr>
            <w:r w:rsidRPr="006F4A93">
              <w:rPr>
                <w:rFonts w:ascii="Verdana" w:hAnsi="Verdana" w:cs="Arial"/>
                <w:b/>
                <w:sz w:val="24"/>
              </w:rPr>
              <w:t>Purpose of the Emergency Ambulance Services Committee Report</w:t>
            </w:r>
          </w:p>
        </w:tc>
      </w:tr>
      <w:tr w:rsidR="00C3165F" w:rsidRPr="006F4A93" w:rsidTr="00016A3B">
        <w:trPr>
          <w:trHeight w:val="1388"/>
        </w:trPr>
        <w:tc>
          <w:tcPr>
            <w:tcW w:w="9351" w:type="dxa"/>
            <w:tcBorders>
              <w:top w:val="single" w:sz="4" w:space="0" w:color="auto"/>
              <w:left w:val="single" w:sz="4" w:space="0" w:color="auto"/>
              <w:bottom w:val="single" w:sz="4" w:space="0" w:color="auto"/>
              <w:right w:val="single" w:sz="4" w:space="0" w:color="auto"/>
            </w:tcBorders>
            <w:shd w:val="clear" w:color="auto" w:fill="auto"/>
          </w:tcPr>
          <w:p w:rsidR="00C3165F" w:rsidRPr="006F4A93" w:rsidRDefault="00C3165F" w:rsidP="00016A3B">
            <w:pPr>
              <w:spacing w:before="7" w:line="244" w:lineRule="auto"/>
              <w:ind w:right="101"/>
              <w:jc w:val="both"/>
              <w:rPr>
                <w:rFonts w:ascii="Verdana" w:eastAsia="Verdana" w:hAnsi="Verdana" w:cs="Verdana"/>
                <w:sz w:val="24"/>
              </w:rPr>
            </w:pPr>
            <w:r w:rsidRPr="006F4A93">
              <w:rPr>
                <w:rFonts w:ascii="Verdana" w:hAnsi="Verdana"/>
                <w:w w:val="101"/>
                <w:sz w:val="24"/>
              </w:rPr>
              <w:t>T</w:t>
            </w:r>
            <w:r w:rsidRPr="006F4A93">
              <w:rPr>
                <w:rFonts w:ascii="Verdana" w:hAnsi="Verdana"/>
                <w:spacing w:val="-1"/>
                <w:w w:val="101"/>
                <w:sz w:val="24"/>
              </w:rPr>
              <w:t>h</w:t>
            </w:r>
            <w:r w:rsidRPr="006F4A93">
              <w:rPr>
                <w:rFonts w:ascii="Verdana" w:hAnsi="Verdana"/>
                <w:w w:val="101"/>
                <w:sz w:val="24"/>
              </w:rPr>
              <w:t>e</w:t>
            </w:r>
            <w:r w:rsidRPr="006F4A93">
              <w:rPr>
                <w:rFonts w:ascii="Verdana" w:hAnsi="Verdana"/>
                <w:sz w:val="24"/>
              </w:rPr>
              <w:t xml:space="preserve"> </w:t>
            </w:r>
            <w:r w:rsidRPr="006F4A93">
              <w:rPr>
                <w:rFonts w:ascii="Verdana" w:hAnsi="Verdana"/>
                <w:spacing w:val="-7"/>
                <w:sz w:val="24"/>
              </w:rPr>
              <w:t xml:space="preserve"> </w:t>
            </w:r>
            <w:r w:rsidRPr="006F4A93">
              <w:rPr>
                <w:rFonts w:ascii="Verdana" w:hAnsi="Verdana"/>
                <w:spacing w:val="-1"/>
                <w:w w:val="101"/>
                <w:sz w:val="24"/>
              </w:rPr>
              <w:t>pu</w:t>
            </w:r>
            <w:r w:rsidRPr="006F4A93">
              <w:rPr>
                <w:rFonts w:ascii="Verdana" w:hAnsi="Verdana"/>
                <w:w w:val="101"/>
                <w:sz w:val="24"/>
              </w:rPr>
              <w:t>rpose</w:t>
            </w:r>
            <w:r w:rsidRPr="006F4A93">
              <w:rPr>
                <w:rFonts w:ascii="Verdana" w:hAnsi="Verdana"/>
                <w:sz w:val="24"/>
              </w:rPr>
              <w:t xml:space="preserve"> </w:t>
            </w:r>
            <w:r w:rsidRPr="006F4A93">
              <w:rPr>
                <w:rFonts w:ascii="Verdana" w:hAnsi="Verdana"/>
                <w:spacing w:val="-7"/>
                <w:sz w:val="24"/>
              </w:rPr>
              <w:t xml:space="preserve"> </w:t>
            </w:r>
            <w:r w:rsidRPr="006F4A93">
              <w:rPr>
                <w:rFonts w:ascii="Verdana" w:hAnsi="Verdana"/>
                <w:w w:val="101"/>
                <w:sz w:val="24"/>
              </w:rPr>
              <w:t>of</w:t>
            </w:r>
            <w:r w:rsidRPr="006F4A93">
              <w:rPr>
                <w:rFonts w:ascii="Verdana" w:hAnsi="Verdana"/>
                <w:sz w:val="24"/>
              </w:rPr>
              <w:t xml:space="preserve"> </w:t>
            </w:r>
            <w:r w:rsidRPr="006F4A93">
              <w:rPr>
                <w:rFonts w:ascii="Verdana" w:hAnsi="Verdana"/>
                <w:spacing w:val="-8"/>
                <w:sz w:val="24"/>
              </w:rPr>
              <w:t xml:space="preserve"> </w:t>
            </w:r>
            <w:r w:rsidRPr="006F4A93">
              <w:rPr>
                <w:rFonts w:ascii="Verdana" w:hAnsi="Verdana"/>
                <w:spacing w:val="-1"/>
                <w:w w:val="101"/>
                <w:sz w:val="24"/>
              </w:rPr>
              <w:t>t</w:t>
            </w:r>
            <w:r w:rsidRPr="006F4A93">
              <w:rPr>
                <w:rFonts w:ascii="Verdana" w:hAnsi="Verdana"/>
                <w:spacing w:val="1"/>
                <w:w w:val="101"/>
                <w:sz w:val="24"/>
              </w:rPr>
              <w:t>h</w:t>
            </w:r>
            <w:r w:rsidRPr="006F4A93">
              <w:rPr>
                <w:rFonts w:ascii="Verdana" w:hAnsi="Verdana"/>
                <w:spacing w:val="1"/>
                <w:w w:val="102"/>
                <w:sz w:val="24"/>
              </w:rPr>
              <w:t>i</w:t>
            </w:r>
            <w:r w:rsidRPr="006F4A93">
              <w:rPr>
                <w:rFonts w:ascii="Verdana" w:hAnsi="Verdana"/>
                <w:w w:val="101"/>
                <w:sz w:val="24"/>
              </w:rPr>
              <w:t>s</w:t>
            </w:r>
            <w:r w:rsidRPr="006F4A93">
              <w:rPr>
                <w:rFonts w:ascii="Verdana" w:hAnsi="Verdana"/>
                <w:sz w:val="24"/>
              </w:rPr>
              <w:t xml:space="preserve"> </w:t>
            </w:r>
            <w:r w:rsidRPr="006F4A93">
              <w:rPr>
                <w:rFonts w:ascii="Verdana" w:hAnsi="Verdana"/>
                <w:spacing w:val="-8"/>
                <w:sz w:val="24"/>
              </w:rPr>
              <w:t xml:space="preserve"> </w:t>
            </w:r>
            <w:r w:rsidRPr="006F4A93">
              <w:rPr>
                <w:rFonts w:ascii="Verdana" w:hAnsi="Verdana"/>
                <w:w w:val="101"/>
                <w:sz w:val="24"/>
              </w:rPr>
              <w:t>r</w:t>
            </w:r>
            <w:r w:rsidRPr="006F4A93">
              <w:rPr>
                <w:rFonts w:ascii="Verdana" w:hAnsi="Verdana"/>
                <w:spacing w:val="4"/>
                <w:w w:val="101"/>
                <w:sz w:val="24"/>
              </w:rPr>
              <w:t>e</w:t>
            </w:r>
            <w:r w:rsidRPr="006F4A93">
              <w:rPr>
                <w:rFonts w:ascii="Verdana" w:hAnsi="Verdana"/>
                <w:spacing w:val="-1"/>
                <w:w w:val="101"/>
                <w:sz w:val="24"/>
              </w:rPr>
              <w:t>p</w:t>
            </w:r>
            <w:r w:rsidRPr="006F4A93">
              <w:rPr>
                <w:rFonts w:ascii="Verdana" w:hAnsi="Verdana"/>
                <w:w w:val="101"/>
                <w:sz w:val="24"/>
              </w:rPr>
              <w:t>ort</w:t>
            </w:r>
            <w:r w:rsidRPr="006F4A93">
              <w:rPr>
                <w:rFonts w:ascii="Verdana" w:hAnsi="Verdana"/>
                <w:sz w:val="24"/>
              </w:rPr>
              <w:t xml:space="preserve"> </w:t>
            </w:r>
            <w:r w:rsidRPr="006F4A93">
              <w:rPr>
                <w:rFonts w:ascii="Verdana" w:hAnsi="Verdana"/>
                <w:spacing w:val="-8"/>
                <w:sz w:val="24"/>
              </w:rPr>
              <w:t xml:space="preserve"> </w:t>
            </w:r>
            <w:r w:rsidRPr="006F4A93">
              <w:rPr>
                <w:rFonts w:ascii="Verdana" w:hAnsi="Verdana"/>
                <w:spacing w:val="-1"/>
                <w:w w:val="102"/>
                <w:sz w:val="24"/>
              </w:rPr>
              <w:t>i</w:t>
            </w:r>
            <w:r w:rsidRPr="006F4A93">
              <w:rPr>
                <w:rFonts w:ascii="Verdana" w:hAnsi="Verdana"/>
                <w:w w:val="101"/>
                <w:sz w:val="24"/>
              </w:rPr>
              <w:t>s</w:t>
            </w:r>
            <w:r w:rsidRPr="006F4A93">
              <w:rPr>
                <w:rFonts w:ascii="Verdana" w:hAnsi="Verdana"/>
                <w:sz w:val="24"/>
              </w:rPr>
              <w:t xml:space="preserve"> </w:t>
            </w:r>
            <w:r w:rsidRPr="006F4A93">
              <w:rPr>
                <w:rFonts w:ascii="Verdana" w:hAnsi="Verdana"/>
                <w:spacing w:val="-6"/>
                <w:sz w:val="24"/>
              </w:rPr>
              <w:t xml:space="preserve"> </w:t>
            </w:r>
            <w:r w:rsidRPr="006F4A93">
              <w:rPr>
                <w:rFonts w:ascii="Verdana" w:hAnsi="Verdana"/>
                <w:spacing w:val="-1"/>
                <w:w w:val="101"/>
                <w:sz w:val="24"/>
              </w:rPr>
              <w:t>t</w:t>
            </w:r>
            <w:r w:rsidRPr="006F4A93">
              <w:rPr>
                <w:rFonts w:ascii="Verdana" w:hAnsi="Verdana"/>
                <w:w w:val="101"/>
                <w:sz w:val="24"/>
              </w:rPr>
              <w:t>o</w:t>
            </w:r>
            <w:r w:rsidRPr="006F4A93">
              <w:rPr>
                <w:rFonts w:ascii="Verdana" w:hAnsi="Verdana"/>
                <w:sz w:val="24"/>
              </w:rPr>
              <w:t xml:space="preserve"> </w:t>
            </w:r>
            <w:r w:rsidRPr="006F4A93">
              <w:rPr>
                <w:rFonts w:ascii="Verdana" w:hAnsi="Verdana"/>
                <w:spacing w:val="-6"/>
                <w:sz w:val="24"/>
              </w:rPr>
              <w:t xml:space="preserve"> outline for </w:t>
            </w:r>
            <w:r w:rsidRPr="006F4A93">
              <w:rPr>
                <w:rFonts w:ascii="Verdana" w:hAnsi="Verdana"/>
                <w:spacing w:val="-1"/>
                <w:w w:val="101"/>
                <w:sz w:val="24"/>
              </w:rPr>
              <w:t>E</w:t>
            </w:r>
            <w:r w:rsidRPr="006F4A93">
              <w:rPr>
                <w:rFonts w:ascii="Verdana" w:hAnsi="Verdana"/>
                <w:spacing w:val="-2"/>
                <w:w w:val="101"/>
                <w:sz w:val="24"/>
              </w:rPr>
              <w:t>A</w:t>
            </w:r>
            <w:r w:rsidRPr="006F4A93">
              <w:rPr>
                <w:rFonts w:ascii="Verdana" w:hAnsi="Verdana"/>
                <w:spacing w:val="-1"/>
                <w:w w:val="101"/>
                <w:sz w:val="24"/>
              </w:rPr>
              <w:t>S</w:t>
            </w:r>
            <w:r w:rsidRPr="006F4A93">
              <w:rPr>
                <w:rFonts w:ascii="Verdana" w:hAnsi="Verdana"/>
                <w:w w:val="101"/>
                <w:sz w:val="24"/>
              </w:rPr>
              <w:t>C</w:t>
            </w:r>
            <w:r w:rsidRPr="006F4A93">
              <w:rPr>
                <w:rFonts w:ascii="Verdana" w:hAnsi="Verdana"/>
                <w:sz w:val="24"/>
              </w:rPr>
              <w:t xml:space="preserve"> </w:t>
            </w:r>
            <w:r w:rsidRPr="006F4A93">
              <w:rPr>
                <w:rFonts w:ascii="Verdana" w:hAnsi="Verdana"/>
                <w:spacing w:val="-5"/>
                <w:sz w:val="24"/>
              </w:rPr>
              <w:t xml:space="preserve"> the proposed </w:t>
            </w:r>
            <w:r w:rsidR="003F2E33">
              <w:rPr>
                <w:rFonts w:ascii="Verdana" w:hAnsi="Verdana"/>
                <w:spacing w:val="-5"/>
                <w:sz w:val="24"/>
              </w:rPr>
              <w:t xml:space="preserve">approach </w:t>
            </w:r>
            <w:r w:rsidRPr="006F4A93">
              <w:rPr>
                <w:rFonts w:ascii="Verdana" w:hAnsi="Verdana"/>
                <w:spacing w:val="-1"/>
                <w:w w:val="101"/>
                <w:sz w:val="24"/>
              </w:rPr>
              <w:t>t</w:t>
            </w:r>
            <w:r w:rsidRPr="006F4A93">
              <w:rPr>
                <w:rFonts w:ascii="Verdana" w:hAnsi="Verdana"/>
                <w:w w:val="101"/>
                <w:sz w:val="24"/>
              </w:rPr>
              <w:t>o</w:t>
            </w:r>
            <w:r w:rsidRPr="006F4A93">
              <w:rPr>
                <w:rFonts w:ascii="Verdana" w:hAnsi="Verdana"/>
                <w:sz w:val="24"/>
              </w:rPr>
              <w:t xml:space="preserve"> </w:t>
            </w:r>
            <w:r w:rsidRPr="006F4A93">
              <w:rPr>
                <w:rFonts w:ascii="Verdana" w:hAnsi="Verdana"/>
                <w:spacing w:val="-7"/>
                <w:sz w:val="24"/>
              </w:rPr>
              <w:t xml:space="preserve"> </w:t>
            </w:r>
            <w:r w:rsidRPr="006F4A93">
              <w:rPr>
                <w:rFonts w:ascii="Verdana" w:hAnsi="Verdana"/>
                <w:spacing w:val="1"/>
                <w:w w:val="101"/>
                <w:sz w:val="24"/>
              </w:rPr>
              <w:t>t</w:t>
            </w:r>
            <w:r w:rsidRPr="006F4A93">
              <w:rPr>
                <w:rFonts w:ascii="Verdana" w:hAnsi="Verdana"/>
                <w:spacing w:val="-1"/>
                <w:w w:val="101"/>
                <w:sz w:val="24"/>
              </w:rPr>
              <w:t>h</w:t>
            </w:r>
            <w:r w:rsidRPr="006F4A93">
              <w:rPr>
                <w:rFonts w:ascii="Verdana" w:hAnsi="Verdana"/>
                <w:w w:val="101"/>
                <w:sz w:val="24"/>
              </w:rPr>
              <w:t xml:space="preserve">e </w:t>
            </w:r>
            <w:r w:rsidRPr="006F4A93">
              <w:rPr>
                <w:rFonts w:ascii="Verdana" w:hAnsi="Verdana"/>
                <w:spacing w:val="-1"/>
                <w:w w:val="101"/>
                <w:sz w:val="24"/>
              </w:rPr>
              <w:t>C</w:t>
            </w:r>
            <w:r w:rsidRPr="006F4A93">
              <w:rPr>
                <w:rFonts w:ascii="Verdana" w:hAnsi="Verdana"/>
                <w:w w:val="101"/>
                <w:sz w:val="24"/>
              </w:rPr>
              <w:t>om</w:t>
            </w:r>
            <w:r w:rsidRPr="006F4A93">
              <w:rPr>
                <w:rFonts w:ascii="Verdana" w:hAnsi="Verdana"/>
                <w:spacing w:val="-2"/>
                <w:w w:val="101"/>
                <w:sz w:val="24"/>
              </w:rPr>
              <w:t>m</w:t>
            </w:r>
            <w:r w:rsidRPr="006F4A93">
              <w:rPr>
                <w:rFonts w:ascii="Verdana" w:hAnsi="Verdana"/>
                <w:spacing w:val="-1"/>
                <w:w w:val="102"/>
                <w:sz w:val="24"/>
              </w:rPr>
              <w:t>i</w:t>
            </w:r>
            <w:r w:rsidRPr="006F4A93">
              <w:rPr>
                <w:rFonts w:ascii="Verdana" w:hAnsi="Verdana"/>
                <w:w w:val="101"/>
                <w:sz w:val="24"/>
              </w:rPr>
              <w:t>ss</w:t>
            </w:r>
            <w:r w:rsidRPr="006F4A93">
              <w:rPr>
                <w:rFonts w:ascii="Verdana" w:hAnsi="Verdana"/>
                <w:spacing w:val="-2"/>
                <w:w w:val="101"/>
                <w:sz w:val="24"/>
              </w:rPr>
              <w:t>i</w:t>
            </w:r>
            <w:r w:rsidRPr="006F4A93">
              <w:rPr>
                <w:rFonts w:ascii="Verdana" w:hAnsi="Verdana"/>
                <w:w w:val="101"/>
                <w:sz w:val="24"/>
              </w:rPr>
              <w:t>o</w:t>
            </w:r>
            <w:r w:rsidRPr="006F4A93">
              <w:rPr>
                <w:rFonts w:ascii="Verdana" w:hAnsi="Verdana"/>
                <w:spacing w:val="1"/>
                <w:w w:val="101"/>
                <w:sz w:val="24"/>
              </w:rPr>
              <w:t>n</w:t>
            </w:r>
            <w:r w:rsidRPr="006F4A93">
              <w:rPr>
                <w:rFonts w:ascii="Verdana" w:hAnsi="Verdana"/>
                <w:spacing w:val="-1"/>
                <w:w w:val="102"/>
                <w:sz w:val="24"/>
              </w:rPr>
              <w:t>i</w:t>
            </w:r>
            <w:r w:rsidRPr="006F4A93">
              <w:rPr>
                <w:rFonts w:ascii="Verdana" w:hAnsi="Verdana"/>
                <w:spacing w:val="-1"/>
                <w:w w:val="101"/>
                <w:sz w:val="24"/>
              </w:rPr>
              <w:t>n</w:t>
            </w:r>
            <w:r w:rsidRPr="006F4A93">
              <w:rPr>
                <w:rFonts w:ascii="Verdana" w:hAnsi="Verdana"/>
                <w:w w:val="101"/>
                <w:sz w:val="24"/>
              </w:rPr>
              <w:t>g</w:t>
            </w:r>
            <w:r w:rsidRPr="006F4A93">
              <w:rPr>
                <w:rFonts w:ascii="Verdana" w:hAnsi="Verdana"/>
                <w:sz w:val="24"/>
              </w:rPr>
              <w:t xml:space="preserve"> </w:t>
            </w:r>
            <w:r w:rsidRPr="006F4A93">
              <w:rPr>
                <w:rFonts w:ascii="Verdana" w:hAnsi="Verdana"/>
                <w:spacing w:val="-37"/>
                <w:sz w:val="24"/>
              </w:rPr>
              <w:t xml:space="preserve"> </w:t>
            </w:r>
            <w:r w:rsidRPr="006F4A93">
              <w:rPr>
                <w:rFonts w:ascii="Verdana" w:hAnsi="Verdana"/>
                <w:w w:val="101"/>
                <w:sz w:val="24"/>
              </w:rPr>
              <w:t>I</w:t>
            </w:r>
            <w:r w:rsidRPr="006F4A93">
              <w:rPr>
                <w:rFonts w:ascii="Verdana" w:hAnsi="Verdana"/>
                <w:spacing w:val="-1"/>
                <w:w w:val="101"/>
                <w:sz w:val="24"/>
              </w:rPr>
              <w:t>nt</w:t>
            </w:r>
            <w:r w:rsidRPr="006F4A93">
              <w:rPr>
                <w:rFonts w:ascii="Verdana" w:hAnsi="Verdana"/>
                <w:spacing w:val="3"/>
                <w:w w:val="101"/>
                <w:sz w:val="24"/>
              </w:rPr>
              <w:t>e</w:t>
            </w:r>
            <w:r w:rsidRPr="006F4A93">
              <w:rPr>
                <w:rFonts w:ascii="Verdana" w:hAnsi="Verdana"/>
                <w:spacing w:val="-1"/>
                <w:w w:val="101"/>
                <w:sz w:val="24"/>
              </w:rPr>
              <w:t>nt</w:t>
            </w:r>
            <w:r w:rsidRPr="006F4A93">
              <w:rPr>
                <w:rFonts w:ascii="Verdana" w:hAnsi="Verdana"/>
                <w:spacing w:val="-1"/>
                <w:w w:val="102"/>
                <w:sz w:val="24"/>
              </w:rPr>
              <w:t>i</w:t>
            </w:r>
            <w:r w:rsidRPr="006F4A93">
              <w:rPr>
                <w:rFonts w:ascii="Verdana" w:hAnsi="Verdana"/>
                <w:w w:val="101"/>
                <w:sz w:val="24"/>
              </w:rPr>
              <w:t>o</w:t>
            </w:r>
            <w:r w:rsidRPr="006F4A93">
              <w:rPr>
                <w:rFonts w:ascii="Verdana" w:hAnsi="Verdana"/>
                <w:spacing w:val="-1"/>
                <w:w w:val="101"/>
                <w:sz w:val="24"/>
              </w:rPr>
              <w:t>n</w:t>
            </w:r>
            <w:r w:rsidRPr="006F4A93">
              <w:rPr>
                <w:rFonts w:ascii="Verdana" w:hAnsi="Verdana"/>
                <w:w w:val="101"/>
                <w:sz w:val="24"/>
              </w:rPr>
              <w:t>s</w:t>
            </w:r>
            <w:r w:rsidRPr="006F4A93">
              <w:rPr>
                <w:rFonts w:ascii="Verdana" w:hAnsi="Verdana"/>
                <w:sz w:val="24"/>
              </w:rPr>
              <w:t xml:space="preserve"> </w:t>
            </w:r>
            <w:r w:rsidRPr="006F4A93">
              <w:rPr>
                <w:rFonts w:ascii="Verdana" w:hAnsi="Verdana"/>
                <w:spacing w:val="-37"/>
                <w:sz w:val="24"/>
              </w:rPr>
              <w:t xml:space="preserve"> </w:t>
            </w:r>
            <w:r w:rsidRPr="006F4A93">
              <w:rPr>
                <w:rFonts w:ascii="Verdana" w:hAnsi="Verdana"/>
                <w:w w:val="101"/>
                <w:sz w:val="24"/>
              </w:rPr>
              <w:t>for</w:t>
            </w:r>
            <w:r w:rsidRPr="006F4A93">
              <w:rPr>
                <w:rFonts w:ascii="Verdana" w:hAnsi="Verdana"/>
                <w:sz w:val="24"/>
              </w:rPr>
              <w:t xml:space="preserve"> </w:t>
            </w:r>
            <w:r w:rsidRPr="006F4A93">
              <w:rPr>
                <w:rFonts w:ascii="Verdana" w:hAnsi="Verdana"/>
                <w:spacing w:val="-38"/>
                <w:sz w:val="24"/>
              </w:rPr>
              <w:t xml:space="preserve"> </w:t>
            </w:r>
            <w:r w:rsidRPr="006F4A93">
              <w:rPr>
                <w:rFonts w:ascii="Verdana" w:hAnsi="Verdana"/>
                <w:spacing w:val="-1"/>
                <w:w w:val="101"/>
                <w:sz w:val="24"/>
              </w:rPr>
              <w:t>E</w:t>
            </w:r>
            <w:r w:rsidRPr="006F4A93">
              <w:rPr>
                <w:rFonts w:ascii="Verdana" w:hAnsi="Verdana"/>
                <w:spacing w:val="-2"/>
                <w:w w:val="101"/>
                <w:sz w:val="24"/>
              </w:rPr>
              <w:t>ASC commissioned services</w:t>
            </w:r>
            <w:r w:rsidRPr="006F4A93">
              <w:rPr>
                <w:rFonts w:ascii="Verdana" w:hAnsi="Verdana"/>
                <w:sz w:val="24"/>
              </w:rPr>
              <w:t xml:space="preserve"> </w:t>
            </w:r>
            <w:r w:rsidRPr="006F4A93">
              <w:rPr>
                <w:rFonts w:ascii="Verdana" w:hAnsi="Verdana"/>
                <w:spacing w:val="-38"/>
                <w:sz w:val="24"/>
              </w:rPr>
              <w:t xml:space="preserve"> </w:t>
            </w:r>
            <w:r w:rsidRPr="006F4A93">
              <w:rPr>
                <w:rFonts w:ascii="Verdana" w:hAnsi="Verdana"/>
                <w:w w:val="101"/>
                <w:sz w:val="24"/>
              </w:rPr>
              <w:t>a</w:t>
            </w:r>
            <w:r w:rsidRPr="006F4A93">
              <w:rPr>
                <w:rFonts w:ascii="Verdana" w:hAnsi="Verdana"/>
                <w:spacing w:val="-1"/>
                <w:w w:val="101"/>
                <w:sz w:val="24"/>
              </w:rPr>
              <w:t>n</w:t>
            </w:r>
            <w:r w:rsidRPr="006F4A93">
              <w:rPr>
                <w:rFonts w:ascii="Verdana" w:hAnsi="Verdana"/>
                <w:w w:val="101"/>
                <w:sz w:val="24"/>
              </w:rPr>
              <w:t>d</w:t>
            </w:r>
            <w:r w:rsidRPr="006F4A93">
              <w:rPr>
                <w:rFonts w:ascii="Verdana" w:hAnsi="Verdana"/>
                <w:sz w:val="24"/>
              </w:rPr>
              <w:t xml:space="preserve"> </w:t>
            </w:r>
            <w:r w:rsidRPr="006F4A93">
              <w:rPr>
                <w:rFonts w:ascii="Verdana" w:hAnsi="Verdana"/>
                <w:spacing w:val="-38"/>
                <w:sz w:val="24"/>
              </w:rPr>
              <w:t xml:space="preserve"> </w:t>
            </w:r>
            <w:r w:rsidRPr="006F4A93">
              <w:rPr>
                <w:rFonts w:ascii="Verdana" w:hAnsi="Verdana"/>
                <w:spacing w:val="-1"/>
                <w:w w:val="101"/>
                <w:sz w:val="24"/>
              </w:rPr>
              <w:t>th</w:t>
            </w:r>
            <w:r w:rsidRPr="006F4A93">
              <w:rPr>
                <w:rFonts w:ascii="Verdana" w:hAnsi="Verdana"/>
                <w:w w:val="101"/>
                <w:sz w:val="24"/>
              </w:rPr>
              <w:t>e</w:t>
            </w:r>
            <w:r w:rsidRPr="006F4A93">
              <w:rPr>
                <w:rFonts w:ascii="Verdana" w:hAnsi="Verdana"/>
                <w:spacing w:val="-1"/>
                <w:w w:val="102"/>
                <w:sz w:val="24"/>
              </w:rPr>
              <w:t>i</w:t>
            </w:r>
            <w:r w:rsidRPr="006F4A93">
              <w:rPr>
                <w:rFonts w:ascii="Verdana" w:hAnsi="Verdana"/>
                <w:w w:val="101"/>
                <w:sz w:val="24"/>
              </w:rPr>
              <w:t>r a</w:t>
            </w:r>
            <w:r w:rsidRPr="006F4A93">
              <w:rPr>
                <w:rFonts w:ascii="Verdana" w:hAnsi="Verdana"/>
                <w:spacing w:val="-2"/>
                <w:w w:val="101"/>
                <w:sz w:val="24"/>
              </w:rPr>
              <w:t>l</w:t>
            </w:r>
            <w:r w:rsidRPr="006F4A93">
              <w:rPr>
                <w:rFonts w:ascii="Verdana" w:hAnsi="Verdana"/>
                <w:spacing w:val="-1"/>
                <w:w w:val="102"/>
                <w:sz w:val="24"/>
              </w:rPr>
              <w:t>i</w:t>
            </w:r>
            <w:r w:rsidRPr="006F4A93">
              <w:rPr>
                <w:rFonts w:ascii="Verdana" w:hAnsi="Verdana"/>
                <w:spacing w:val="1"/>
                <w:w w:val="101"/>
                <w:sz w:val="24"/>
              </w:rPr>
              <w:t>g</w:t>
            </w:r>
            <w:r w:rsidRPr="006F4A93">
              <w:rPr>
                <w:rFonts w:ascii="Verdana" w:hAnsi="Verdana"/>
                <w:spacing w:val="-1"/>
                <w:w w:val="101"/>
                <w:sz w:val="24"/>
              </w:rPr>
              <w:t>n</w:t>
            </w:r>
            <w:r w:rsidRPr="006F4A93">
              <w:rPr>
                <w:rFonts w:ascii="Verdana" w:hAnsi="Verdana"/>
                <w:w w:val="101"/>
                <w:sz w:val="24"/>
              </w:rPr>
              <w:t>ment</w:t>
            </w:r>
            <w:r w:rsidRPr="006F4A93">
              <w:rPr>
                <w:rFonts w:ascii="Verdana" w:hAnsi="Verdana"/>
                <w:spacing w:val="24"/>
                <w:sz w:val="24"/>
              </w:rPr>
              <w:t xml:space="preserve"> </w:t>
            </w:r>
            <w:r w:rsidRPr="006F4A93">
              <w:rPr>
                <w:rFonts w:ascii="Verdana" w:hAnsi="Verdana"/>
                <w:spacing w:val="2"/>
                <w:w w:val="101"/>
                <w:sz w:val="24"/>
              </w:rPr>
              <w:t>w</w:t>
            </w:r>
            <w:r w:rsidRPr="006F4A93">
              <w:rPr>
                <w:rFonts w:ascii="Verdana" w:hAnsi="Verdana"/>
                <w:spacing w:val="-1"/>
                <w:w w:val="102"/>
                <w:sz w:val="24"/>
              </w:rPr>
              <w:t>i</w:t>
            </w:r>
            <w:r w:rsidRPr="006F4A93">
              <w:rPr>
                <w:rFonts w:ascii="Verdana" w:hAnsi="Verdana"/>
                <w:spacing w:val="-1"/>
                <w:w w:val="101"/>
                <w:sz w:val="24"/>
              </w:rPr>
              <w:t>t</w:t>
            </w:r>
            <w:r w:rsidRPr="006F4A93">
              <w:rPr>
                <w:rFonts w:ascii="Verdana" w:hAnsi="Verdana"/>
                <w:w w:val="101"/>
                <w:sz w:val="24"/>
              </w:rPr>
              <w:t>h</w:t>
            </w:r>
            <w:r w:rsidRPr="006F4A93">
              <w:rPr>
                <w:rFonts w:ascii="Verdana" w:hAnsi="Verdana"/>
                <w:spacing w:val="26"/>
                <w:sz w:val="24"/>
              </w:rPr>
              <w:t xml:space="preserve"> </w:t>
            </w:r>
            <w:r w:rsidRPr="006F4A93">
              <w:rPr>
                <w:rFonts w:ascii="Verdana" w:hAnsi="Verdana"/>
                <w:spacing w:val="1"/>
                <w:w w:val="101"/>
                <w:sz w:val="24"/>
              </w:rPr>
              <w:t>W</w:t>
            </w:r>
            <w:r w:rsidRPr="006F4A93">
              <w:rPr>
                <w:rFonts w:ascii="Verdana" w:hAnsi="Verdana"/>
                <w:w w:val="101"/>
                <w:sz w:val="24"/>
              </w:rPr>
              <w:t>e</w:t>
            </w:r>
            <w:r w:rsidRPr="006F4A93">
              <w:rPr>
                <w:rFonts w:ascii="Verdana" w:hAnsi="Verdana"/>
                <w:spacing w:val="-1"/>
                <w:w w:val="102"/>
                <w:sz w:val="24"/>
              </w:rPr>
              <w:t>l</w:t>
            </w:r>
            <w:r w:rsidRPr="006F4A93">
              <w:rPr>
                <w:rFonts w:ascii="Verdana" w:hAnsi="Verdana"/>
                <w:w w:val="101"/>
                <w:sz w:val="24"/>
              </w:rPr>
              <w:t>sh</w:t>
            </w:r>
            <w:r w:rsidRPr="006F4A93">
              <w:rPr>
                <w:rFonts w:ascii="Verdana" w:hAnsi="Verdana"/>
                <w:spacing w:val="24"/>
                <w:sz w:val="24"/>
              </w:rPr>
              <w:t xml:space="preserve"> </w:t>
            </w:r>
            <w:r w:rsidRPr="006F4A93">
              <w:rPr>
                <w:rFonts w:ascii="Verdana" w:hAnsi="Verdana"/>
                <w:spacing w:val="-1"/>
                <w:w w:val="101"/>
                <w:sz w:val="24"/>
              </w:rPr>
              <w:t>A</w:t>
            </w:r>
            <w:r w:rsidRPr="006F4A93">
              <w:rPr>
                <w:rFonts w:ascii="Verdana" w:hAnsi="Verdana"/>
                <w:spacing w:val="1"/>
                <w:w w:val="101"/>
                <w:sz w:val="24"/>
              </w:rPr>
              <w:t>m</w:t>
            </w:r>
            <w:r w:rsidRPr="006F4A93">
              <w:rPr>
                <w:rFonts w:ascii="Verdana" w:hAnsi="Verdana"/>
                <w:spacing w:val="-1"/>
                <w:w w:val="101"/>
                <w:sz w:val="24"/>
              </w:rPr>
              <w:t>bu</w:t>
            </w:r>
            <w:r w:rsidRPr="006F4A93">
              <w:rPr>
                <w:rFonts w:ascii="Verdana" w:hAnsi="Verdana"/>
                <w:spacing w:val="-1"/>
                <w:w w:val="102"/>
                <w:sz w:val="24"/>
              </w:rPr>
              <w:t>l</w:t>
            </w:r>
            <w:r w:rsidRPr="006F4A93">
              <w:rPr>
                <w:rFonts w:ascii="Verdana" w:hAnsi="Verdana"/>
                <w:spacing w:val="1"/>
                <w:w w:val="101"/>
                <w:sz w:val="24"/>
              </w:rPr>
              <w:t>a</w:t>
            </w:r>
            <w:r w:rsidRPr="006F4A93">
              <w:rPr>
                <w:rFonts w:ascii="Verdana" w:hAnsi="Verdana"/>
                <w:spacing w:val="-1"/>
                <w:w w:val="101"/>
                <w:sz w:val="24"/>
              </w:rPr>
              <w:t>n</w:t>
            </w:r>
            <w:r w:rsidRPr="006F4A93">
              <w:rPr>
                <w:rFonts w:ascii="Verdana" w:hAnsi="Verdana"/>
                <w:w w:val="101"/>
                <w:sz w:val="24"/>
              </w:rPr>
              <w:t>ce</w:t>
            </w:r>
            <w:r w:rsidRPr="006F4A93">
              <w:rPr>
                <w:rFonts w:ascii="Verdana" w:hAnsi="Verdana"/>
                <w:spacing w:val="26"/>
                <w:sz w:val="24"/>
              </w:rPr>
              <w:t xml:space="preserve"> </w:t>
            </w:r>
            <w:r w:rsidRPr="006F4A93">
              <w:rPr>
                <w:rFonts w:ascii="Verdana" w:hAnsi="Verdana"/>
                <w:spacing w:val="-1"/>
                <w:w w:val="101"/>
                <w:sz w:val="24"/>
              </w:rPr>
              <w:t>S</w:t>
            </w:r>
            <w:r w:rsidRPr="006F4A93">
              <w:rPr>
                <w:rFonts w:ascii="Verdana" w:hAnsi="Verdana"/>
                <w:w w:val="101"/>
                <w:sz w:val="24"/>
              </w:rPr>
              <w:t>erv</w:t>
            </w:r>
            <w:r w:rsidRPr="006F4A93">
              <w:rPr>
                <w:rFonts w:ascii="Verdana" w:hAnsi="Verdana"/>
                <w:spacing w:val="1"/>
                <w:w w:val="101"/>
                <w:sz w:val="24"/>
              </w:rPr>
              <w:t>i</w:t>
            </w:r>
            <w:r w:rsidRPr="006F4A93">
              <w:rPr>
                <w:rFonts w:ascii="Verdana" w:hAnsi="Verdana"/>
                <w:w w:val="101"/>
                <w:sz w:val="24"/>
              </w:rPr>
              <w:t>ces</w:t>
            </w:r>
            <w:r w:rsidRPr="006F4A93">
              <w:rPr>
                <w:rFonts w:ascii="Verdana" w:hAnsi="Verdana"/>
                <w:spacing w:val="26"/>
                <w:sz w:val="24"/>
              </w:rPr>
              <w:t xml:space="preserve"> </w:t>
            </w:r>
            <w:r w:rsidRPr="006F4A93">
              <w:rPr>
                <w:rFonts w:ascii="Verdana" w:hAnsi="Verdana"/>
                <w:w w:val="101"/>
                <w:sz w:val="24"/>
              </w:rPr>
              <w:t>NHS</w:t>
            </w:r>
            <w:r w:rsidRPr="006F4A93">
              <w:rPr>
                <w:rFonts w:ascii="Verdana" w:hAnsi="Verdana"/>
                <w:spacing w:val="24"/>
                <w:sz w:val="24"/>
              </w:rPr>
              <w:t xml:space="preserve"> </w:t>
            </w:r>
            <w:r w:rsidRPr="006F4A93">
              <w:rPr>
                <w:rFonts w:ascii="Verdana" w:hAnsi="Verdana"/>
                <w:w w:val="101"/>
                <w:sz w:val="24"/>
              </w:rPr>
              <w:t>Trust</w:t>
            </w:r>
            <w:r w:rsidRPr="006F4A93">
              <w:rPr>
                <w:rFonts w:ascii="Verdana" w:hAnsi="Verdana"/>
                <w:spacing w:val="24"/>
                <w:sz w:val="24"/>
              </w:rPr>
              <w:t xml:space="preserve"> </w:t>
            </w:r>
            <w:r w:rsidRPr="006F4A93">
              <w:rPr>
                <w:rFonts w:ascii="Verdana" w:hAnsi="Verdana"/>
                <w:spacing w:val="-1"/>
                <w:w w:val="101"/>
                <w:sz w:val="24"/>
              </w:rPr>
              <w:t>(</w:t>
            </w:r>
            <w:r w:rsidRPr="006F4A93">
              <w:rPr>
                <w:rFonts w:ascii="Verdana" w:hAnsi="Verdana"/>
                <w:spacing w:val="6"/>
                <w:w w:val="101"/>
                <w:sz w:val="24"/>
              </w:rPr>
              <w:t>W</w:t>
            </w:r>
            <w:r w:rsidRPr="006F4A93">
              <w:rPr>
                <w:rFonts w:ascii="Verdana" w:hAnsi="Verdana"/>
                <w:spacing w:val="1"/>
                <w:w w:val="101"/>
                <w:sz w:val="24"/>
              </w:rPr>
              <w:t>A</w:t>
            </w:r>
            <w:r w:rsidRPr="006F4A93">
              <w:rPr>
                <w:rFonts w:ascii="Verdana" w:hAnsi="Verdana"/>
                <w:spacing w:val="-1"/>
                <w:w w:val="101"/>
                <w:sz w:val="24"/>
              </w:rPr>
              <w:t>S</w:t>
            </w:r>
            <w:r w:rsidRPr="006F4A93">
              <w:rPr>
                <w:rFonts w:ascii="Verdana" w:hAnsi="Verdana"/>
                <w:spacing w:val="1"/>
                <w:w w:val="101"/>
                <w:sz w:val="24"/>
              </w:rPr>
              <w:t>T</w:t>
            </w:r>
            <w:r w:rsidRPr="006F4A93">
              <w:rPr>
                <w:rFonts w:ascii="Verdana" w:hAnsi="Verdana"/>
                <w:w w:val="101"/>
                <w:sz w:val="24"/>
              </w:rPr>
              <w:t>)</w:t>
            </w:r>
            <w:r w:rsidRPr="006F4A93">
              <w:rPr>
                <w:rFonts w:ascii="Verdana" w:hAnsi="Verdana"/>
                <w:spacing w:val="24"/>
                <w:sz w:val="24"/>
              </w:rPr>
              <w:t xml:space="preserve"> </w:t>
            </w:r>
            <w:r w:rsidRPr="006F4A93">
              <w:rPr>
                <w:rFonts w:ascii="Verdana" w:hAnsi="Verdana"/>
                <w:w w:val="101"/>
                <w:sz w:val="24"/>
              </w:rPr>
              <w:t>a</w:t>
            </w:r>
            <w:r w:rsidRPr="006F4A93">
              <w:rPr>
                <w:rFonts w:ascii="Verdana" w:hAnsi="Verdana"/>
                <w:spacing w:val="-1"/>
                <w:w w:val="101"/>
                <w:sz w:val="24"/>
              </w:rPr>
              <w:t>n</w:t>
            </w:r>
            <w:r w:rsidRPr="006F4A93">
              <w:rPr>
                <w:rFonts w:ascii="Verdana" w:hAnsi="Verdana"/>
                <w:w w:val="101"/>
                <w:sz w:val="24"/>
              </w:rPr>
              <w:t>d</w:t>
            </w:r>
            <w:r w:rsidRPr="006F4A93">
              <w:rPr>
                <w:rFonts w:ascii="Verdana" w:hAnsi="Verdana"/>
                <w:spacing w:val="26"/>
                <w:sz w:val="24"/>
              </w:rPr>
              <w:t xml:space="preserve"> </w:t>
            </w:r>
            <w:r w:rsidRPr="006F4A93">
              <w:rPr>
                <w:rFonts w:ascii="Verdana" w:hAnsi="Verdana"/>
                <w:spacing w:val="-1"/>
                <w:w w:val="101"/>
                <w:sz w:val="24"/>
              </w:rPr>
              <w:t>H</w:t>
            </w:r>
            <w:r w:rsidRPr="006F4A93">
              <w:rPr>
                <w:rFonts w:ascii="Verdana" w:hAnsi="Verdana"/>
                <w:w w:val="101"/>
                <w:sz w:val="24"/>
              </w:rPr>
              <w:t>ea</w:t>
            </w:r>
            <w:r w:rsidRPr="006F4A93">
              <w:rPr>
                <w:rFonts w:ascii="Verdana" w:hAnsi="Verdana"/>
                <w:spacing w:val="-2"/>
                <w:w w:val="101"/>
                <w:sz w:val="24"/>
              </w:rPr>
              <w:t>l</w:t>
            </w:r>
            <w:r w:rsidRPr="006F4A93">
              <w:rPr>
                <w:rFonts w:ascii="Verdana" w:hAnsi="Verdana"/>
                <w:spacing w:val="-1"/>
                <w:w w:val="101"/>
                <w:sz w:val="24"/>
              </w:rPr>
              <w:t>t</w:t>
            </w:r>
            <w:r w:rsidRPr="006F4A93">
              <w:rPr>
                <w:rFonts w:ascii="Verdana" w:hAnsi="Verdana"/>
                <w:w w:val="101"/>
                <w:sz w:val="24"/>
              </w:rPr>
              <w:t>h Board</w:t>
            </w:r>
            <w:r w:rsidRPr="006F4A93">
              <w:rPr>
                <w:rFonts w:ascii="Verdana" w:hAnsi="Verdana"/>
                <w:sz w:val="24"/>
              </w:rPr>
              <w:t xml:space="preserve"> </w:t>
            </w:r>
            <w:r w:rsidRPr="006F4A93">
              <w:rPr>
                <w:rFonts w:ascii="Verdana" w:hAnsi="Verdana"/>
                <w:w w:val="101"/>
                <w:sz w:val="24"/>
              </w:rPr>
              <w:t>I</w:t>
            </w:r>
            <w:r w:rsidRPr="006F4A93">
              <w:rPr>
                <w:rFonts w:ascii="Verdana" w:hAnsi="Verdana"/>
                <w:spacing w:val="-1"/>
                <w:w w:val="101"/>
                <w:sz w:val="24"/>
              </w:rPr>
              <w:t>nt</w:t>
            </w:r>
            <w:r w:rsidRPr="006F4A93">
              <w:rPr>
                <w:rFonts w:ascii="Verdana" w:hAnsi="Verdana"/>
                <w:w w:val="101"/>
                <w:sz w:val="24"/>
              </w:rPr>
              <w:t>e</w:t>
            </w:r>
            <w:r w:rsidRPr="006F4A93">
              <w:rPr>
                <w:rFonts w:ascii="Verdana" w:hAnsi="Verdana"/>
                <w:spacing w:val="-1"/>
                <w:w w:val="101"/>
                <w:sz w:val="24"/>
              </w:rPr>
              <w:t>g</w:t>
            </w:r>
            <w:r w:rsidRPr="006F4A93">
              <w:rPr>
                <w:rFonts w:ascii="Verdana" w:hAnsi="Verdana"/>
                <w:w w:val="101"/>
                <w:sz w:val="24"/>
              </w:rPr>
              <w:t>rated</w:t>
            </w:r>
            <w:r w:rsidRPr="006F4A93">
              <w:rPr>
                <w:rFonts w:ascii="Verdana" w:hAnsi="Verdana"/>
                <w:sz w:val="24"/>
              </w:rPr>
              <w:t xml:space="preserve"> </w:t>
            </w:r>
            <w:r w:rsidRPr="006F4A93">
              <w:rPr>
                <w:rFonts w:ascii="Verdana" w:hAnsi="Verdana"/>
                <w:spacing w:val="1"/>
                <w:w w:val="101"/>
                <w:sz w:val="24"/>
              </w:rPr>
              <w:t>M</w:t>
            </w:r>
            <w:r w:rsidRPr="006F4A93">
              <w:rPr>
                <w:rFonts w:ascii="Verdana" w:hAnsi="Verdana"/>
                <w:w w:val="101"/>
                <w:sz w:val="24"/>
              </w:rPr>
              <w:t>e</w:t>
            </w:r>
            <w:r w:rsidRPr="006F4A93">
              <w:rPr>
                <w:rFonts w:ascii="Verdana" w:hAnsi="Verdana"/>
                <w:spacing w:val="-1"/>
                <w:w w:val="101"/>
                <w:sz w:val="24"/>
              </w:rPr>
              <w:t>d</w:t>
            </w:r>
            <w:r w:rsidRPr="006F4A93">
              <w:rPr>
                <w:rFonts w:ascii="Verdana" w:hAnsi="Verdana"/>
                <w:spacing w:val="-1"/>
                <w:w w:val="102"/>
                <w:sz w:val="24"/>
              </w:rPr>
              <w:t>i</w:t>
            </w:r>
            <w:r w:rsidRPr="006F4A93">
              <w:rPr>
                <w:rFonts w:ascii="Verdana" w:hAnsi="Verdana"/>
                <w:spacing w:val="-1"/>
                <w:w w:val="101"/>
                <w:sz w:val="24"/>
              </w:rPr>
              <w:t>u</w:t>
            </w:r>
            <w:r w:rsidRPr="006F4A93">
              <w:rPr>
                <w:rFonts w:ascii="Verdana" w:hAnsi="Verdana"/>
                <w:w w:val="101"/>
                <w:sz w:val="24"/>
              </w:rPr>
              <w:t>m</w:t>
            </w:r>
            <w:r w:rsidRPr="006F4A93">
              <w:rPr>
                <w:rFonts w:ascii="Verdana" w:hAnsi="Verdana"/>
                <w:sz w:val="24"/>
              </w:rPr>
              <w:t xml:space="preserve"> </w:t>
            </w:r>
            <w:r w:rsidRPr="006F4A93">
              <w:rPr>
                <w:rFonts w:ascii="Verdana" w:hAnsi="Verdana"/>
                <w:w w:val="101"/>
                <w:sz w:val="24"/>
              </w:rPr>
              <w:t>Term</w:t>
            </w:r>
            <w:r w:rsidRPr="006F4A93">
              <w:rPr>
                <w:rFonts w:ascii="Verdana" w:hAnsi="Verdana"/>
                <w:spacing w:val="1"/>
                <w:sz w:val="24"/>
              </w:rPr>
              <w:t xml:space="preserve"> </w:t>
            </w:r>
            <w:r w:rsidRPr="006F4A93">
              <w:rPr>
                <w:rFonts w:ascii="Verdana" w:hAnsi="Verdana"/>
                <w:spacing w:val="-2"/>
                <w:w w:val="101"/>
                <w:sz w:val="24"/>
              </w:rPr>
              <w:t>P</w:t>
            </w:r>
            <w:r w:rsidRPr="006F4A93">
              <w:rPr>
                <w:rFonts w:ascii="Verdana" w:hAnsi="Verdana"/>
                <w:spacing w:val="-1"/>
                <w:w w:val="102"/>
                <w:sz w:val="24"/>
              </w:rPr>
              <w:t>l</w:t>
            </w:r>
            <w:r w:rsidRPr="006F4A93">
              <w:rPr>
                <w:rFonts w:ascii="Verdana" w:hAnsi="Verdana"/>
                <w:w w:val="101"/>
                <w:sz w:val="24"/>
              </w:rPr>
              <w:t>a</w:t>
            </w:r>
            <w:r w:rsidRPr="006F4A93">
              <w:rPr>
                <w:rFonts w:ascii="Verdana" w:hAnsi="Verdana"/>
                <w:spacing w:val="1"/>
                <w:w w:val="101"/>
                <w:sz w:val="24"/>
              </w:rPr>
              <w:t>n</w:t>
            </w:r>
            <w:r w:rsidRPr="006F4A93">
              <w:rPr>
                <w:rFonts w:ascii="Verdana" w:hAnsi="Verdana"/>
                <w:w w:val="101"/>
                <w:sz w:val="24"/>
              </w:rPr>
              <w:t>s</w:t>
            </w:r>
            <w:r w:rsidRPr="006F4A93">
              <w:rPr>
                <w:rFonts w:ascii="Verdana" w:hAnsi="Verdana"/>
                <w:sz w:val="24"/>
              </w:rPr>
              <w:t xml:space="preserve"> </w:t>
            </w:r>
            <w:r w:rsidRPr="006F4A93">
              <w:rPr>
                <w:rFonts w:ascii="Verdana" w:hAnsi="Verdana"/>
                <w:spacing w:val="3"/>
                <w:w w:val="101"/>
                <w:sz w:val="24"/>
              </w:rPr>
              <w:t>(</w:t>
            </w:r>
            <w:r w:rsidRPr="006F4A93">
              <w:rPr>
                <w:rFonts w:ascii="Verdana" w:hAnsi="Verdana"/>
                <w:w w:val="101"/>
                <w:sz w:val="24"/>
              </w:rPr>
              <w:t>I</w:t>
            </w:r>
            <w:r w:rsidRPr="006F4A93">
              <w:rPr>
                <w:rFonts w:ascii="Verdana" w:hAnsi="Verdana"/>
                <w:spacing w:val="-1"/>
                <w:w w:val="101"/>
                <w:sz w:val="24"/>
              </w:rPr>
              <w:t>M</w:t>
            </w:r>
            <w:r w:rsidRPr="006F4A93">
              <w:rPr>
                <w:rFonts w:ascii="Verdana" w:hAnsi="Verdana"/>
                <w:w w:val="101"/>
                <w:sz w:val="24"/>
              </w:rPr>
              <w:t>T</w:t>
            </w:r>
            <w:r w:rsidRPr="006F4A93">
              <w:rPr>
                <w:rFonts w:ascii="Verdana" w:hAnsi="Verdana"/>
                <w:spacing w:val="-1"/>
                <w:w w:val="101"/>
                <w:sz w:val="24"/>
              </w:rPr>
              <w:t>P</w:t>
            </w:r>
            <w:r w:rsidRPr="006F4A93">
              <w:rPr>
                <w:rFonts w:ascii="Verdana" w:hAnsi="Verdana"/>
                <w:w w:val="101"/>
                <w:sz w:val="24"/>
              </w:rPr>
              <w:t>s</w:t>
            </w:r>
            <w:r w:rsidRPr="006F4A93">
              <w:rPr>
                <w:rFonts w:ascii="Verdana" w:hAnsi="Verdana"/>
                <w:spacing w:val="-1"/>
                <w:w w:val="101"/>
                <w:sz w:val="24"/>
              </w:rPr>
              <w:t>)</w:t>
            </w:r>
            <w:r w:rsidRPr="006F4A93">
              <w:rPr>
                <w:rFonts w:ascii="Verdana" w:hAnsi="Verdana"/>
                <w:w w:val="101"/>
                <w:sz w:val="24"/>
              </w:rPr>
              <w:t>.</w:t>
            </w:r>
          </w:p>
        </w:tc>
      </w:tr>
    </w:tbl>
    <w:p w:rsidR="00C3165F" w:rsidRPr="00016A3B" w:rsidRDefault="00C3165F">
      <w:pPr>
        <w:rPr>
          <w:sz w:val="10"/>
        </w:rPr>
      </w:pPr>
    </w:p>
    <w:tbl>
      <w:tblPr>
        <w:tblpPr w:leftFromText="180" w:rightFromText="180" w:vertAnchor="text" w:horzAnchor="margin" w:tblpY="160"/>
        <w:tblW w:w="0" w:type="auto"/>
        <w:tblLayout w:type="fixed"/>
        <w:tblCellMar>
          <w:left w:w="0" w:type="dxa"/>
          <w:right w:w="0" w:type="dxa"/>
        </w:tblCellMar>
        <w:tblLook w:val="01E0" w:firstRow="1" w:lastRow="1" w:firstColumn="1" w:lastColumn="1" w:noHBand="0" w:noVBand="0"/>
      </w:tblPr>
      <w:tblGrid>
        <w:gridCol w:w="2405"/>
        <w:gridCol w:w="7001"/>
      </w:tblGrid>
      <w:tr w:rsidR="00C3165F" w:rsidRPr="006F4A93" w:rsidTr="003F2E33">
        <w:trPr>
          <w:trHeight w:hRule="exact" w:val="406"/>
        </w:trPr>
        <w:tc>
          <w:tcPr>
            <w:tcW w:w="9406"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Governance</w:t>
            </w:r>
          </w:p>
        </w:tc>
      </w:tr>
      <w:tr w:rsidR="00C3165F" w:rsidRPr="006F4A93" w:rsidTr="003F2E33">
        <w:trPr>
          <w:trHeight w:hRule="exact" w:val="3153"/>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3F2E33">
            <w:pPr>
              <w:pStyle w:val="TableParagraph"/>
              <w:tabs>
                <w:tab w:val="left" w:pos="137"/>
              </w:tabs>
              <w:spacing w:before="3" w:line="244" w:lineRule="auto"/>
              <w:ind w:left="96" w:right="91"/>
              <w:rPr>
                <w:rFonts w:ascii="Verdana" w:eastAsia="Verdana" w:hAnsi="Verdana" w:cs="Verdana"/>
                <w:sz w:val="24"/>
                <w:szCs w:val="24"/>
              </w:rPr>
            </w:pPr>
            <w:r w:rsidRPr="006F4A93">
              <w:rPr>
                <w:rFonts w:ascii="Verdana" w:hAnsi="Verdana"/>
                <w:b/>
                <w:spacing w:val="-1"/>
                <w:sz w:val="24"/>
                <w:szCs w:val="24"/>
              </w:rPr>
              <w:t>Link</w:t>
            </w:r>
            <w:r w:rsidRPr="006F4A93">
              <w:rPr>
                <w:rFonts w:ascii="Verdana" w:hAnsi="Verdana"/>
                <w:b/>
                <w:spacing w:val="-1"/>
                <w:sz w:val="24"/>
                <w:szCs w:val="24"/>
              </w:rPr>
              <w:tab/>
            </w:r>
            <w:r w:rsidRPr="006F4A93">
              <w:rPr>
                <w:rFonts w:ascii="Verdana" w:hAnsi="Verdana"/>
                <w:b/>
                <w:sz w:val="24"/>
                <w:szCs w:val="24"/>
              </w:rPr>
              <w:t>to</w:t>
            </w:r>
            <w:r w:rsidR="003F2E33">
              <w:rPr>
                <w:rFonts w:ascii="Verdana" w:hAnsi="Verdana"/>
                <w:b/>
                <w:sz w:val="24"/>
                <w:szCs w:val="24"/>
              </w:rPr>
              <w:t xml:space="preserve"> </w:t>
            </w:r>
            <w:r w:rsidRPr="006F4A93">
              <w:rPr>
                <w:rFonts w:ascii="Verdana" w:hAnsi="Verdana"/>
                <w:b/>
                <w:spacing w:val="-1"/>
                <w:sz w:val="24"/>
                <w:szCs w:val="24"/>
              </w:rPr>
              <w:t>the</w:t>
            </w:r>
            <w:r w:rsidRPr="006F4A93">
              <w:rPr>
                <w:rFonts w:ascii="Verdana" w:hAnsi="Verdana"/>
                <w:b/>
                <w:spacing w:val="-67"/>
                <w:sz w:val="24"/>
                <w:szCs w:val="24"/>
              </w:rPr>
              <w:t xml:space="preserve"> </w:t>
            </w:r>
            <w:r w:rsidRPr="006F4A93">
              <w:rPr>
                <w:rFonts w:ascii="Verdana" w:hAnsi="Verdana"/>
                <w:b/>
                <w:sz w:val="24"/>
                <w:szCs w:val="24"/>
              </w:rPr>
              <w:t>Commissioning</w:t>
            </w:r>
            <w:r w:rsidRPr="006F4A93">
              <w:rPr>
                <w:rFonts w:ascii="Verdana" w:hAnsi="Verdana"/>
                <w:b/>
                <w:spacing w:val="-48"/>
                <w:sz w:val="24"/>
                <w:szCs w:val="24"/>
              </w:rPr>
              <w:t xml:space="preserve"> </w:t>
            </w:r>
            <w:r w:rsidRPr="006F4A93">
              <w:rPr>
                <w:rFonts w:ascii="Verdana" w:hAnsi="Verdana"/>
                <w:b/>
                <w:sz w:val="24"/>
                <w:szCs w:val="24"/>
              </w:rPr>
              <w:t>Agreement</w:t>
            </w:r>
          </w:p>
        </w:tc>
        <w:tc>
          <w:tcPr>
            <w:tcW w:w="7001" w:type="dxa"/>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line="244" w:lineRule="auto"/>
              <w:ind w:left="96" w:right="93"/>
              <w:jc w:val="both"/>
              <w:rPr>
                <w:rFonts w:ascii="Verdana" w:eastAsia="Verdana" w:hAnsi="Verdana" w:cs="Verdana"/>
                <w:sz w:val="24"/>
                <w:szCs w:val="24"/>
              </w:rPr>
            </w:pPr>
            <w:r w:rsidRPr="006F4A93">
              <w:rPr>
                <w:rFonts w:ascii="Verdana" w:eastAsia="Verdana" w:hAnsi="Verdana" w:cs="Verdana"/>
                <w:sz w:val="24"/>
                <w:szCs w:val="24"/>
              </w:rPr>
              <w:t>The Committee’s overarching role is to ensure</w:t>
            </w:r>
            <w:r w:rsidRPr="006F4A93">
              <w:rPr>
                <w:rFonts w:ascii="Verdana" w:eastAsia="Verdana" w:hAnsi="Verdana" w:cs="Verdana"/>
                <w:spacing w:val="70"/>
                <w:sz w:val="24"/>
                <w:szCs w:val="24"/>
              </w:rPr>
              <w:t xml:space="preserve"> </w:t>
            </w:r>
            <w:r w:rsidRPr="006F4A93">
              <w:rPr>
                <w:rFonts w:ascii="Verdana" w:eastAsia="Verdana" w:hAnsi="Verdana" w:cs="Verdana"/>
                <w:sz w:val="24"/>
                <w:szCs w:val="24"/>
              </w:rPr>
              <w:t>its</w:t>
            </w:r>
            <w:r w:rsidRPr="006F4A93">
              <w:rPr>
                <w:rFonts w:ascii="Verdana" w:eastAsia="Verdana" w:hAnsi="Verdana" w:cs="Verdana"/>
                <w:w w:val="101"/>
                <w:sz w:val="24"/>
                <w:szCs w:val="24"/>
              </w:rPr>
              <w:t xml:space="preserve"> </w:t>
            </w:r>
            <w:r w:rsidRPr="006F4A93">
              <w:rPr>
                <w:rFonts w:ascii="Verdana" w:eastAsia="Verdana" w:hAnsi="Verdana" w:cs="Verdana"/>
                <w:sz w:val="24"/>
                <w:szCs w:val="24"/>
              </w:rPr>
              <w:t>Commissioning</w:t>
            </w:r>
            <w:r w:rsidRPr="006F4A93">
              <w:rPr>
                <w:rFonts w:ascii="Verdana" w:eastAsia="Verdana" w:hAnsi="Verdana" w:cs="Verdana"/>
                <w:spacing w:val="13"/>
                <w:sz w:val="24"/>
                <w:szCs w:val="24"/>
              </w:rPr>
              <w:t xml:space="preserve"> </w:t>
            </w:r>
            <w:r w:rsidRPr="006F4A93">
              <w:rPr>
                <w:rFonts w:ascii="Verdana" w:eastAsia="Verdana" w:hAnsi="Verdana" w:cs="Verdana"/>
                <w:sz w:val="24"/>
                <w:szCs w:val="24"/>
              </w:rPr>
              <w:t>Strategy</w:t>
            </w:r>
            <w:r w:rsidRPr="006F4A93">
              <w:rPr>
                <w:rFonts w:ascii="Verdana" w:eastAsia="Verdana" w:hAnsi="Verdana" w:cs="Verdana"/>
                <w:spacing w:val="31"/>
                <w:sz w:val="24"/>
                <w:szCs w:val="24"/>
              </w:rPr>
              <w:t xml:space="preserve"> </w:t>
            </w:r>
            <w:r w:rsidRPr="006F4A93">
              <w:rPr>
                <w:rFonts w:ascii="Verdana" w:eastAsia="Verdana" w:hAnsi="Verdana" w:cs="Verdana"/>
                <w:sz w:val="24"/>
                <w:szCs w:val="24"/>
              </w:rPr>
              <w:t>for</w:t>
            </w:r>
            <w:r w:rsidRPr="006F4A93">
              <w:rPr>
                <w:rFonts w:ascii="Verdana" w:eastAsia="Verdana" w:hAnsi="Verdana" w:cs="Verdana"/>
                <w:spacing w:val="15"/>
                <w:sz w:val="24"/>
                <w:szCs w:val="24"/>
              </w:rPr>
              <w:t xml:space="preserve"> </w:t>
            </w:r>
            <w:r w:rsidRPr="006F4A93">
              <w:rPr>
                <w:rFonts w:ascii="Verdana" w:eastAsia="Verdana" w:hAnsi="Verdana" w:cs="Verdana"/>
                <w:sz w:val="24"/>
                <w:szCs w:val="24"/>
              </w:rPr>
              <w:t>Emergency</w:t>
            </w:r>
            <w:r w:rsidRPr="006F4A93">
              <w:rPr>
                <w:rFonts w:ascii="Verdana" w:eastAsia="Verdana" w:hAnsi="Verdana" w:cs="Verdana"/>
                <w:spacing w:val="13"/>
                <w:sz w:val="24"/>
                <w:szCs w:val="24"/>
              </w:rPr>
              <w:t xml:space="preserve"> </w:t>
            </w:r>
            <w:r w:rsidRPr="006F4A93">
              <w:rPr>
                <w:rFonts w:ascii="Verdana" w:eastAsia="Verdana" w:hAnsi="Verdana" w:cs="Verdana"/>
                <w:sz w:val="24"/>
                <w:szCs w:val="24"/>
              </w:rPr>
              <w:t>Ambulance</w:t>
            </w:r>
            <w:r w:rsidRPr="006F4A93">
              <w:rPr>
                <w:rFonts w:ascii="Verdana" w:eastAsia="Verdana" w:hAnsi="Verdana" w:cs="Verdana"/>
                <w:spacing w:val="-75"/>
                <w:sz w:val="24"/>
                <w:szCs w:val="24"/>
              </w:rPr>
              <w:t xml:space="preserve"> </w:t>
            </w:r>
            <w:r w:rsidRPr="006F4A93">
              <w:rPr>
                <w:rFonts w:ascii="Verdana" w:eastAsia="Verdana" w:hAnsi="Verdana" w:cs="Verdana"/>
                <w:sz w:val="24"/>
                <w:szCs w:val="24"/>
              </w:rPr>
              <w:t xml:space="preserve">Services utilising the five  step  patient </w:t>
            </w:r>
            <w:r w:rsidRPr="006F4A93">
              <w:rPr>
                <w:rFonts w:ascii="Verdana" w:eastAsia="Verdana" w:hAnsi="Verdana" w:cs="Verdana"/>
                <w:spacing w:val="31"/>
                <w:sz w:val="24"/>
                <w:szCs w:val="24"/>
              </w:rPr>
              <w:t xml:space="preserve"> </w:t>
            </w:r>
            <w:r w:rsidRPr="006F4A93">
              <w:rPr>
                <w:rFonts w:ascii="Verdana" w:eastAsia="Verdana" w:hAnsi="Verdana" w:cs="Verdana"/>
                <w:sz w:val="24"/>
                <w:szCs w:val="24"/>
              </w:rPr>
              <w:t>pathway</w:t>
            </w:r>
            <w:r w:rsidRPr="006F4A93">
              <w:rPr>
                <w:rFonts w:ascii="Verdana" w:eastAsia="Verdana" w:hAnsi="Verdana" w:cs="Verdana"/>
                <w:spacing w:val="-1"/>
                <w:w w:val="101"/>
                <w:sz w:val="24"/>
                <w:szCs w:val="24"/>
              </w:rPr>
              <w:t xml:space="preserve"> </w:t>
            </w:r>
            <w:r w:rsidRPr="006F4A93">
              <w:rPr>
                <w:rFonts w:ascii="Verdana" w:eastAsia="Verdana" w:hAnsi="Verdana" w:cs="Verdana"/>
                <w:sz w:val="24"/>
                <w:szCs w:val="24"/>
              </w:rPr>
              <w:t>outlined within the National</w:t>
            </w:r>
            <w:r w:rsidRPr="006F4A93">
              <w:rPr>
                <w:rFonts w:ascii="Verdana" w:eastAsia="Verdana" w:hAnsi="Verdana" w:cs="Verdana"/>
                <w:spacing w:val="29"/>
                <w:sz w:val="24"/>
                <w:szCs w:val="24"/>
              </w:rPr>
              <w:t xml:space="preserve"> </w:t>
            </w:r>
            <w:r w:rsidRPr="006F4A93">
              <w:rPr>
                <w:rFonts w:ascii="Verdana" w:eastAsia="Verdana" w:hAnsi="Verdana" w:cs="Verdana"/>
                <w:sz w:val="24"/>
                <w:szCs w:val="24"/>
              </w:rPr>
              <w:t>Collaborative</w:t>
            </w:r>
            <w:r w:rsidRPr="006F4A93">
              <w:rPr>
                <w:rFonts w:ascii="Verdana" w:eastAsia="Verdana" w:hAnsi="Verdana" w:cs="Verdana"/>
                <w:w w:val="101"/>
                <w:sz w:val="24"/>
                <w:szCs w:val="24"/>
              </w:rPr>
              <w:t xml:space="preserve"> </w:t>
            </w:r>
            <w:r w:rsidRPr="006F4A93">
              <w:rPr>
                <w:rFonts w:ascii="Verdana" w:eastAsia="Verdana" w:hAnsi="Verdana" w:cs="Verdana"/>
                <w:sz w:val="24"/>
                <w:szCs w:val="24"/>
              </w:rPr>
              <w:t>Commissioning</w:t>
            </w:r>
            <w:r w:rsidRPr="006F4A93">
              <w:rPr>
                <w:rFonts w:ascii="Verdana" w:eastAsia="Verdana" w:hAnsi="Verdana" w:cs="Verdana"/>
                <w:spacing w:val="11"/>
                <w:sz w:val="24"/>
                <w:szCs w:val="24"/>
              </w:rPr>
              <w:t xml:space="preserve"> </w:t>
            </w:r>
            <w:r w:rsidRPr="006F4A93">
              <w:rPr>
                <w:rFonts w:ascii="Verdana" w:eastAsia="Verdana" w:hAnsi="Verdana" w:cs="Verdana"/>
                <w:sz w:val="24"/>
                <w:szCs w:val="24"/>
              </w:rPr>
              <w:t>Quality</w:t>
            </w:r>
            <w:r w:rsidRPr="006F4A93">
              <w:rPr>
                <w:rFonts w:ascii="Verdana" w:eastAsia="Verdana" w:hAnsi="Verdana" w:cs="Verdana"/>
                <w:spacing w:val="11"/>
                <w:sz w:val="24"/>
                <w:szCs w:val="24"/>
              </w:rPr>
              <w:t xml:space="preserve"> </w:t>
            </w:r>
            <w:r w:rsidRPr="006F4A93">
              <w:rPr>
                <w:rFonts w:ascii="Verdana" w:eastAsia="Verdana" w:hAnsi="Verdana" w:cs="Verdana"/>
                <w:sz w:val="24"/>
                <w:szCs w:val="24"/>
              </w:rPr>
              <w:t>and</w:t>
            </w:r>
            <w:r w:rsidRPr="006F4A93">
              <w:rPr>
                <w:rFonts w:ascii="Verdana" w:eastAsia="Verdana" w:hAnsi="Verdana" w:cs="Verdana"/>
                <w:spacing w:val="11"/>
                <w:sz w:val="24"/>
                <w:szCs w:val="24"/>
              </w:rPr>
              <w:t xml:space="preserve"> </w:t>
            </w:r>
            <w:r w:rsidRPr="006F4A93">
              <w:rPr>
                <w:rFonts w:ascii="Verdana" w:eastAsia="Verdana" w:hAnsi="Verdana" w:cs="Verdana"/>
                <w:sz w:val="24"/>
                <w:szCs w:val="24"/>
              </w:rPr>
              <w:t>Delivery</w:t>
            </w:r>
            <w:r w:rsidRPr="006F4A93">
              <w:rPr>
                <w:rFonts w:ascii="Verdana" w:eastAsia="Verdana" w:hAnsi="Verdana" w:cs="Verdana"/>
                <w:spacing w:val="11"/>
                <w:sz w:val="24"/>
                <w:szCs w:val="24"/>
              </w:rPr>
              <w:t xml:space="preserve"> </w:t>
            </w:r>
            <w:r w:rsidRPr="006F4A93">
              <w:rPr>
                <w:rFonts w:ascii="Verdana" w:eastAsia="Verdana" w:hAnsi="Verdana" w:cs="Verdana"/>
                <w:sz w:val="24"/>
                <w:szCs w:val="24"/>
              </w:rPr>
              <w:t xml:space="preserve">Agreement </w:t>
            </w:r>
            <w:r w:rsidRPr="006F4A93">
              <w:rPr>
                <w:rFonts w:ascii="Verdana" w:eastAsia="Verdana" w:hAnsi="Verdana" w:cs="Verdana"/>
                <w:spacing w:val="15"/>
                <w:sz w:val="24"/>
                <w:szCs w:val="24"/>
              </w:rPr>
              <w:t xml:space="preserve"> </w:t>
            </w:r>
            <w:r w:rsidRPr="006F4A93">
              <w:rPr>
                <w:rFonts w:ascii="Verdana" w:eastAsia="Verdana" w:hAnsi="Verdana" w:cs="Verdana"/>
                <w:sz w:val="24"/>
                <w:szCs w:val="24"/>
              </w:rPr>
              <w:t>and</w:t>
            </w:r>
            <w:r w:rsidRPr="006F4A93">
              <w:rPr>
                <w:rFonts w:ascii="Verdana" w:eastAsia="Verdana" w:hAnsi="Verdana" w:cs="Verdana"/>
                <w:spacing w:val="-75"/>
                <w:sz w:val="24"/>
                <w:szCs w:val="24"/>
              </w:rPr>
              <w:t xml:space="preserve"> </w:t>
            </w:r>
            <w:r w:rsidRPr="006F4A93">
              <w:rPr>
                <w:rFonts w:ascii="Verdana" w:eastAsia="Verdana" w:hAnsi="Verdana" w:cs="Verdana"/>
                <w:sz w:val="24"/>
                <w:szCs w:val="24"/>
              </w:rPr>
              <w:t>the</w:t>
            </w:r>
            <w:r w:rsidRPr="006F4A93">
              <w:rPr>
                <w:rFonts w:ascii="Verdana" w:eastAsia="Verdana" w:hAnsi="Verdana" w:cs="Verdana"/>
                <w:spacing w:val="61"/>
                <w:sz w:val="24"/>
                <w:szCs w:val="24"/>
              </w:rPr>
              <w:t xml:space="preserve"> </w:t>
            </w:r>
            <w:r w:rsidRPr="006F4A93">
              <w:rPr>
                <w:rFonts w:ascii="Verdana" w:eastAsia="Verdana" w:hAnsi="Verdana" w:cs="Verdana"/>
                <w:sz w:val="24"/>
                <w:szCs w:val="24"/>
              </w:rPr>
              <w:t>related</w:t>
            </w:r>
            <w:r w:rsidRPr="006F4A93">
              <w:rPr>
                <w:rFonts w:ascii="Verdana" w:eastAsia="Verdana" w:hAnsi="Verdana" w:cs="Verdana"/>
                <w:spacing w:val="59"/>
                <w:sz w:val="24"/>
                <w:szCs w:val="24"/>
              </w:rPr>
              <w:t xml:space="preserve"> </w:t>
            </w:r>
            <w:r w:rsidRPr="006F4A93">
              <w:rPr>
                <w:rFonts w:ascii="Verdana" w:eastAsia="Verdana" w:hAnsi="Verdana" w:cs="Verdana"/>
                <w:sz w:val="24"/>
                <w:szCs w:val="24"/>
              </w:rPr>
              <w:t>outcomes</w:t>
            </w:r>
            <w:r w:rsidRPr="006F4A93">
              <w:rPr>
                <w:rFonts w:ascii="Verdana" w:eastAsia="Verdana" w:hAnsi="Verdana" w:cs="Verdana"/>
                <w:spacing w:val="60"/>
                <w:sz w:val="24"/>
                <w:szCs w:val="24"/>
              </w:rPr>
              <w:t xml:space="preserve"> </w:t>
            </w:r>
            <w:r w:rsidRPr="006F4A93">
              <w:rPr>
                <w:rFonts w:ascii="Verdana" w:eastAsia="Verdana" w:hAnsi="Verdana" w:cs="Verdana"/>
                <w:sz w:val="24"/>
                <w:szCs w:val="24"/>
              </w:rPr>
              <w:t>for</w:t>
            </w:r>
            <w:r w:rsidRPr="006F4A93">
              <w:rPr>
                <w:rFonts w:ascii="Verdana" w:eastAsia="Verdana" w:hAnsi="Verdana" w:cs="Verdana"/>
                <w:spacing w:val="61"/>
                <w:sz w:val="24"/>
                <w:szCs w:val="24"/>
              </w:rPr>
              <w:t xml:space="preserve"> </w:t>
            </w:r>
            <w:r w:rsidRPr="006F4A93">
              <w:rPr>
                <w:rFonts w:ascii="Verdana" w:eastAsia="Verdana" w:hAnsi="Verdana" w:cs="Verdana"/>
                <w:sz w:val="24"/>
                <w:szCs w:val="24"/>
              </w:rPr>
              <w:t>each</w:t>
            </w:r>
            <w:r w:rsidRPr="006F4A93">
              <w:rPr>
                <w:rFonts w:ascii="Verdana" w:eastAsia="Verdana" w:hAnsi="Verdana" w:cs="Verdana"/>
                <w:spacing w:val="59"/>
                <w:sz w:val="24"/>
                <w:szCs w:val="24"/>
              </w:rPr>
              <w:t xml:space="preserve"> </w:t>
            </w:r>
            <w:r w:rsidRPr="006F4A93">
              <w:rPr>
                <w:rFonts w:ascii="Verdana" w:eastAsia="Verdana" w:hAnsi="Verdana" w:cs="Verdana"/>
                <w:sz w:val="24"/>
                <w:szCs w:val="24"/>
              </w:rPr>
              <w:t>care</w:t>
            </w:r>
            <w:r w:rsidRPr="006F4A93">
              <w:rPr>
                <w:rFonts w:ascii="Verdana" w:eastAsia="Verdana" w:hAnsi="Verdana" w:cs="Verdana"/>
                <w:spacing w:val="61"/>
                <w:sz w:val="24"/>
                <w:szCs w:val="24"/>
              </w:rPr>
              <w:t xml:space="preserve"> </w:t>
            </w:r>
            <w:r w:rsidRPr="006F4A93">
              <w:rPr>
                <w:rFonts w:ascii="Verdana" w:eastAsia="Verdana" w:hAnsi="Verdana" w:cs="Verdana"/>
                <w:sz w:val="24"/>
                <w:szCs w:val="24"/>
              </w:rPr>
              <w:t>standard</w:t>
            </w:r>
            <w:r w:rsidRPr="006F4A93">
              <w:rPr>
                <w:rFonts w:ascii="Verdana" w:eastAsia="Verdana" w:hAnsi="Verdana" w:cs="Verdana"/>
                <w:spacing w:val="64"/>
                <w:sz w:val="24"/>
                <w:szCs w:val="24"/>
              </w:rPr>
              <w:t xml:space="preserve"> </w:t>
            </w:r>
            <w:r w:rsidRPr="006F4A93">
              <w:rPr>
                <w:rFonts w:ascii="Verdana" w:eastAsia="Verdana" w:hAnsi="Verdana" w:cs="Verdana"/>
                <w:sz w:val="24"/>
                <w:szCs w:val="24"/>
              </w:rPr>
              <w:t>aligned</w:t>
            </w:r>
            <w:r w:rsidRPr="006F4A93">
              <w:rPr>
                <w:rFonts w:ascii="Verdana" w:eastAsia="Verdana" w:hAnsi="Verdana" w:cs="Verdana"/>
                <w:spacing w:val="-75"/>
                <w:sz w:val="24"/>
                <w:szCs w:val="24"/>
              </w:rPr>
              <w:t xml:space="preserve"> </w:t>
            </w:r>
            <w:r w:rsidRPr="006F4A93">
              <w:rPr>
                <w:rFonts w:ascii="Verdana" w:eastAsia="Verdana" w:hAnsi="Verdana" w:cs="Verdana"/>
                <w:sz w:val="24"/>
                <w:szCs w:val="24"/>
              </w:rPr>
              <w:t>with</w:t>
            </w:r>
            <w:r w:rsidRPr="006F4A93">
              <w:rPr>
                <w:rFonts w:ascii="Verdana" w:eastAsia="Verdana" w:hAnsi="Verdana" w:cs="Verdana"/>
                <w:spacing w:val="64"/>
                <w:sz w:val="24"/>
                <w:szCs w:val="24"/>
              </w:rPr>
              <w:t xml:space="preserve"> </w:t>
            </w:r>
            <w:r w:rsidRPr="006F4A93">
              <w:rPr>
                <w:rFonts w:ascii="Verdana" w:eastAsia="Verdana" w:hAnsi="Verdana" w:cs="Verdana"/>
                <w:sz w:val="24"/>
                <w:szCs w:val="24"/>
              </w:rPr>
              <w:t>the</w:t>
            </w:r>
            <w:r w:rsidRPr="006F4A93">
              <w:rPr>
                <w:rFonts w:ascii="Verdana" w:eastAsia="Verdana" w:hAnsi="Verdana" w:cs="Verdana"/>
                <w:spacing w:val="63"/>
                <w:sz w:val="24"/>
                <w:szCs w:val="24"/>
              </w:rPr>
              <w:t xml:space="preserve"> </w:t>
            </w:r>
            <w:r w:rsidRPr="006F4A93">
              <w:rPr>
                <w:rFonts w:ascii="Verdana" w:eastAsia="Verdana" w:hAnsi="Verdana" w:cs="Verdana"/>
                <w:sz w:val="24"/>
                <w:szCs w:val="24"/>
              </w:rPr>
              <w:t>Institute</w:t>
            </w:r>
            <w:r w:rsidRPr="006F4A93">
              <w:rPr>
                <w:rFonts w:ascii="Verdana" w:eastAsia="Verdana" w:hAnsi="Verdana" w:cs="Verdana"/>
                <w:spacing w:val="65"/>
                <w:sz w:val="24"/>
                <w:szCs w:val="24"/>
              </w:rPr>
              <w:t xml:space="preserve"> </w:t>
            </w:r>
            <w:r w:rsidRPr="006F4A93">
              <w:rPr>
                <w:rFonts w:ascii="Verdana" w:eastAsia="Verdana" w:hAnsi="Verdana" w:cs="Verdana"/>
                <w:sz w:val="24"/>
                <w:szCs w:val="24"/>
              </w:rPr>
              <w:t>of</w:t>
            </w:r>
            <w:r w:rsidRPr="006F4A93">
              <w:rPr>
                <w:rFonts w:ascii="Verdana" w:eastAsia="Verdana" w:hAnsi="Verdana" w:cs="Verdana"/>
                <w:spacing w:val="61"/>
                <w:sz w:val="24"/>
                <w:szCs w:val="24"/>
              </w:rPr>
              <w:t xml:space="preserve"> </w:t>
            </w:r>
            <w:r w:rsidRPr="006F4A93">
              <w:rPr>
                <w:rFonts w:ascii="Verdana" w:eastAsia="Verdana" w:hAnsi="Verdana" w:cs="Verdana"/>
                <w:sz w:val="24"/>
                <w:szCs w:val="24"/>
              </w:rPr>
              <w:t>Healthcare</w:t>
            </w:r>
            <w:r w:rsidRPr="006F4A93">
              <w:rPr>
                <w:rFonts w:ascii="Verdana" w:eastAsia="Verdana" w:hAnsi="Verdana" w:cs="Verdana"/>
                <w:spacing w:val="63"/>
                <w:sz w:val="24"/>
                <w:szCs w:val="24"/>
              </w:rPr>
              <w:t xml:space="preserve"> </w:t>
            </w:r>
            <w:r w:rsidRPr="006F4A93">
              <w:rPr>
                <w:rFonts w:ascii="Verdana" w:eastAsia="Verdana" w:hAnsi="Verdana" w:cs="Verdana"/>
                <w:sz w:val="24"/>
                <w:szCs w:val="24"/>
              </w:rPr>
              <w:t>Improvement's</w:t>
            </w:r>
            <w:r w:rsidRPr="006F4A93">
              <w:rPr>
                <w:rFonts w:ascii="Verdana" w:eastAsia="Verdana" w:hAnsi="Verdana" w:cs="Verdana"/>
                <w:spacing w:val="61"/>
                <w:sz w:val="24"/>
                <w:szCs w:val="24"/>
              </w:rPr>
              <w:t xml:space="preserve"> </w:t>
            </w:r>
            <w:r w:rsidRPr="006F4A93">
              <w:rPr>
                <w:rFonts w:ascii="Verdana" w:eastAsia="Verdana" w:hAnsi="Verdana" w:cs="Verdana"/>
                <w:sz w:val="24"/>
                <w:szCs w:val="24"/>
              </w:rPr>
              <w:t>(IHI)</w:t>
            </w:r>
            <w:r w:rsidRPr="006F4A93">
              <w:rPr>
                <w:rFonts w:ascii="Verdana" w:eastAsia="Verdana" w:hAnsi="Verdana" w:cs="Verdana"/>
                <w:spacing w:val="-75"/>
                <w:sz w:val="24"/>
                <w:szCs w:val="24"/>
              </w:rPr>
              <w:t xml:space="preserve"> </w:t>
            </w:r>
            <w:r w:rsidR="00FF3CC7">
              <w:rPr>
                <w:rFonts w:ascii="Verdana" w:eastAsia="Verdana" w:hAnsi="Verdana" w:cs="Verdana"/>
                <w:spacing w:val="-75"/>
                <w:sz w:val="24"/>
                <w:szCs w:val="24"/>
              </w:rPr>
              <w:t xml:space="preserve"> </w:t>
            </w:r>
            <w:r w:rsidRPr="006F4A93">
              <w:rPr>
                <w:rFonts w:ascii="Verdana" w:eastAsia="Verdana" w:hAnsi="Verdana" w:cs="Verdana"/>
                <w:sz w:val="24"/>
                <w:szCs w:val="24"/>
              </w:rPr>
              <w:t>‘</w:t>
            </w:r>
            <w:r w:rsidR="00016A3B">
              <w:rPr>
                <w:rFonts w:ascii="Verdana" w:eastAsia="Verdana" w:hAnsi="Verdana" w:cs="Verdana"/>
                <w:sz w:val="24"/>
                <w:szCs w:val="24"/>
              </w:rPr>
              <w:t>Quadruple</w:t>
            </w:r>
            <w:r w:rsidRPr="006F4A93">
              <w:rPr>
                <w:rFonts w:ascii="Verdana" w:eastAsia="Verdana" w:hAnsi="Verdana" w:cs="Verdana"/>
                <w:spacing w:val="44"/>
                <w:sz w:val="24"/>
                <w:szCs w:val="24"/>
              </w:rPr>
              <w:t xml:space="preserve"> </w:t>
            </w:r>
            <w:r w:rsidRPr="006F4A93">
              <w:rPr>
                <w:rFonts w:ascii="Verdana" w:eastAsia="Verdana" w:hAnsi="Verdana" w:cs="Verdana"/>
                <w:sz w:val="24"/>
                <w:szCs w:val="24"/>
              </w:rPr>
              <w:t>Aim’</w:t>
            </w:r>
            <w:r w:rsidRPr="006F4A93">
              <w:rPr>
                <w:rFonts w:ascii="Verdana" w:eastAsia="Verdana" w:hAnsi="Verdana" w:cs="Verdana"/>
                <w:spacing w:val="43"/>
                <w:sz w:val="24"/>
                <w:szCs w:val="24"/>
              </w:rPr>
              <w:t xml:space="preserve"> </w:t>
            </w:r>
            <w:r w:rsidRPr="006F4A93">
              <w:rPr>
                <w:rFonts w:ascii="Verdana" w:eastAsia="Verdana" w:hAnsi="Verdana" w:cs="Verdana"/>
                <w:sz w:val="24"/>
                <w:szCs w:val="24"/>
              </w:rPr>
              <w:t>are</w:t>
            </w:r>
            <w:r w:rsidRPr="006F4A93">
              <w:rPr>
                <w:rFonts w:ascii="Verdana" w:eastAsia="Verdana" w:hAnsi="Verdana" w:cs="Verdana"/>
                <w:spacing w:val="45"/>
                <w:sz w:val="24"/>
                <w:szCs w:val="24"/>
              </w:rPr>
              <w:t xml:space="preserve"> </w:t>
            </w:r>
            <w:r w:rsidRPr="006F4A93">
              <w:rPr>
                <w:rFonts w:ascii="Verdana" w:eastAsia="Verdana" w:hAnsi="Verdana" w:cs="Verdana"/>
                <w:sz w:val="24"/>
                <w:szCs w:val="24"/>
              </w:rPr>
              <w:t>being</w:t>
            </w:r>
            <w:r w:rsidRPr="006F4A93">
              <w:rPr>
                <w:rFonts w:ascii="Verdana" w:eastAsia="Verdana" w:hAnsi="Verdana" w:cs="Verdana"/>
                <w:spacing w:val="43"/>
                <w:sz w:val="24"/>
                <w:szCs w:val="24"/>
              </w:rPr>
              <w:t xml:space="preserve"> </w:t>
            </w:r>
            <w:r w:rsidRPr="006F4A93">
              <w:rPr>
                <w:rFonts w:ascii="Verdana" w:eastAsia="Verdana" w:hAnsi="Verdana" w:cs="Verdana"/>
                <w:sz w:val="24"/>
                <w:szCs w:val="24"/>
              </w:rPr>
              <w:t>progressed.</w:t>
            </w:r>
            <w:r w:rsidRPr="006F4A93">
              <w:rPr>
                <w:rFonts w:ascii="Verdana" w:eastAsia="Verdana" w:hAnsi="Verdana" w:cs="Verdana"/>
                <w:spacing w:val="45"/>
                <w:sz w:val="24"/>
                <w:szCs w:val="24"/>
              </w:rPr>
              <w:t xml:space="preserve"> </w:t>
            </w:r>
            <w:r w:rsidRPr="006F4A93">
              <w:rPr>
                <w:rFonts w:ascii="Verdana" w:eastAsia="Verdana" w:hAnsi="Verdana" w:cs="Verdana"/>
                <w:sz w:val="24"/>
                <w:szCs w:val="24"/>
              </w:rPr>
              <w:t>This</w:t>
            </w:r>
            <w:r w:rsidRPr="006F4A93">
              <w:rPr>
                <w:rFonts w:ascii="Verdana" w:eastAsia="Verdana" w:hAnsi="Verdana" w:cs="Verdana"/>
                <w:spacing w:val="43"/>
                <w:sz w:val="24"/>
                <w:szCs w:val="24"/>
              </w:rPr>
              <w:t xml:space="preserve"> </w:t>
            </w:r>
            <w:r w:rsidRPr="006F4A93">
              <w:rPr>
                <w:rFonts w:ascii="Verdana" w:eastAsia="Verdana" w:hAnsi="Verdana" w:cs="Verdana"/>
                <w:sz w:val="24"/>
                <w:szCs w:val="24"/>
              </w:rPr>
              <w:t>report</w:t>
            </w:r>
            <w:r w:rsidRPr="006F4A93">
              <w:rPr>
                <w:rFonts w:ascii="Verdana" w:eastAsia="Verdana" w:hAnsi="Verdana" w:cs="Verdana"/>
                <w:spacing w:val="43"/>
                <w:sz w:val="24"/>
                <w:szCs w:val="24"/>
              </w:rPr>
              <w:t xml:space="preserve"> </w:t>
            </w:r>
            <w:r w:rsidRPr="006F4A93">
              <w:rPr>
                <w:rFonts w:ascii="Verdana" w:eastAsia="Verdana" w:hAnsi="Verdana" w:cs="Verdana"/>
                <w:sz w:val="24"/>
                <w:szCs w:val="24"/>
              </w:rPr>
              <w:t>focuses</w:t>
            </w:r>
            <w:r w:rsidR="00016A3B">
              <w:rPr>
                <w:rFonts w:ascii="Verdana" w:eastAsia="Verdana" w:hAnsi="Verdana" w:cs="Verdana"/>
                <w:sz w:val="24"/>
                <w:szCs w:val="24"/>
              </w:rPr>
              <w:t xml:space="preserve"> </w:t>
            </w:r>
            <w:r w:rsidRPr="006F4A93">
              <w:rPr>
                <w:rFonts w:ascii="Verdana" w:eastAsia="Verdana" w:hAnsi="Verdana" w:cs="Verdana"/>
                <w:spacing w:val="-75"/>
                <w:sz w:val="24"/>
                <w:szCs w:val="24"/>
              </w:rPr>
              <w:t xml:space="preserve"> </w:t>
            </w:r>
            <w:r w:rsidRPr="006F4A93">
              <w:rPr>
                <w:rFonts w:ascii="Verdana" w:eastAsia="Verdana" w:hAnsi="Verdana" w:cs="Verdana"/>
                <w:sz w:val="24"/>
                <w:szCs w:val="24"/>
              </w:rPr>
              <w:t>on all the above objectives, but specifically</w:t>
            </w:r>
            <w:r w:rsidRPr="006F4A93">
              <w:rPr>
                <w:rFonts w:ascii="Verdana" w:eastAsia="Verdana" w:hAnsi="Verdana" w:cs="Verdana"/>
                <w:spacing w:val="33"/>
                <w:sz w:val="24"/>
                <w:szCs w:val="24"/>
              </w:rPr>
              <w:t xml:space="preserve"> </w:t>
            </w:r>
            <w:r w:rsidRPr="006F4A93">
              <w:rPr>
                <w:rFonts w:ascii="Verdana" w:eastAsia="Verdana" w:hAnsi="Verdana" w:cs="Verdana"/>
                <w:sz w:val="24"/>
                <w:szCs w:val="24"/>
              </w:rPr>
              <w:t>on</w:t>
            </w:r>
            <w:r w:rsidRPr="006F4A93">
              <w:rPr>
                <w:rFonts w:ascii="Verdana" w:eastAsia="Verdana" w:hAnsi="Verdana" w:cs="Verdana"/>
                <w:w w:val="101"/>
                <w:sz w:val="24"/>
                <w:szCs w:val="24"/>
              </w:rPr>
              <w:t xml:space="preserve"> </w:t>
            </w:r>
            <w:r w:rsidRPr="006F4A93">
              <w:rPr>
                <w:rFonts w:ascii="Verdana" w:eastAsia="Verdana" w:hAnsi="Verdana" w:cs="Verdana"/>
                <w:b/>
                <w:bCs/>
                <w:sz w:val="24"/>
                <w:szCs w:val="24"/>
              </w:rPr>
              <w:t xml:space="preserve">providing </w:t>
            </w:r>
            <w:r w:rsidRPr="006F4A93">
              <w:rPr>
                <w:rFonts w:ascii="Verdana" w:eastAsia="Verdana" w:hAnsi="Verdana" w:cs="Verdana"/>
                <w:sz w:val="24"/>
                <w:szCs w:val="24"/>
              </w:rPr>
              <w:t>strong governance and assurance.</w:t>
            </w:r>
          </w:p>
        </w:tc>
      </w:tr>
      <w:tr w:rsidR="00C3165F" w:rsidRPr="006F4A93" w:rsidTr="003F2E33">
        <w:trPr>
          <w:trHeight w:hRule="exact" w:val="697"/>
        </w:trPr>
        <w:tc>
          <w:tcPr>
            <w:tcW w:w="2405"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3F2E33">
            <w:pPr>
              <w:pStyle w:val="TableParagraph"/>
              <w:spacing w:before="5" w:line="242" w:lineRule="auto"/>
              <w:ind w:left="96" w:right="380"/>
              <w:rPr>
                <w:rFonts w:ascii="Verdana" w:eastAsia="Verdana" w:hAnsi="Verdana" w:cs="Verdana"/>
                <w:sz w:val="24"/>
                <w:szCs w:val="24"/>
              </w:rPr>
            </w:pPr>
            <w:r w:rsidRPr="006F4A93">
              <w:rPr>
                <w:rFonts w:ascii="Verdana" w:hAnsi="Verdana"/>
                <w:b/>
                <w:sz w:val="24"/>
                <w:szCs w:val="24"/>
              </w:rPr>
              <w:t>Supportin</w:t>
            </w:r>
            <w:r w:rsidR="003F2E33">
              <w:rPr>
                <w:rFonts w:ascii="Verdana" w:hAnsi="Verdana"/>
                <w:b/>
                <w:sz w:val="24"/>
                <w:szCs w:val="24"/>
              </w:rPr>
              <w:t>g</w:t>
            </w:r>
            <w:r w:rsidRPr="006F4A93">
              <w:rPr>
                <w:rFonts w:ascii="Verdana" w:hAnsi="Verdana"/>
                <w:b/>
                <w:spacing w:val="-53"/>
                <w:sz w:val="24"/>
                <w:szCs w:val="24"/>
              </w:rPr>
              <w:t xml:space="preserve"> </w:t>
            </w:r>
            <w:r w:rsidRPr="006F4A93">
              <w:rPr>
                <w:rFonts w:ascii="Verdana" w:hAnsi="Verdana"/>
                <w:b/>
                <w:sz w:val="24"/>
                <w:szCs w:val="24"/>
              </w:rPr>
              <w:t>evidence</w:t>
            </w:r>
          </w:p>
        </w:tc>
        <w:tc>
          <w:tcPr>
            <w:tcW w:w="7001" w:type="dxa"/>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5" w:line="242" w:lineRule="auto"/>
              <w:ind w:left="96" w:right="221"/>
              <w:rPr>
                <w:rFonts w:ascii="Verdana" w:hAnsi="Verdana"/>
                <w:sz w:val="24"/>
                <w:szCs w:val="24"/>
              </w:rPr>
            </w:pPr>
            <w:r w:rsidRPr="006F4A93">
              <w:rPr>
                <w:rFonts w:ascii="Verdana" w:hAnsi="Verdana"/>
                <w:sz w:val="24"/>
                <w:szCs w:val="24"/>
              </w:rPr>
              <w:t>The</w:t>
            </w:r>
            <w:r w:rsidRPr="006F4A93">
              <w:rPr>
                <w:rFonts w:ascii="Verdana" w:hAnsi="Verdana"/>
                <w:spacing w:val="18"/>
                <w:sz w:val="24"/>
                <w:szCs w:val="24"/>
              </w:rPr>
              <w:t xml:space="preserve"> </w:t>
            </w:r>
            <w:r w:rsidRPr="006F4A93">
              <w:rPr>
                <w:rFonts w:ascii="Verdana" w:hAnsi="Verdana"/>
                <w:sz w:val="24"/>
                <w:szCs w:val="24"/>
              </w:rPr>
              <w:t>Collaborative</w:t>
            </w:r>
            <w:r w:rsidRPr="006F4A93">
              <w:rPr>
                <w:rFonts w:ascii="Verdana" w:hAnsi="Verdana"/>
                <w:spacing w:val="17"/>
                <w:sz w:val="24"/>
                <w:szCs w:val="24"/>
              </w:rPr>
              <w:t xml:space="preserve"> </w:t>
            </w:r>
            <w:r w:rsidRPr="006F4A93">
              <w:rPr>
                <w:rFonts w:ascii="Verdana" w:hAnsi="Verdana"/>
                <w:sz w:val="24"/>
                <w:szCs w:val="24"/>
              </w:rPr>
              <w:t>Commissioning</w:t>
            </w:r>
            <w:r w:rsidRPr="006F4A93">
              <w:rPr>
                <w:rFonts w:ascii="Verdana" w:hAnsi="Verdana"/>
                <w:spacing w:val="18"/>
                <w:sz w:val="24"/>
                <w:szCs w:val="24"/>
              </w:rPr>
              <w:t xml:space="preserve"> </w:t>
            </w:r>
            <w:r w:rsidRPr="006F4A93">
              <w:rPr>
                <w:rFonts w:ascii="Verdana" w:hAnsi="Verdana"/>
                <w:sz w:val="24"/>
                <w:szCs w:val="24"/>
              </w:rPr>
              <w:t>Quality</w:t>
            </w:r>
            <w:r w:rsidRPr="006F4A93">
              <w:rPr>
                <w:rFonts w:ascii="Verdana" w:hAnsi="Verdana"/>
                <w:spacing w:val="16"/>
                <w:sz w:val="24"/>
                <w:szCs w:val="24"/>
              </w:rPr>
              <w:t xml:space="preserve"> </w:t>
            </w:r>
            <w:r w:rsidRPr="006F4A93">
              <w:rPr>
                <w:rFonts w:ascii="Verdana" w:hAnsi="Verdana"/>
                <w:sz w:val="24"/>
                <w:szCs w:val="24"/>
              </w:rPr>
              <w:t>and</w:t>
            </w:r>
            <w:r w:rsidRPr="006F4A93">
              <w:rPr>
                <w:rFonts w:ascii="Verdana" w:hAnsi="Verdana"/>
                <w:spacing w:val="16"/>
                <w:sz w:val="24"/>
                <w:szCs w:val="24"/>
              </w:rPr>
              <w:t xml:space="preserve"> </w:t>
            </w:r>
            <w:r w:rsidRPr="006F4A93">
              <w:rPr>
                <w:rFonts w:ascii="Verdana" w:hAnsi="Verdana"/>
                <w:sz w:val="24"/>
                <w:szCs w:val="24"/>
              </w:rPr>
              <w:t>Delivery</w:t>
            </w:r>
            <w:r w:rsidRPr="006F4A93">
              <w:rPr>
                <w:rFonts w:ascii="Verdana" w:hAnsi="Verdana"/>
                <w:spacing w:val="-72"/>
                <w:sz w:val="24"/>
                <w:szCs w:val="24"/>
              </w:rPr>
              <w:t xml:space="preserve"> </w:t>
            </w:r>
            <w:r w:rsidRPr="006F4A93">
              <w:rPr>
                <w:rFonts w:ascii="Verdana" w:hAnsi="Verdana"/>
                <w:sz w:val="24"/>
                <w:szCs w:val="24"/>
              </w:rPr>
              <w:t>Framework for Emergency Medical</w:t>
            </w:r>
            <w:r w:rsidRPr="006F4A93">
              <w:rPr>
                <w:rFonts w:ascii="Verdana" w:hAnsi="Verdana"/>
                <w:spacing w:val="72"/>
                <w:sz w:val="24"/>
                <w:szCs w:val="24"/>
              </w:rPr>
              <w:t xml:space="preserve"> </w:t>
            </w:r>
            <w:r w:rsidRPr="006F4A93">
              <w:rPr>
                <w:rFonts w:ascii="Verdana" w:hAnsi="Verdana"/>
                <w:sz w:val="24"/>
                <w:szCs w:val="24"/>
              </w:rPr>
              <w:t>Services</w:t>
            </w:r>
          </w:p>
          <w:p w:rsidR="00C3165F" w:rsidRPr="006F4A93" w:rsidRDefault="00C3165F" w:rsidP="00D723FB">
            <w:pPr>
              <w:pStyle w:val="TableParagraph"/>
              <w:spacing w:before="5" w:line="242" w:lineRule="auto"/>
              <w:ind w:left="96" w:right="221"/>
              <w:rPr>
                <w:rFonts w:ascii="Verdana" w:eastAsia="Verdana" w:hAnsi="Verdana" w:cs="Verdana"/>
                <w:sz w:val="24"/>
                <w:szCs w:val="24"/>
              </w:rPr>
            </w:pPr>
          </w:p>
        </w:tc>
      </w:tr>
      <w:tr w:rsidR="00C3165F" w:rsidRPr="006F4A93" w:rsidTr="003F2E33">
        <w:trPr>
          <w:trHeight w:hRule="exact" w:val="406"/>
        </w:trPr>
        <w:tc>
          <w:tcPr>
            <w:tcW w:w="9406"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eastAsia="Verdana" w:hAnsi="Verdana" w:cs="Verdana"/>
                <w:b/>
                <w:bCs/>
                <w:sz w:val="24"/>
                <w:szCs w:val="24"/>
              </w:rPr>
              <w:t xml:space="preserve">Engagement – Who has been involved in this </w:t>
            </w:r>
            <w:r w:rsidRPr="006F4A93">
              <w:rPr>
                <w:rFonts w:ascii="Verdana" w:eastAsia="Verdana" w:hAnsi="Verdana" w:cs="Verdana"/>
                <w:b/>
                <w:bCs/>
                <w:spacing w:val="26"/>
                <w:sz w:val="24"/>
                <w:szCs w:val="24"/>
              </w:rPr>
              <w:t>work</w:t>
            </w:r>
            <w:r w:rsidRPr="006F4A93">
              <w:rPr>
                <w:rFonts w:ascii="Verdana" w:eastAsia="Verdana" w:hAnsi="Verdana" w:cs="Verdana"/>
                <w:b/>
                <w:bCs/>
                <w:sz w:val="24"/>
                <w:szCs w:val="24"/>
              </w:rPr>
              <w:t>?</w:t>
            </w:r>
          </w:p>
        </w:tc>
      </w:tr>
      <w:tr w:rsidR="00C3165F" w:rsidRPr="006F4A93" w:rsidTr="003F2E33">
        <w:trPr>
          <w:trHeight w:hRule="exact" w:val="1012"/>
        </w:trPr>
        <w:tc>
          <w:tcPr>
            <w:tcW w:w="9406" w:type="dxa"/>
            <w:gridSpan w:val="2"/>
            <w:tcBorders>
              <w:top w:val="single" w:sz="4" w:space="0" w:color="000000"/>
              <w:left w:val="single" w:sz="4" w:space="0" w:color="000000"/>
              <w:bottom w:val="single" w:sz="4" w:space="0" w:color="000000"/>
              <w:right w:val="single" w:sz="4" w:space="0" w:color="000000"/>
            </w:tcBorders>
          </w:tcPr>
          <w:p w:rsidR="00397ECB" w:rsidRPr="006F4A93" w:rsidRDefault="00C3165F" w:rsidP="00397ECB">
            <w:pPr>
              <w:rPr>
                <w:rFonts w:ascii="Verdana" w:hAnsi="Verdana"/>
                <w:sz w:val="24"/>
              </w:rPr>
            </w:pPr>
            <w:r w:rsidRPr="006F4A93">
              <w:rPr>
                <w:rFonts w:ascii="Verdana" w:eastAsia="Verdana" w:hAnsi="Verdana" w:cs="Verdana"/>
                <w:sz w:val="24"/>
              </w:rPr>
              <w:t>WAST’s</w:t>
            </w:r>
            <w:r w:rsidRPr="006F4A93">
              <w:rPr>
                <w:rFonts w:ascii="Verdana" w:eastAsia="Verdana" w:hAnsi="Verdana" w:cs="Verdana"/>
                <w:spacing w:val="68"/>
                <w:sz w:val="24"/>
              </w:rPr>
              <w:t xml:space="preserve"> </w:t>
            </w:r>
            <w:r w:rsidRPr="006F4A93">
              <w:rPr>
                <w:rFonts w:ascii="Verdana" w:eastAsia="Verdana" w:hAnsi="Verdana" w:cs="Verdana"/>
                <w:sz w:val="24"/>
              </w:rPr>
              <w:t>Planning</w:t>
            </w:r>
            <w:r w:rsidRPr="006F4A93">
              <w:rPr>
                <w:rFonts w:ascii="Verdana" w:eastAsia="Verdana" w:hAnsi="Verdana" w:cs="Verdana"/>
                <w:spacing w:val="68"/>
                <w:sz w:val="24"/>
              </w:rPr>
              <w:t xml:space="preserve"> </w:t>
            </w:r>
            <w:r w:rsidRPr="006F4A93">
              <w:rPr>
                <w:rFonts w:ascii="Verdana" w:eastAsia="Verdana" w:hAnsi="Verdana" w:cs="Verdana"/>
                <w:sz w:val="24"/>
              </w:rPr>
              <w:t>&amp;</w:t>
            </w:r>
            <w:r w:rsidRPr="006F4A93">
              <w:rPr>
                <w:rFonts w:ascii="Verdana" w:eastAsia="Verdana" w:hAnsi="Verdana" w:cs="Verdana"/>
                <w:spacing w:val="71"/>
                <w:sz w:val="24"/>
              </w:rPr>
              <w:t xml:space="preserve"> </w:t>
            </w:r>
            <w:r w:rsidRPr="006F4A93">
              <w:rPr>
                <w:rFonts w:ascii="Verdana" w:eastAsia="Verdana" w:hAnsi="Verdana" w:cs="Verdana"/>
                <w:sz w:val="24"/>
              </w:rPr>
              <w:t>Performance</w:t>
            </w:r>
            <w:r w:rsidRPr="006F4A93">
              <w:rPr>
                <w:rFonts w:ascii="Verdana" w:eastAsia="Verdana" w:hAnsi="Verdana" w:cs="Verdana"/>
                <w:spacing w:val="69"/>
                <w:sz w:val="24"/>
              </w:rPr>
              <w:t xml:space="preserve"> </w:t>
            </w:r>
            <w:r w:rsidR="002B4F38" w:rsidRPr="006F4A93">
              <w:rPr>
                <w:rFonts w:ascii="Verdana" w:eastAsia="Verdana" w:hAnsi="Verdana" w:cs="Verdana"/>
                <w:sz w:val="24"/>
              </w:rPr>
              <w:t>Directorate</w:t>
            </w:r>
            <w:r w:rsidRPr="006F4A93">
              <w:rPr>
                <w:rFonts w:ascii="Verdana" w:eastAsia="Verdana" w:hAnsi="Verdana" w:cs="Verdana"/>
                <w:sz w:val="24"/>
              </w:rPr>
              <w:t>;</w:t>
            </w:r>
            <w:r w:rsidRPr="006F4A93">
              <w:rPr>
                <w:rFonts w:ascii="Verdana" w:eastAsia="Verdana" w:hAnsi="Verdana" w:cs="Verdana"/>
                <w:spacing w:val="50"/>
                <w:sz w:val="24"/>
              </w:rPr>
              <w:t xml:space="preserve"> </w:t>
            </w:r>
            <w:r w:rsidRPr="006F4A93">
              <w:rPr>
                <w:rFonts w:ascii="Verdana" w:eastAsia="Verdana" w:hAnsi="Verdana" w:cs="Verdana"/>
                <w:sz w:val="24"/>
              </w:rPr>
              <w:t>NEPTS D</w:t>
            </w:r>
            <w:r w:rsidR="00016A3B">
              <w:rPr>
                <w:rFonts w:ascii="Verdana" w:eastAsia="Verdana" w:hAnsi="Verdana" w:cs="Verdana"/>
                <w:sz w:val="24"/>
              </w:rPr>
              <w:t>elivery Assurance Group (D</w:t>
            </w:r>
            <w:r w:rsidRPr="006F4A93">
              <w:rPr>
                <w:rFonts w:ascii="Verdana" w:eastAsia="Verdana" w:hAnsi="Verdana" w:cs="Verdana"/>
                <w:sz w:val="24"/>
              </w:rPr>
              <w:t>AG</w:t>
            </w:r>
            <w:r w:rsidR="00016A3B">
              <w:rPr>
                <w:rFonts w:ascii="Verdana" w:eastAsia="Verdana" w:hAnsi="Verdana" w:cs="Verdana"/>
                <w:sz w:val="24"/>
              </w:rPr>
              <w:t>)</w:t>
            </w:r>
            <w:r w:rsidR="00397ECB" w:rsidRPr="006F4A93">
              <w:rPr>
                <w:rFonts w:ascii="Verdana" w:eastAsia="Verdana" w:hAnsi="Verdana" w:cs="Verdana"/>
                <w:sz w:val="24"/>
              </w:rPr>
              <w:t>; Planning Programme Team, Welsh</w:t>
            </w:r>
            <w:r w:rsidR="00397ECB" w:rsidRPr="006F4A93">
              <w:rPr>
                <w:rFonts w:ascii="Verdana" w:hAnsi="Verdana" w:cs="Calibri"/>
                <w:sz w:val="24"/>
              </w:rPr>
              <w:t xml:space="preserve"> Healthcare Strategy and Planning Division, Welsh Government </w:t>
            </w:r>
          </w:p>
          <w:p w:rsidR="00C3165F" w:rsidRPr="006F4A93" w:rsidRDefault="00C3165F" w:rsidP="00D723FB">
            <w:pPr>
              <w:pStyle w:val="TableParagraph"/>
              <w:spacing w:before="3" w:line="244" w:lineRule="auto"/>
              <w:ind w:left="96" w:right="85"/>
              <w:jc w:val="both"/>
              <w:rPr>
                <w:rFonts w:ascii="Verdana" w:eastAsia="Verdana" w:hAnsi="Verdana" w:cs="Verdana"/>
                <w:sz w:val="24"/>
                <w:szCs w:val="24"/>
              </w:rPr>
            </w:pPr>
          </w:p>
        </w:tc>
      </w:tr>
    </w:tbl>
    <w:p w:rsidR="00C3165F" w:rsidRDefault="00C3165F"/>
    <w:p w:rsidR="00016A3B" w:rsidRDefault="00016A3B"/>
    <w:p w:rsidR="00016A3B" w:rsidRDefault="00016A3B"/>
    <w:p w:rsidR="00016A3B" w:rsidRDefault="00016A3B"/>
    <w:p w:rsidR="00016A3B" w:rsidRDefault="00016A3B"/>
    <w:p w:rsidR="00016A3B" w:rsidRPr="006F4A93" w:rsidRDefault="00016A3B"/>
    <w:tbl>
      <w:tblPr>
        <w:tblW w:w="0" w:type="auto"/>
        <w:tblInd w:w="5" w:type="dxa"/>
        <w:tblLayout w:type="fixed"/>
        <w:tblCellMar>
          <w:left w:w="0" w:type="dxa"/>
          <w:right w:w="0" w:type="dxa"/>
        </w:tblCellMar>
        <w:tblLook w:val="01E0" w:firstRow="1" w:lastRow="1" w:firstColumn="1" w:lastColumn="1" w:noHBand="0" w:noVBand="0"/>
      </w:tblPr>
      <w:tblGrid>
        <w:gridCol w:w="2258"/>
        <w:gridCol w:w="709"/>
        <w:gridCol w:w="1701"/>
        <w:gridCol w:w="284"/>
        <w:gridCol w:w="1550"/>
        <w:gridCol w:w="434"/>
        <w:gridCol w:w="2294"/>
      </w:tblGrid>
      <w:tr w:rsidR="00C3165F" w:rsidRPr="006F4A93" w:rsidTr="00A51B13">
        <w:trPr>
          <w:trHeight w:hRule="exact" w:val="406"/>
        </w:trPr>
        <w:tc>
          <w:tcPr>
            <w:tcW w:w="9230" w:type="dxa"/>
            <w:gridSpan w:val="7"/>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lastRenderedPageBreak/>
              <w:t xml:space="preserve">Emergency Ambulance Services Committee Resolution </w:t>
            </w:r>
            <w:r w:rsidRPr="006F4A93">
              <w:rPr>
                <w:rFonts w:ascii="Verdana" w:hAnsi="Verdana"/>
                <w:b/>
                <w:spacing w:val="42"/>
                <w:sz w:val="24"/>
                <w:szCs w:val="24"/>
              </w:rPr>
              <w:t xml:space="preserve"> </w:t>
            </w:r>
            <w:r w:rsidRPr="006F4A93">
              <w:rPr>
                <w:rFonts w:ascii="Verdana" w:hAnsi="Verdana"/>
                <w:b/>
                <w:sz w:val="24"/>
                <w:szCs w:val="24"/>
              </w:rPr>
              <w:t>to:</w:t>
            </w:r>
          </w:p>
        </w:tc>
      </w:tr>
      <w:tr w:rsidR="00C3165F" w:rsidRPr="006F4A93" w:rsidTr="00016A3B">
        <w:trPr>
          <w:trHeight w:hRule="exact" w:val="407"/>
        </w:trPr>
        <w:tc>
          <w:tcPr>
            <w:tcW w:w="2258"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APPROVE</w:t>
            </w:r>
          </w:p>
        </w:tc>
        <w:tc>
          <w:tcPr>
            <w:tcW w:w="709" w:type="dxa"/>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3"/>
              <w:ind w:left="151"/>
              <w:rPr>
                <w:rFonts w:ascii="Verdana" w:eastAsia="Verdana" w:hAnsi="Verdana" w:cs="Verdana"/>
                <w:sz w:val="24"/>
                <w:szCs w:val="24"/>
              </w:rPr>
            </w:pPr>
            <w:r w:rsidRPr="006F4A93">
              <w:rPr>
                <w:rFonts w:ascii="Verdana" w:eastAsia="Verdana" w:hAnsi="Verdana" w:cs="Verdana"/>
                <w:b/>
                <w:bCs/>
                <w:w w:val="101"/>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63"/>
              <w:rPr>
                <w:rFonts w:ascii="Verdana" w:eastAsia="Verdana" w:hAnsi="Verdana" w:cs="Verdana"/>
                <w:sz w:val="24"/>
                <w:szCs w:val="24"/>
              </w:rPr>
            </w:pPr>
            <w:r w:rsidRPr="006F4A93">
              <w:rPr>
                <w:rFonts w:ascii="Verdana" w:hAnsi="Verdana"/>
                <w:b/>
                <w:sz w:val="24"/>
                <w:szCs w:val="24"/>
              </w:rPr>
              <w:t>ENDORSE</w:t>
            </w:r>
          </w:p>
        </w:tc>
        <w:tc>
          <w:tcPr>
            <w:tcW w:w="284" w:type="dxa"/>
            <w:tcBorders>
              <w:top w:val="single" w:sz="4" w:space="0" w:color="000000"/>
              <w:left w:val="single" w:sz="4" w:space="0" w:color="000000"/>
              <w:bottom w:val="single" w:sz="4" w:space="0" w:color="000000"/>
              <w:right w:val="single" w:sz="4" w:space="0" w:color="000000"/>
            </w:tcBorders>
          </w:tcPr>
          <w:p w:rsidR="00C3165F" w:rsidRPr="006F4A93" w:rsidRDefault="0013589C" w:rsidP="00D723FB">
            <w:pPr>
              <w:rPr>
                <w:rFonts w:ascii="Verdana" w:hAnsi="Verdana"/>
                <w:sz w:val="24"/>
              </w:rPr>
            </w:pPr>
            <w:r w:rsidRPr="006F4A93">
              <w:rPr>
                <w:rFonts w:ascii="Verdana" w:eastAsia="Verdana" w:hAnsi="Verdana" w:cs="Verdana"/>
                <w:b/>
                <w:bCs/>
                <w:w w:val="101"/>
                <w:sz w:val="24"/>
              </w:rPr>
              <w:t>√</w:t>
            </w:r>
          </w:p>
        </w:tc>
        <w:tc>
          <w:tcPr>
            <w:tcW w:w="1550"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DISCUSS</w:t>
            </w:r>
          </w:p>
        </w:tc>
        <w:tc>
          <w:tcPr>
            <w:tcW w:w="434" w:type="dxa"/>
            <w:tcBorders>
              <w:top w:val="single" w:sz="4" w:space="0" w:color="000000"/>
              <w:left w:val="single" w:sz="4" w:space="0" w:color="000000"/>
              <w:bottom w:val="single" w:sz="4" w:space="0" w:color="000000"/>
              <w:right w:val="single" w:sz="4" w:space="0" w:color="000000"/>
            </w:tcBorders>
          </w:tcPr>
          <w:p w:rsidR="00C3165F" w:rsidRPr="006F4A93" w:rsidRDefault="0013589C" w:rsidP="00D723FB">
            <w:pPr>
              <w:rPr>
                <w:rFonts w:ascii="Verdana" w:hAnsi="Verdana"/>
                <w:sz w:val="24"/>
              </w:rPr>
            </w:pPr>
            <w:r w:rsidRPr="006F4A93">
              <w:rPr>
                <w:rFonts w:ascii="Verdana" w:eastAsia="Verdana" w:hAnsi="Verdana" w:cs="Verdana"/>
                <w:b/>
                <w:bCs/>
                <w:w w:val="101"/>
                <w:sz w:val="24"/>
              </w:rPr>
              <w:t>√</w:t>
            </w:r>
          </w:p>
        </w:tc>
        <w:tc>
          <w:tcPr>
            <w:tcW w:w="2294"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NOTE</w:t>
            </w:r>
          </w:p>
        </w:tc>
      </w:tr>
      <w:tr w:rsidR="00C3165F" w:rsidRPr="006F4A93" w:rsidTr="00016A3B">
        <w:trPr>
          <w:trHeight w:hRule="exact" w:val="3278"/>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016A3B" w:rsidRDefault="00016A3B" w:rsidP="00D723FB">
            <w:pPr>
              <w:rPr>
                <w:rFonts w:ascii="Verdana" w:hAnsi="Verdana"/>
                <w:b/>
                <w:sz w:val="24"/>
              </w:rPr>
            </w:pPr>
            <w:r w:rsidRPr="00016A3B">
              <w:rPr>
                <w:rFonts w:ascii="Verdana" w:hAnsi="Verdana"/>
                <w:b/>
                <w:sz w:val="24"/>
              </w:rPr>
              <w:t>Recommendation</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4" w:line="242" w:lineRule="auto"/>
              <w:ind w:left="63" w:right="122"/>
              <w:rPr>
                <w:rFonts w:ascii="Verdana" w:eastAsia="Verdana" w:hAnsi="Verdana" w:cs="Verdana"/>
                <w:sz w:val="24"/>
                <w:szCs w:val="24"/>
              </w:rPr>
            </w:pPr>
            <w:r w:rsidRPr="006F4A93">
              <w:rPr>
                <w:rFonts w:ascii="Verdana" w:hAnsi="Verdana"/>
                <w:sz w:val="24"/>
                <w:szCs w:val="24"/>
              </w:rPr>
              <w:t>The</w:t>
            </w:r>
            <w:r w:rsidRPr="006F4A93">
              <w:rPr>
                <w:rFonts w:ascii="Verdana" w:hAnsi="Verdana"/>
                <w:spacing w:val="17"/>
                <w:sz w:val="24"/>
                <w:szCs w:val="24"/>
              </w:rPr>
              <w:t xml:space="preserve"> </w:t>
            </w:r>
            <w:r w:rsidRPr="006F4A93">
              <w:rPr>
                <w:rFonts w:ascii="Verdana" w:hAnsi="Verdana"/>
                <w:sz w:val="24"/>
                <w:szCs w:val="24"/>
              </w:rPr>
              <w:t>Emergency</w:t>
            </w:r>
            <w:r w:rsidRPr="006F4A93">
              <w:rPr>
                <w:rFonts w:ascii="Verdana" w:hAnsi="Verdana"/>
                <w:spacing w:val="14"/>
                <w:sz w:val="24"/>
                <w:szCs w:val="24"/>
              </w:rPr>
              <w:t xml:space="preserve"> </w:t>
            </w:r>
            <w:r w:rsidRPr="006F4A93">
              <w:rPr>
                <w:rFonts w:ascii="Verdana" w:hAnsi="Verdana"/>
                <w:sz w:val="24"/>
                <w:szCs w:val="24"/>
              </w:rPr>
              <w:t>Ambulance</w:t>
            </w:r>
            <w:r w:rsidRPr="006F4A93">
              <w:rPr>
                <w:rFonts w:ascii="Verdana" w:hAnsi="Verdana"/>
                <w:spacing w:val="18"/>
                <w:sz w:val="24"/>
                <w:szCs w:val="24"/>
              </w:rPr>
              <w:t xml:space="preserve"> </w:t>
            </w:r>
            <w:r w:rsidRPr="006F4A93">
              <w:rPr>
                <w:rFonts w:ascii="Verdana" w:hAnsi="Verdana"/>
                <w:sz w:val="24"/>
                <w:szCs w:val="24"/>
              </w:rPr>
              <w:t>Services</w:t>
            </w:r>
            <w:r w:rsidRPr="006F4A93">
              <w:rPr>
                <w:rFonts w:ascii="Verdana" w:hAnsi="Verdana"/>
                <w:spacing w:val="16"/>
                <w:sz w:val="24"/>
                <w:szCs w:val="24"/>
              </w:rPr>
              <w:t xml:space="preserve"> </w:t>
            </w:r>
            <w:r w:rsidRPr="006F4A93">
              <w:rPr>
                <w:rFonts w:ascii="Verdana" w:hAnsi="Verdana"/>
                <w:sz w:val="24"/>
                <w:szCs w:val="24"/>
              </w:rPr>
              <w:t>Committee</w:t>
            </w:r>
            <w:r w:rsidRPr="006F4A93">
              <w:rPr>
                <w:rFonts w:ascii="Verdana" w:hAnsi="Verdana"/>
                <w:spacing w:val="17"/>
                <w:sz w:val="24"/>
                <w:szCs w:val="24"/>
              </w:rPr>
              <w:t xml:space="preserve"> </w:t>
            </w:r>
            <w:r w:rsidRPr="006F4A93">
              <w:rPr>
                <w:rFonts w:ascii="Verdana" w:hAnsi="Verdana"/>
                <w:sz w:val="24"/>
                <w:szCs w:val="24"/>
              </w:rPr>
              <w:t>is</w:t>
            </w:r>
            <w:r w:rsidRPr="006F4A93">
              <w:rPr>
                <w:rFonts w:ascii="Verdana" w:hAnsi="Verdana"/>
                <w:spacing w:val="-73"/>
                <w:sz w:val="24"/>
                <w:szCs w:val="24"/>
              </w:rPr>
              <w:t xml:space="preserve"> </w:t>
            </w:r>
            <w:r w:rsidR="003F2E33">
              <w:rPr>
                <w:rFonts w:ascii="Verdana" w:hAnsi="Verdana"/>
                <w:spacing w:val="-73"/>
                <w:sz w:val="24"/>
                <w:szCs w:val="24"/>
              </w:rPr>
              <w:t xml:space="preserve">   </w:t>
            </w:r>
            <w:r w:rsidRPr="006F4A93">
              <w:rPr>
                <w:rFonts w:ascii="Verdana" w:hAnsi="Verdana"/>
                <w:sz w:val="24"/>
                <w:szCs w:val="24"/>
              </w:rPr>
              <w:t>asked</w:t>
            </w:r>
            <w:r w:rsidRPr="006F4A93">
              <w:rPr>
                <w:rFonts w:ascii="Verdana" w:hAnsi="Verdana"/>
                <w:spacing w:val="15"/>
                <w:sz w:val="24"/>
                <w:szCs w:val="24"/>
              </w:rPr>
              <w:t xml:space="preserve"> </w:t>
            </w:r>
            <w:r w:rsidRPr="006F4A93">
              <w:rPr>
                <w:rFonts w:ascii="Verdana" w:hAnsi="Verdana"/>
                <w:sz w:val="24"/>
                <w:szCs w:val="24"/>
              </w:rPr>
              <w:t>to:</w:t>
            </w:r>
          </w:p>
          <w:p w:rsidR="00016A3B" w:rsidRPr="00016A3B" w:rsidRDefault="00C3165F" w:rsidP="00016A3B">
            <w:pPr>
              <w:pStyle w:val="TableParagraph"/>
              <w:numPr>
                <w:ilvl w:val="0"/>
                <w:numId w:val="1"/>
              </w:numPr>
              <w:tabs>
                <w:tab w:val="left" w:pos="400"/>
              </w:tabs>
              <w:spacing w:before="3"/>
              <w:ind w:right="168"/>
              <w:jc w:val="both"/>
              <w:rPr>
                <w:rFonts w:ascii="Verdana" w:eastAsia="Verdana" w:hAnsi="Verdana" w:cs="Verdana"/>
                <w:sz w:val="24"/>
                <w:szCs w:val="24"/>
              </w:rPr>
            </w:pPr>
            <w:r w:rsidRPr="006F4A93">
              <w:rPr>
                <w:rFonts w:ascii="Verdana" w:hAnsi="Verdana"/>
                <w:b/>
                <w:sz w:val="24"/>
                <w:szCs w:val="24"/>
              </w:rPr>
              <w:t xml:space="preserve">APPROVE </w:t>
            </w:r>
            <w:r w:rsidRPr="006F4A93">
              <w:rPr>
                <w:rFonts w:ascii="Verdana" w:hAnsi="Verdana"/>
                <w:sz w:val="24"/>
                <w:szCs w:val="24"/>
              </w:rPr>
              <w:t xml:space="preserve">the </w:t>
            </w:r>
            <w:r w:rsidR="003F2E33" w:rsidRPr="003F2E33">
              <w:rPr>
                <w:rFonts w:ascii="Verdana" w:hAnsi="Verdana"/>
                <w:sz w:val="24"/>
                <w:szCs w:val="24"/>
              </w:rPr>
              <w:t>proposed approach to the Commissioning Intentions for EASC commissioned services and their alignment with Welsh Ambulance Services NHS Trust (WAST) and Health Board Integrated Medium Term Plans (IMTPs).</w:t>
            </w:r>
          </w:p>
          <w:p w:rsidR="0013589C" w:rsidRPr="00016A3B" w:rsidRDefault="0013589C" w:rsidP="00016A3B">
            <w:pPr>
              <w:pStyle w:val="TableParagraph"/>
              <w:numPr>
                <w:ilvl w:val="0"/>
                <w:numId w:val="1"/>
              </w:numPr>
              <w:tabs>
                <w:tab w:val="left" w:pos="400"/>
              </w:tabs>
              <w:spacing w:before="3"/>
              <w:ind w:right="168"/>
              <w:jc w:val="both"/>
              <w:rPr>
                <w:rFonts w:ascii="Verdana" w:eastAsia="Verdana" w:hAnsi="Verdana" w:cs="Verdana"/>
                <w:sz w:val="24"/>
                <w:szCs w:val="24"/>
              </w:rPr>
            </w:pPr>
            <w:r w:rsidRPr="00016A3B">
              <w:rPr>
                <w:rFonts w:ascii="Verdana" w:hAnsi="Verdana"/>
                <w:b/>
                <w:sz w:val="24"/>
                <w:szCs w:val="24"/>
              </w:rPr>
              <w:t xml:space="preserve">DISCUSS &amp; ENDORSE </w:t>
            </w:r>
            <w:r w:rsidRPr="00016A3B">
              <w:rPr>
                <w:rFonts w:ascii="Verdana" w:hAnsi="Verdana"/>
                <w:sz w:val="24"/>
                <w:szCs w:val="24"/>
              </w:rPr>
              <w:t xml:space="preserve">the content of </w:t>
            </w:r>
            <w:r w:rsidRPr="00016A3B">
              <w:rPr>
                <w:rFonts w:ascii="Verdana" w:hAnsi="Verdana" w:cs="Arial"/>
                <w:sz w:val="24"/>
              </w:rPr>
              <w:t xml:space="preserve">presentation on the 2020/21 Commissioning Intentions. </w:t>
            </w:r>
          </w:p>
          <w:p w:rsidR="0013589C" w:rsidRPr="006F4A93" w:rsidRDefault="0013589C" w:rsidP="0013589C">
            <w:pPr>
              <w:pStyle w:val="TableParagraph"/>
              <w:tabs>
                <w:tab w:val="left" w:pos="400"/>
              </w:tabs>
              <w:spacing w:before="3"/>
              <w:ind w:left="399" w:right="30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tc>
      </w:tr>
      <w:tr w:rsidR="00C3165F" w:rsidRPr="006F4A93" w:rsidTr="00A51B13">
        <w:trPr>
          <w:trHeight w:hRule="exact" w:val="706"/>
        </w:trPr>
        <w:tc>
          <w:tcPr>
            <w:tcW w:w="9230" w:type="dxa"/>
            <w:gridSpan w:val="7"/>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016A3B">
            <w:pPr>
              <w:pStyle w:val="TableParagraph"/>
              <w:spacing w:before="3" w:line="247" w:lineRule="auto"/>
              <w:ind w:left="96" w:right="96"/>
              <w:jc w:val="both"/>
              <w:rPr>
                <w:rFonts w:ascii="Verdana" w:eastAsia="Verdana" w:hAnsi="Verdana" w:cs="Verdana"/>
                <w:sz w:val="24"/>
                <w:szCs w:val="24"/>
              </w:rPr>
            </w:pPr>
            <w:r w:rsidRPr="006F4A93">
              <w:rPr>
                <w:rFonts w:ascii="Verdana" w:hAnsi="Verdana"/>
                <w:b/>
                <w:sz w:val="24"/>
                <w:szCs w:val="24"/>
              </w:rPr>
              <w:t>Summaries</w:t>
            </w:r>
            <w:r w:rsidRPr="006F4A93">
              <w:rPr>
                <w:rFonts w:ascii="Verdana" w:hAnsi="Verdana"/>
                <w:b/>
                <w:spacing w:val="41"/>
                <w:sz w:val="24"/>
                <w:szCs w:val="24"/>
              </w:rPr>
              <w:t xml:space="preserve"> </w:t>
            </w:r>
            <w:r w:rsidRPr="006F4A93">
              <w:rPr>
                <w:rFonts w:ascii="Verdana" w:hAnsi="Verdana"/>
                <w:b/>
                <w:sz w:val="24"/>
                <w:szCs w:val="24"/>
              </w:rPr>
              <w:t>the</w:t>
            </w:r>
            <w:r w:rsidRPr="006F4A93">
              <w:rPr>
                <w:rFonts w:ascii="Verdana" w:hAnsi="Verdana"/>
                <w:b/>
                <w:spacing w:val="45"/>
                <w:sz w:val="24"/>
                <w:szCs w:val="24"/>
              </w:rPr>
              <w:t xml:space="preserve"> </w:t>
            </w:r>
            <w:r w:rsidRPr="006F4A93">
              <w:rPr>
                <w:rFonts w:ascii="Verdana" w:hAnsi="Verdana"/>
                <w:b/>
                <w:sz w:val="24"/>
                <w:szCs w:val="24"/>
              </w:rPr>
              <w:t>Impact</w:t>
            </w:r>
            <w:r w:rsidRPr="006F4A93">
              <w:rPr>
                <w:rFonts w:ascii="Verdana" w:hAnsi="Verdana"/>
                <w:b/>
                <w:spacing w:val="43"/>
                <w:sz w:val="24"/>
                <w:szCs w:val="24"/>
              </w:rPr>
              <w:t xml:space="preserve"> </w:t>
            </w:r>
            <w:r w:rsidRPr="006F4A93">
              <w:rPr>
                <w:rFonts w:ascii="Verdana" w:hAnsi="Verdana"/>
                <w:b/>
                <w:sz w:val="24"/>
                <w:szCs w:val="24"/>
              </w:rPr>
              <w:t>of</w:t>
            </w:r>
            <w:r w:rsidRPr="006F4A93">
              <w:rPr>
                <w:rFonts w:ascii="Verdana" w:hAnsi="Verdana"/>
                <w:b/>
                <w:spacing w:val="41"/>
                <w:sz w:val="24"/>
                <w:szCs w:val="24"/>
              </w:rPr>
              <w:t xml:space="preserve"> </w:t>
            </w:r>
            <w:r w:rsidRPr="006F4A93">
              <w:rPr>
                <w:rFonts w:ascii="Verdana" w:hAnsi="Verdana"/>
                <w:b/>
                <w:sz w:val="24"/>
                <w:szCs w:val="24"/>
              </w:rPr>
              <w:t>the</w:t>
            </w:r>
            <w:r w:rsidRPr="006F4A93">
              <w:rPr>
                <w:rFonts w:ascii="Verdana" w:hAnsi="Verdana"/>
                <w:b/>
                <w:spacing w:val="44"/>
                <w:sz w:val="24"/>
                <w:szCs w:val="24"/>
              </w:rPr>
              <w:t xml:space="preserve"> </w:t>
            </w:r>
            <w:r w:rsidRPr="006F4A93">
              <w:rPr>
                <w:rFonts w:ascii="Verdana" w:hAnsi="Verdana"/>
                <w:b/>
                <w:sz w:val="24"/>
                <w:szCs w:val="24"/>
              </w:rPr>
              <w:t>Emergency</w:t>
            </w:r>
            <w:r w:rsidRPr="006F4A93">
              <w:rPr>
                <w:rFonts w:ascii="Verdana" w:hAnsi="Verdana"/>
                <w:b/>
                <w:spacing w:val="42"/>
                <w:sz w:val="24"/>
                <w:szCs w:val="24"/>
              </w:rPr>
              <w:t xml:space="preserve"> </w:t>
            </w:r>
            <w:r w:rsidRPr="006F4A93">
              <w:rPr>
                <w:rFonts w:ascii="Verdana" w:hAnsi="Verdana"/>
                <w:b/>
                <w:sz w:val="24"/>
                <w:szCs w:val="24"/>
              </w:rPr>
              <w:t>Ambulance</w:t>
            </w:r>
            <w:r w:rsidRPr="006F4A93">
              <w:rPr>
                <w:rFonts w:ascii="Verdana" w:hAnsi="Verdana"/>
                <w:b/>
                <w:spacing w:val="41"/>
                <w:sz w:val="24"/>
                <w:szCs w:val="24"/>
              </w:rPr>
              <w:t xml:space="preserve"> </w:t>
            </w:r>
            <w:r w:rsidRPr="006F4A93">
              <w:rPr>
                <w:rFonts w:ascii="Verdana" w:hAnsi="Verdana"/>
                <w:b/>
                <w:sz w:val="24"/>
                <w:szCs w:val="24"/>
              </w:rPr>
              <w:t>Services</w:t>
            </w:r>
            <w:r w:rsidRPr="006F4A93">
              <w:rPr>
                <w:rFonts w:ascii="Verdana" w:hAnsi="Verdana"/>
                <w:b/>
                <w:spacing w:val="-72"/>
                <w:sz w:val="24"/>
                <w:szCs w:val="24"/>
              </w:rPr>
              <w:t xml:space="preserve"> </w:t>
            </w:r>
            <w:r w:rsidRPr="006F4A93">
              <w:rPr>
                <w:rFonts w:ascii="Verdana" w:hAnsi="Verdana"/>
                <w:b/>
                <w:sz w:val="24"/>
                <w:szCs w:val="24"/>
              </w:rPr>
              <w:t>Committee</w:t>
            </w:r>
            <w:r w:rsidRPr="006F4A93">
              <w:rPr>
                <w:rFonts w:ascii="Verdana" w:hAnsi="Verdana"/>
                <w:b/>
                <w:spacing w:val="35"/>
                <w:sz w:val="24"/>
                <w:szCs w:val="24"/>
              </w:rPr>
              <w:t xml:space="preserve"> </w:t>
            </w:r>
            <w:r w:rsidRPr="006F4A93">
              <w:rPr>
                <w:rFonts w:ascii="Verdana" w:hAnsi="Verdana"/>
                <w:b/>
                <w:sz w:val="24"/>
                <w:szCs w:val="24"/>
              </w:rPr>
              <w:t>Report</w:t>
            </w:r>
          </w:p>
        </w:tc>
      </w:tr>
      <w:tr w:rsidR="00C3165F" w:rsidRPr="006F4A93" w:rsidTr="00016A3B">
        <w:trPr>
          <w:trHeight w:hRule="exact" w:val="734"/>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016A3B">
            <w:pPr>
              <w:pStyle w:val="TableParagraph"/>
              <w:spacing w:before="3" w:line="242" w:lineRule="auto"/>
              <w:ind w:left="96"/>
              <w:rPr>
                <w:rFonts w:ascii="Verdana" w:eastAsia="Verdana" w:hAnsi="Verdana" w:cs="Verdana"/>
                <w:sz w:val="24"/>
                <w:szCs w:val="24"/>
              </w:rPr>
            </w:pPr>
            <w:r w:rsidRPr="006F4A93">
              <w:rPr>
                <w:rFonts w:ascii="Verdana" w:hAnsi="Verdana"/>
                <w:b/>
                <w:sz w:val="24"/>
                <w:szCs w:val="24"/>
              </w:rPr>
              <w:t>Equality</w:t>
            </w:r>
            <w:r w:rsidRPr="006F4A93">
              <w:rPr>
                <w:rFonts w:ascii="Verdana" w:hAnsi="Verdana"/>
                <w:b/>
                <w:spacing w:val="17"/>
                <w:sz w:val="24"/>
                <w:szCs w:val="24"/>
              </w:rPr>
              <w:t xml:space="preserve"> </w:t>
            </w:r>
            <w:r w:rsidRPr="006F4A93">
              <w:rPr>
                <w:rFonts w:ascii="Verdana" w:hAnsi="Verdana"/>
                <w:b/>
                <w:sz w:val="24"/>
                <w:szCs w:val="24"/>
              </w:rPr>
              <w:t>an</w:t>
            </w:r>
            <w:r w:rsidR="00016A3B">
              <w:rPr>
                <w:rFonts w:ascii="Verdana" w:hAnsi="Verdana"/>
                <w:b/>
                <w:sz w:val="24"/>
                <w:szCs w:val="24"/>
              </w:rPr>
              <w:t>d di</w:t>
            </w:r>
            <w:r w:rsidRPr="006F4A93">
              <w:rPr>
                <w:rFonts w:ascii="Verdana" w:hAnsi="Verdana"/>
                <w:b/>
                <w:sz w:val="24"/>
                <w:szCs w:val="24"/>
              </w:rPr>
              <w:t>versity</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line="242" w:lineRule="auto"/>
              <w:ind w:left="130" w:right="168"/>
              <w:jc w:val="both"/>
              <w:rPr>
                <w:rFonts w:ascii="Verdana" w:eastAsia="Verdana" w:hAnsi="Verdana" w:cs="Verdana"/>
                <w:sz w:val="24"/>
                <w:szCs w:val="24"/>
              </w:rPr>
            </w:pPr>
            <w:r w:rsidRPr="006F4A93">
              <w:rPr>
                <w:rFonts w:ascii="Verdana" w:hAnsi="Verdana"/>
                <w:sz w:val="24"/>
                <w:szCs w:val="24"/>
              </w:rPr>
              <w:t>There</w:t>
            </w:r>
            <w:r w:rsidRPr="006F4A93">
              <w:rPr>
                <w:rFonts w:ascii="Verdana" w:hAnsi="Verdana"/>
                <w:spacing w:val="14"/>
                <w:sz w:val="24"/>
                <w:szCs w:val="24"/>
              </w:rPr>
              <w:t xml:space="preserve"> </w:t>
            </w:r>
            <w:r w:rsidRPr="006F4A93">
              <w:rPr>
                <w:rFonts w:ascii="Verdana" w:hAnsi="Verdana"/>
                <w:sz w:val="24"/>
                <w:szCs w:val="24"/>
              </w:rPr>
              <w:t>are</w:t>
            </w:r>
            <w:r w:rsidRPr="006F4A93">
              <w:rPr>
                <w:rFonts w:ascii="Verdana" w:hAnsi="Verdana"/>
                <w:spacing w:val="14"/>
                <w:sz w:val="24"/>
                <w:szCs w:val="24"/>
              </w:rPr>
              <w:t xml:space="preserve"> </w:t>
            </w:r>
            <w:r w:rsidRPr="006F4A93">
              <w:rPr>
                <w:rFonts w:ascii="Verdana" w:hAnsi="Verdana"/>
                <w:sz w:val="24"/>
                <w:szCs w:val="24"/>
              </w:rPr>
              <w:t>no</w:t>
            </w:r>
            <w:r w:rsidRPr="006F4A93">
              <w:rPr>
                <w:rFonts w:ascii="Verdana" w:hAnsi="Verdana"/>
                <w:spacing w:val="12"/>
                <w:sz w:val="24"/>
                <w:szCs w:val="24"/>
              </w:rPr>
              <w:t xml:space="preserve"> </w:t>
            </w:r>
            <w:r w:rsidRPr="006F4A93">
              <w:rPr>
                <w:rFonts w:ascii="Verdana" w:hAnsi="Verdana"/>
                <w:sz w:val="24"/>
                <w:szCs w:val="24"/>
              </w:rPr>
              <w:t>implications</w:t>
            </w:r>
            <w:r w:rsidRPr="006F4A93">
              <w:rPr>
                <w:rFonts w:ascii="Verdana" w:hAnsi="Verdana"/>
                <w:spacing w:val="11"/>
                <w:sz w:val="24"/>
                <w:szCs w:val="24"/>
              </w:rPr>
              <w:t xml:space="preserve"> </w:t>
            </w:r>
            <w:r w:rsidRPr="006F4A93">
              <w:rPr>
                <w:rFonts w:ascii="Verdana" w:hAnsi="Verdana"/>
                <w:sz w:val="24"/>
                <w:szCs w:val="24"/>
              </w:rPr>
              <w:t>arising</w:t>
            </w:r>
            <w:r w:rsidRPr="006F4A93">
              <w:rPr>
                <w:rFonts w:ascii="Verdana" w:hAnsi="Verdana"/>
                <w:spacing w:val="14"/>
                <w:sz w:val="24"/>
                <w:szCs w:val="24"/>
              </w:rPr>
              <w:t xml:space="preserve"> </w:t>
            </w:r>
            <w:r w:rsidRPr="006F4A93">
              <w:rPr>
                <w:rFonts w:ascii="Verdana" w:hAnsi="Verdana"/>
                <w:sz w:val="24"/>
                <w:szCs w:val="24"/>
              </w:rPr>
              <w:t>directly</w:t>
            </w:r>
            <w:r w:rsidRPr="006F4A93">
              <w:rPr>
                <w:rFonts w:ascii="Verdana" w:hAnsi="Verdana"/>
                <w:spacing w:val="11"/>
                <w:sz w:val="24"/>
                <w:szCs w:val="24"/>
              </w:rPr>
              <w:t xml:space="preserve"> </w:t>
            </w:r>
            <w:r w:rsidRPr="006F4A93">
              <w:rPr>
                <w:rFonts w:ascii="Verdana" w:hAnsi="Verdana"/>
                <w:sz w:val="24"/>
                <w:szCs w:val="24"/>
              </w:rPr>
              <w:t>from</w:t>
            </w:r>
            <w:r w:rsidRPr="006F4A93">
              <w:rPr>
                <w:rFonts w:ascii="Verdana" w:hAnsi="Verdana"/>
                <w:spacing w:val="-74"/>
                <w:sz w:val="24"/>
                <w:szCs w:val="24"/>
              </w:rPr>
              <w:t xml:space="preserve"> </w:t>
            </w:r>
            <w:r w:rsidR="00016A3B">
              <w:rPr>
                <w:rFonts w:ascii="Verdana" w:hAnsi="Verdana"/>
                <w:spacing w:val="-74"/>
                <w:sz w:val="24"/>
                <w:szCs w:val="24"/>
              </w:rPr>
              <w:t xml:space="preserve"> </w:t>
            </w:r>
            <w:r w:rsidRPr="006F4A93">
              <w:rPr>
                <w:rFonts w:ascii="Verdana" w:hAnsi="Verdana"/>
                <w:sz w:val="24"/>
                <w:szCs w:val="24"/>
              </w:rPr>
              <w:t>this</w:t>
            </w:r>
            <w:r w:rsidRPr="006F4A93">
              <w:rPr>
                <w:rFonts w:ascii="Verdana" w:hAnsi="Verdana"/>
                <w:spacing w:val="19"/>
                <w:sz w:val="24"/>
                <w:szCs w:val="24"/>
              </w:rPr>
              <w:t xml:space="preserve"> </w:t>
            </w:r>
            <w:r w:rsidRPr="006F4A93">
              <w:rPr>
                <w:rFonts w:ascii="Verdana" w:hAnsi="Verdana"/>
                <w:sz w:val="24"/>
                <w:szCs w:val="24"/>
              </w:rPr>
              <w:t>report.</w:t>
            </w:r>
          </w:p>
        </w:tc>
      </w:tr>
      <w:tr w:rsidR="00C3165F" w:rsidRPr="006F4A93" w:rsidTr="00016A3B">
        <w:trPr>
          <w:trHeight w:hRule="exact" w:val="720"/>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Legal</w:t>
            </w:r>
            <w:r w:rsidRPr="006F4A93">
              <w:rPr>
                <w:rFonts w:ascii="Verdana" w:hAnsi="Verdana"/>
                <w:b/>
                <w:spacing w:val="34"/>
                <w:sz w:val="24"/>
                <w:szCs w:val="24"/>
              </w:rPr>
              <w:t xml:space="preserve"> </w:t>
            </w:r>
            <w:r w:rsidRPr="006F4A93">
              <w:rPr>
                <w:rFonts w:ascii="Verdana" w:hAnsi="Verdana"/>
                <w:b/>
                <w:sz w:val="24"/>
                <w:szCs w:val="24"/>
              </w:rPr>
              <w:t>implications</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line="242" w:lineRule="auto"/>
              <w:ind w:left="130" w:right="168"/>
              <w:jc w:val="both"/>
              <w:rPr>
                <w:rFonts w:ascii="Verdana" w:eastAsia="Verdana" w:hAnsi="Verdana" w:cs="Verdana"/>
                <w:sz w:val="24"/>
                <w:szCs w:val="24"/>
              </w:rPr>
            </w:pPr>
            <w:r w:rsidRPr="006F4A93">
              <w:rPr>
                <w:rFonts w:ascii="Verdana" w:hAnsi="Verdana"/>
                <w:sz w:val="24"/>
                <w:szCs w:val="24"/>
              </w:rPr>
              <w:t>There</w:t>
            </w:r>
            <w:r w:rsidRPr="006F4A93">
              <w:rPr>
                <w:rFonts w:ascii="Verdana" w:hAnsi="Verdana"/>
                <w:spacing w:val="14"/>
                <w:sz w:val="24"/>
                <w:szCs w:val="24"/>
              </w:rPr>
              <w:t xml:space="preserve"> </w:t>
            </w:r>
            <w:r w:rsidRPr="006F4A93">
              <w:rPr>
                <w:rFonts w:ascii="Verdana" w:hAnsi="Verdana"/>
                <w:sz w:val="24"/>
                <w:szCs w:val="24"/>
              </w:rPr>
              <w:t>are</w:t>
            </w:r>
            <w:r w:rsidRPr="006F4A93">
              <w:rPr>
                <w:rFonts w:ascii="Verdana" w:hAnsi="Verdana"/>
                <w:spacing w:val="14"/>
                <w:sz w:val="24"/>
                <w:szCs w:val="24"/>
              </w:rPr>
              <w:t xml:space="preserve"> </w:t>
            </w:r>
            <w:r w:rsidRPr="006F4A93">
              <w:rPr>
                <w:rFonts w:ascii="Verdana" w:hAnsi="Verdana"/>
                <w:sz w:val="24"/>
                <w:szCs w:val="24"/>
              </w:rPr>
              <w:t>no</w:t>
            </w:r>
            <w:r w:rsidRPr="006F4A93">
              <w:rPr>
                <w:rFonts w:ascii="Verdana" w:hAnsi="Verdana"/>
                <w:spacing w:val="12"/>
                <w:sz w:val="24"/>
                <w:szCs w:val="24"/>
              </w:rPr>
              <w:t xml:space="preserve"> </w:t>
            </w:r>
            <w:r w:rsidRPr="006F4A93">
              <w:rPr>
                <w:rFonts w:ascii="Verdana" w:hAnsi="Verdana"/>
                <w:sz w:val="24"/>
                <w:szCs w:val="24"/>
              </w:rPr>
              <w:t>implications</w:t>
            </w:r>
            <w:r w:rsidRPr="006F4A93">
              <w:rPr>
                <w:rFonts w:ascii="Verdana" w:hAnsi="Verdana"/>
                <w:spacing w:val="11"/>
                <w:sz w:val="24"/>
                <w:szCs w:val="24"/>
              </w:rPr>
              <w:t xml:space="preserve"> </w:t>
            </w:r>
            <w:r w:rsidRPr="006F4A93">
              <w:rPr>
                <w:rFonts w:ascii="Verdana" w:hAnsi="Verdana"/>
                <w:sz w:val="24"/>
                <w:szCs w:val="24"/>
              </w:rPr>
              <w:t>arising</w:t>
            </w:r>
            <w:r w:rsidRPr="006F4A93">
              <w:rPr>
                <w:rFonts w:ascii="Verdana" w:hAnsi="Verdana"/>
                <w:spacing w:val="14"/>
                <w:sz w:val="24"/>
                <w:szCs w:val="24"/>
              </w:rPr>
              <w:t xml:space="preserve"> </w:t>
            </w:r>
            <w:r w:rsidRPr="006F4A93">
              <w:rPr>
                <w:rFonts w:ascii="Verdana" w:hAnsi="Verdana"/>
                <w:sz w:val="24"/>
                <w:szCs w:val="24"/>
              </w:rPr>
              <w:t>directly</w:t>
            </w:r>
            <w:r w:rsidRPr="006F4A93">
              <w:rPr>
                <w:rFonts w:ascii="Verdana" w:hAnsi="Verdana"/>
                <w:spacing w:val="11"/>
                <w:sz w:val="24"/>
                <w:szCs w:val="24"/>
              </w:rPr>
              <w:t xml:space="preserve"> </w:t>
            </w:r>
            <w:r w:rsidRPr="006F4A93">
              <w:rPr>
                <w:rFonts w:ascii="Verdana" w:hAnsi="Verdana"/>
                <w:sz w:val="24"/>
                <w:szCs w:val="24"/>
              </w:rPr>
              <w:t>from</w:t>
            </w:r>
            <w:r w:rsidR="00016A3B">
              <w:rPr>
                <w:rFonts w:ascii="Verdana" w:hAnsi="Verdana"/>
                <w:sz w:val="24"/>
                <w:szCs w:val="24"/>
              </w:rPr>
              <w:t xml:space="preserve"> </w:t>
            </w:r>
            <w:r w:rsidRPr="006F4A93">
              <w:rPr>
                <w:rFonts w:ascii="Verdana" w:hAnsi="Verdana"/>
                <w:spacing w:val="-74"/>
                <w:sz w:val="24"/>
                <w:szCs w:val="24"/>
              </w:rPr>
              <w:t xml:space="preserve"> </w:t>
            </w:r>
            <w:r w:rsidRPr="006F4A93">
              <w:rPr>
                <w:rFonts w:ascii="Verdana" w:hAnsi="Verdana"/>
                <w:sz w:val="24"/>
                <w:szCs w:val="24"/>
              </w:rPr>
              <w:t>this</w:t>
            </w:r>
            <w:r w:rsidRPr="006F4A93">
              <w:rPr>
                <w:rFonts w:ascii="Verdana" w:hAnsi="Verdana"/>
                <w:spacing w:val="19"/>
                <w:sz w:val="24"/>
                <w:szCs w:val="24"/>
              </w:rPr>
              <w:t xml:space="preserve"> </w:t>
            </w:r>
            <w:r w:rsidRPr="006F4A93">
              <w:rPr>
                <w:rFonts w:ascii="Verdana" w:hAnsi="Verdana"/>
                <w:sz w:val="24"/>
                <w:szCs w:val="24"/>
              </w:rPr>
              <w:t>report.</w:t>
            </w:r>
          </w:p>
        </w:tc>
      </w:tr>
      <w:tr w:rsidR="00C3165F" w:rsidRPr="006F4A93" w:rsidTr="00016A3B">
        <w:trPr>
          <w:trHeight w:hRule="exact" w:val="406"/>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Population</w:t>
            </w:r>
            <w:r w:rsidRPr="006F4A93">
              <w:rPr>
                <w:rFonts w:ascii="Verdana" w:hAnsi="Verdana"/>
                <w:b/>
                <w:spacing w:val="36"/>
                <w:sz w:val="24"/>
                <w:szCs w:val="24"/>
              </w:rPr>
              <w:t xml:space="preserve"> </w:t>
            </w:r>
            <w:r w:rsidRPr="006F4A93">
              <w:rPr>
                <w:rFonts w:ascii="Verdana" w:hAnsi="Verdana"/>
                <w:b/>
                <w:sz w:val="24"/>
                <w:szCs w:val="24"/>
              </w:rPr>
              <w:t>Health</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ind w:left="130"/>
              <w:jc w:val="both"/>
              <w:rPr>
                <w:rFonts w:ascii="Verdana" w:eastAsia="Verdana" w:hAnsi="Verdana" w:cs="Verdana"/>
                <w:sz w:val="24"/>
                <w:szCs w:val="24"/>
              </w:rPr>
            </w:pPr>
            <w:r w:rsidRPr="006F4A93">
              <w:rPr>
                <w:rFonts w:ascii="Verdana" w:hAnsi="Verdana"/>
                <w:sz w:val="24"/>
                <w:szCs w:val="24"/>
              </w:rPr>
              <w:t>No</w:t>
            </w:r>
            <w:r w:rsidRPr="006F4A93">
              <w:rPr>
                <w:rFonts w:ascii="Verdana" w:hAnsi="Verdana"/>
                <w:spacing w:val="17"/>
                <w:sz w:val="24"/>
                <w:szCs w:val="24"/>
              </w:rPr>
              <w:t xml:space="preserve"> </w:t>
            </w:r>
            <w:r w:rsidRPr="006F4A93">
              <w:rPr>
                <w:rFonts w:ascii="Verdana" w:hAnsi="Verdana"/>
                <w:sz w:val="24"/>
                <w:szCs w:val="24"/>
              </w:rPr>
              <w:t>impact</w:t>
            </w:r>
          </w:p>
        </w:tc>
      </w:tr>
      <w:tr w:rsidR="00C3165F" w:rsidRPr="006F4A93" w:rsidTr="00016A3B">
        <w:trPr>
          <w:trHeight w:hRule="exact" w:val="2059"/>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4" w:lineRule="auto"/>
              <w:ind w:left="96" w:right="351"/>
              <w:rPr>
                <w:rFonts w:ascii="Verdana" w:eastAsia="Verdana" w:hAnsi="Verdana" w:cs="Verdana"/>
                <w:sz w:val="24"/>
                <w:szCs w:val="24"/>
              </w:rPr>
            </w:pPr>
            <w:r w:rsidRPr="006F4A93">
              <w:rPr>
                <w:rFonts w:ascii="Verdana" w:hAnsi="Verdana"/>
                <w:b/>
                <w:sz w:val="24"/>
                <w:szCs w:val="24"/>
              </w:rPr>
              <w:t>Quality, Safety &amp;</w:t>
            </w:r>
            <w:r w:rsidRPr="006F4A93">
              <w:rPr>
                <w:rFonts w:ascii="Verdana" w:hAnsi="Verdana"/>
                <w:b/>
                <w:spacing w:val="-47"/>
                <w:sz w:val="24"/>
                <w:szCs w:val="24"/>
              </w:rPr>
              <w:t xml:space="preserve"> </w:t>
            </w:r>
            <w:r w:rsidRPr="006F4A93">
              <w:rPr>
                <w:rFonts w:ascii="Verdana" w:hAnsi="Verdana"/>
                <w:b/>
                <w:sz w:val="24"/>
                <w:szCs w:val="24"/>
              </w:rPr>
              <w:t>Patient</w:t>
            </w:r>
            <w:r w:rsidRPr="006F4A93">
              <w:rPr>
                <w:rFonts w:ascii="Verdana" w:hAnsi="Verdana"/>
                <w:b/>
                <w:spacing w:val="38"/>
                <w:sz w:val="24"/>
                <w:szCs w:val="24"/>
              </w:rPr>
              <w:t xml:space="preserve"> </w:t>
            </w:r>
            <w:r w:rsidRPr="006F4A93">
              <w:rPr>
                <w:rFonts w:ascii="Verdana" w:hAnsi="Verdana"/>
                <w:b/>
                <w:sz w:val="24"/>
                <w:szCs w:val="24"/>
              </w:rPr>
              <w:t>Experience</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line="244" w:lineRule="auto"/>
              <w:ind w:left="130" w:right="237"/>
              <w:jc w:val="both"/>
              <w:rPr>
                <w:rFonts w:ascii="Verdana" w:eastAsia="Verdana" w:hAnsi="Verdana" w:cs="Verdana"/>
                <w:sz w:val="24"/>
                <w:szCs w:val="24"/>
              </w:rPr>
            </w:pPr>
            <w:r w:rsidRPr="006F4A93">
              <w:rPr>
                <w:rFonts w:ascii="Verdana" w:hAnsi="Verdana"/>
                <w:sz w:val="24"/>
                <w:szCs w:val="24"/>
              </w:rPr>
              <w:t>Ensuring the Committee and its Sub Groups</w:t>
            </w:r>
            <w:r w:rsidRPr="006F4A93">
              <w:rPr>
                <w:rFonts w:ascii="Verdana" w:hAnsi="Verdana"/>
                <w:spacing w:val="-2"/>
                <w:sz w:val="24"/>
                <w:szCs w:val="24"/>
              </w:rPr>
              <w:t xml:space="preserve"> </w:t>
            </w:r>
            <w:r w:rsidRPr="006F4A93">
              <w:rPr>
                <w:rFonts w:ascii="Verdana" w:hAnsi="Verdana"/>
                <w:sz w:val="24"/>
                <w:szCs w:val="24"/>
              </w:rPr>
              <w:t>make fully informed decisions is dependent on</w:t>
            </w:r>
            <w:r w:rsidRPr="006F4A93">
              <w:rPr>
                <w:rFonts w:ascii="Verdana" w:hAnsi="Verdana"/>
                <w:spacing w:val="1"/>
                <w:sz w:val="24"/>
                <w:szCs w:val="24"/>
              </w:rPr>
              <w:t xml:space="preserve"> </w:t>
            </w:r>
            <w:r w:rsidRPr="006F4A93">
              <w:rPr>
                <w:rFonts w:ascii="Verdana" w:hAnsi="Verdana"/>
                <w:sz w:val="24"/>
                <w:szCs w:val="24"/>
              </w:rPr>
              <w:t>the quality and accuracy of the information</w:t>
            </w:r>
            <w:r w:rsidRPr="006F4A93">
              <w:rPr>
                <w:rFonts w:ascii="Verdana" w:hAnsi="Verdana"/>
                <w:spacing w:val="-1"/>
                <w:sz w:val="24"/>
                <w:szCs w:val="24"/>
              </w:rPr>
              <w:t xml:space="preserve"> </w:t>
            </w:r>
            <w:r w:rsidRPr="006F4A93">
              <w:rPr>
                <w:rFonts w:ascii="Verdana" w:hAnsi="Verdana"/>
                <w:sz w:val="24"/>
                <w:szCs w:val="24"/>
              </w:rPr>
              <w:t>presented and considered by those making</w:t>
            </w:r>
            <w:r w:rsidRPr="006F4A93">
              <w:rPr>
                <w:rFonts w:ascii="Verdana" w:hAnsi="Verdana"/>
                <w:spacing w:val="-5"/>
                <w:sz w:val="24"/>
                <w:szCs w:val="24"/>
              </w:rPr>
              <w:t xml:space="preserve"> </w:t>
            </w:r>
            <w:r w:rsidRPr="006F4A93">
              <w:rPr>
                <w:rFonts w:ascii="Verdana" w:hAnsi="Verdana"/>
                <w:sz w:val="24"/>
                <w:szCs w:val="24"/>
              </w:rPr>
              <w:t>decisions.</w:t>
            </w:r>
            <w:r w:rsidRPr="006F4A93">
              <w:rPr>
                <w:rFonts w:ascii="Verdana" w:hAnsi="Verdana"/>
                <w:spacing w:val="23"/>
                <w:sz w:val="24"/>
                <w:szCs w:val="24"/>
              </w:rPr>
              <w:t xml:space="preserve"> </w:t>
            </w:r>
            <w:r w:rsidRPr="006F4A93">
              <w:rPr>
                <w:rFonts w:ascii="Verdana" w:hAnsi="Verdana"/>
                <w:sz w:val="24"/>
                <w:szCs w:val="24"/>
              </w:rPr>
              <w:t>Informed</w:t>
            </w:r>
            <w:r w:rsidRPr="006F4A93">
              <w:rPr>
                <w:rFonts w:ascii="Verdana" w:hAnsi="Verdana"/>
                <w:spacing w:val="10"/>
                <w:sz w:val="24"/>
                <w:szCs w:val="24"/>
              </w:rPr>
              <w:t xml:space="preserve"> </w:t>
            </w:r>
            <w:r w:rsidRPr="006F4A93">
              <w:rPr>
                <w:rFonts w:ascii="Verdana" w:hAnsi="Verdana"/>
                <w:sz w:val="24"/>
                <w:szCs w:val="24"/>
              </w:rPr>
              <w:t>decisions</w:t>
            </w:r>
            <w:r w:rsidRPr="006F4A93">
              <w:rPr>
                <w:rFonts w:ascii="Verdana" w:hAnsi="Verdana"/>
                <w:spacing w:val="10"/>
                <w:sz w:val="24"/>
                <w:szCs w:val="24"/>
              </w:rPr>
              <w:t xml:space="preserve"> </w:t>
            </w:r>
            <w:r w:rsidRPr="006F4A93">
              <w:rPr>
                <w:rFonts w:ascii="Verdana" w:hAnsi="Verdana"/>
                <w:sz w:val="24"/>
                <w:szCs w:val="24"/>
              </w:rPr>
              <w:t>are</w:t>
            </w:r>
            <w:r w:rsidRPr="006F4A93">
              <w:rPr>
                <w:rFonts w:ascii="Verdana" w:hAnsi="Verdana"/>
                <w:spacing w:val="12"/>
                <w:sz w:val="24"/>
                <w:szCs w:val="24"/>
              </w:rPr>
              <w:t xml:space="preserve"> </w:t>
            </w:r>
            <w:r w:rsidRPr="006F4A93">
              <w:rPr>
                <w:rFonts w:ascii="Verdana" w:hAnsi="Verdana"/>
                <w:sz w:val="24"/>
                <w:szCs w:val="24"/>
              </w:rPr>
              <w:t>more</w:t>
            </w:r>
            <w:r w:rsidRPr="006F4A93">
              <w:rPr>
                <w:rFonts w:ascii="Verdana" w:hAnsi="Verdana"/>
                <w:spacing w:val="12"/>
                <w:sz w:val="24"/>
                <w:szCs w:val="24"/>
              </w:rPr>
              <w:t xml:space="preserve"> </w:t>
            </w:r>
            <w:r w:rsidRPr="006F4A93">
              <w:rPr>
                <w:rFonts w:ascii="Verdana" w:hAnsi="Verdana"/>
                <w:sz w:val="24"/>
                <w:szCs w:val="24"/>
              </w:rPr>
              <w:t>likely</w:t>
            </w:r>
            <w:r w:rsidRPr="006F4A93">
              <w:rPr>
                <w:rFonts w:ascii="Verdana" w:hAnsi="Verdana"/>
                <w:spacing w:val="12"/>
                <w:sz w:val="24"/>
                <w:szCs w:val="24"/>
              </w:rPr>
              <w:t xml:space="preserve"> </w:t>
            </w:r>
            <w:r w:rsidRPr="006F4A93">
              <w:rPr>
                <w:rFonts w:ascii="Verdana" w:hAnsi="Verdana"/>
                <w:sz w:val="24"/>
                <w:szCs w:val="24"/>
              </w:rPr>
              <w:t>to</w:t>
            </w:r>
            <w:r w:rsidRPr="006F4A93">
              <w:rPr>
                <w:rFonts w:ascii="Verdana" w:hAnsi="Verdana"/>
                <w:spacing w:val="-74"/>
                <w:sz w:val="24"/>
                <w:szCs w:val="24"/>
              </w:rPr>
              <w:t xml:space="preserve"> </w:t>
            </w:r>
            <w:r w:rsidRPr="006F4A93">
              <w:rPr>
                <w:rFonts w:ascii="Verdana" w:hAnsi="Verdana"/>
                <w:sz w:val="24"/>
                <w:szCs w:val="24"/>
              </w:rPr>
              <w:t xml:space="preserve">impact </w:t>
            </w:r>
            <w:r w:rsidR="006F4A93" w:rsidRPr="006F4A93">
              <w:rPr>
                <w:rFonts w:ascii="Verdana" w:hAnsi="Verdana"/>
                <w:sz w:val="24"/>
                <w:szCs w:val="24"/>
              </w:rPr>
              <w:t>favorably</w:t>
            </w:r>
            <w:r w:rsidRPr="006F4A93">
              <w:rPr>
                <w:rFonts w:ascii="Verdana" w:hAnsi="Verdana"/>
                <w:sz w:val="24"/>
                <w:szCs w:val="24"/>
              </w:rPr>
              <w:t xml:space="preserve"> on the quality, safety and</w:t>
            </w:r>
            <w:r w:rsidRPr="006F4A93">
              <w:rPr>
                <w:rFonts w:ascii="Verdana" w:hAnsi="Verdana"/>
                <w:spacing w:val="-1"/>
                <w:sz w:val="24"/>
                <w:szCs w:val="24"/>
              </w:rPr>
              <w:t xml:space="preserve"> </w:t>
            </w:r>
            <w:r w:rsidRPr="006F4A93">
              <w:rPr>
                <w:rFonts w:ascii="Verdana" w:hAnsi="Verdana"/>
                <w:sz w:val="24"/>
                <w:szCs w:val="24"/>
              </w:rPr>
              <w:t>experience of patients and</w:t>
            </w:r>
            <w:r w:rsidRPr="006F4A93">
              <w:rPr>
                <w:rFonts w:ascii="Verdana" w:hAnsi="Verdana"/>
                <w:spacing w:val="52"/>
                <w:sz w:val="24"/>
                <w:szCs w:val="24"/>
              </w:rPr>
              <w:t xml:space="preserve"> </w:t>
            </w:r>
            <w:r w:rsidRPr="006F4A93">
              <w:rPr>
                <w:rFonts w:ascii="Verdana" w:hAnsi="Verdana"/>
                <w:sz w:val="24"/>
                <w:szCs w:val="24"/>
              </w:rPr>
              <w:t>staff.</w:t>
            </w:r>
          </w:p>
        </w:tc>
      </w:tr>
      <w:tr w:rsidR="00C3165F" w:rsidRPr="006F4A93" w:rsidTr="00016A3B">
        <w:trPr>
          <w:trHeight w:hRule="exact" w:val="406"/>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Resources</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ind w:left="130"/>
              <w:jc w:val="both"/>
              <w:rPr>
                <w:rFonts w:ascii="Verdana" w:eastAsia="Verdana" w:hAnsi="Verdana" w:cs="Verdana"/>
                <w:sz w:val="24"/>
                <w:szCs w:val="24"/>
              </w:rPr>
            </w:pPr>
            <w:r w:rsidRPr="006F4A93">
              <w:rPr>
                <w:rFonts w:ascii="Verdana" w:hAnsi="Verdana"/>
                <w:sz w:val="24"/>
                <w:szCs w:val="24"/>
              </w:rPr>
              <w:t>No direct</w:t>
            </w:r>
            <w:r w:rsidRPr="006F4A93">
              <w:rPr>
                <w:rFonts w:ascii="Verdana" w:hAnsi="Verdana"/>
                <w:spacing w:val="28"/>
                <w:sz w:val="24"/>
                <w:szCs w:val="24"/>
              </w:rPr>
              <w:t xml:space="preserve"> </w:t>
            </w:r>
            <w:r w:rsidRPr="006F4A93">
              <w:rPr>
                <w:rFonts w:ascii="Verdana" w:hAnsi="Verdana"/>
                <w:sz w:val="24"/>
                <w:szCs w:val="24"/>
              </w:rPr>
              <w:t>impact</w:t>
            </w:r>
          </w:p>
        </w:tc>
      </w:tr>
      <w:tr w:rsidR="00C3165F" w:rsidRPr="006F4A93" w:rsidTr="00016A3B">
        <w:trPr>
          <w:trHeight w:hRule="exact" w:val="408"/>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5"/>
              <w:ind w:left="96"/>
              <w:rPr>
                <w:rFonts w:ascii="Verdana" w:eastAsia="Verdana" w:hAnsi="Verdana" w:cs="Verdana"/>
                <w:sz w:val="24"/>
                <w:szCs w:val="24"/>
              </w:rPr>
            </w:pPr>
            <w:r w:rsidRPr="006F4A93">
              <w:rPr>
                <w:rFonts w:ascii="Verdana" w:hAnsi="Verdana"/>
                <w:b/>
                <w:sz w:val="24"/>
                <w:szCs w:val="24"/>
              </w:rPr>
              <w:t>Risks and</w:t>
            </w:r>
            <w:r w:rsidRPr="006F4A93">
              <w:rPr>
                <w:rFonts w:ascii="Verdana" w:hAnsi="Verdana"/>
                <w:b/>
                <w:spacing w:val="40"/>
                <w:sz w:val="24"/>
                <w:szCs w:val="24"/>
              </w:rPr>
              <w:t xml:space="preserve"> </w:t>
            </w:r>
            <w:r w:rsidRPr="006F4A93">
              <w:rPr>
                <w:rFonts w:ascii="Verdana" w:hAnsi="Verdana"/>
                <w:b/>
                <w:sz w:val="24"/>
                <w:szCs w:val="24"/>
              </w:rPr>
              <w:t>Assurance</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5"/>
              <w:ind w:left="130"/>
              <w:jc w:val="both"/>
              <w:rPr>
                <w:rFonts w:ascii="Verdana" w:eastAsia="Verdana" w:hAnsi="Verdana" w:cs="Verdana"/>
                <w:sz w:val="24"/>
                <w:szCs w:val="24"/>
              </w:rPr>
            </w:pPr>
            <w:r w:rsidRPr="006F4A93">
              <w:rPr>
                <w:rFonts w:ascii="Verdana" w:hAnsi="Verdana"/>
                <w:sz w:val="24"/>
                <w:szCs w:val="24"/>
              </w:rPr>
              <w:t>Identified within the</w:t>
            </w:r>
            <w:r w:rsidRPr="006F4A93">
              <w:rPr>
                <w:rFonts w:ascii="Verdana" w:hAnsi="Verdana"/>
                <w:spacing w:val="49"/>
                <w:sz w:val="24"/>
                <w:szCs w:val="24"/>
              </w:rPr>
              <w:t xml:space="preserve"> </w:t>
            </w:r>
            <w:r w:rsidRPr="006F4A93">
              <w:rPr>
                <w:rFonts w:ascii="Verdana" w:hAnsi="Verdana"/>
                <w:sz w:val="24"/>
                <w:szCs w:val="24"/>
              </w:rPr>
              <w:t>report.</w:t>
            </w:r>
          </w:p>
        </w:tc>
      </w:tr>
      <w:tr w:rsidR="00C3165F" w:rsidRPr="006F4A93" w:rsidTr="00016A3B">
        <w:trPr>
          <w:trHeight w:hRule="exact" w:val="3101"/>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2" w:lineRule="auto"/>
              <w:ind w:left="96" w:right="975"/>
              <w:rPr>
                <w:rFonts w:ascii="Verdana" w:eastAsia="Verdana" w:hAnsi="Verdana" w:cs="Verdana"/>
                <w:sz w:val="24"/>
                <w:szCs w:val="24"/>
              </w:rPr>
            </w:pPr>
            <w:r w:rsidRPr="006F4A93">
              <w:rPr>
                <w:rFonts w:ascii="Verdana" w:hAnsi="Verdana"/>
                <w:b/>
                <w:sz w:val="24"/>
                <w:szCs w:val="24"/>
              </w:rPr>
              <w:t>Health</w:t>
            </w:r>
            <w:r w:rsidRPr="006F4A93">
              <w:rPr>
                <w:rFonts w:ascii="Verdana" w:hAnsi="Verdana"/>
                <w:b/>
                <w:spacing w:val="11"/>
                <w:sz w:val="24"/>
                <w:szCs w:val="24"/>
              </w:rPr>
              <w:t xml:space="preserve"> </w:t>
            </w:r>
            <w:r w:rsidRPr="006F4A93">
              <w:rPr>
                <w:rFonts w:ascii="Verdana" w:hAnsi="Verdana"/>
                <w:b/>
                <w:sz w:val="24"/>
                <w:szCs w:val="24"/>
              </w:rPr>
              <w:t>&amp;</w:t>
            </w:r>
            <w:r w:rsidRPr="006F4A93">
              <w:rPr>
                <w:rFonts w:ascii="Verdana" w:hAnsi="Verdana"/>
                <w:b/>
                <w:spacing w:val="11"/>
                <w:sz w:val="24"/>
                <w:szCs w:val="24"/>
              </w:rPr>
              <w:t xml:space="preserve"> </w:t>
            </w:r>
            <w:r w:rsidRPr="006F4A93">
              <w:rPr>
                <w:rFonts w:ascii="Verdana" w:hAnsi="Verdana"/>
                <w:b/>
                <w:sz w:val="24"/>
                <w:szCs w:val="24"/>
              </w:rPr>
              <w:t>Care</w:t>
            </w:r>
            <w:r w:rsidRPr="006F4A93">
              <w:rPr>
                <w:rFonts w:ascii="Verdana" w:hAnsi="Verdana"/>
                <w:b/>
                <w:spacing w:val="-73"/>
                <w:sz w:val="24"/>
                <w:szCs w:val="24"/>
              </w:rPr>
              <w:t xml:space="preserve"> </w:t>
            </w:r>
            <w:r w:rsidRPr="006F4A93">
              <w:rPr>
                <w:rFonts w:ascii="Verdana" w:hAnsi="Verdana"/>
                <w:b/>
                <w:sz w:val="24"/>
                <w:szCs w:val="24"/>
              </w:rPr>
              <w:t>Standards</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16A3B">
            <w:pPr>
              <w:pStyle w:val="TableParagraph"/>
              <w:spacing w:before="3" w:line="242" w:lineRule="auto"/>
              <w:ind w:left="130" w:right="95"/>
              <w:jc w:val="both"/>
              <w:rPr>
                <w:rFonts w:ascii="Verdana" w:eastAsia="Verdana" w:hAnsi="Verdana" w:cs="Verdana"/>
                <w:sz w:val="24"/>
                <w:szCs w:val="24"/>
              </w:rPr>
            </w:pPr>
            <w:r w:rsidRPr="006F4A93">
              <w:rPr>
                <w:rFonts w:ascii="Verdana" w:hAnsi="Verdana"/>
                <w:sz w:val="24"/>
                <w:szCs w:val="24"/>
              </w:rPr>
              <w:t>The</w:t>
            </w:r>
            <w:r w:rsidRPr="006F4A93">
              <w:rPr>
                <w:rFonts w:ascii="Verdana" w:hAnsi="Verdana"/>
                <w:spacing w:val="44"/>
                <w:sz w:val="24"/>
                <w:szCs w:val="24"/>
              </w:rPr>
              <w:t xml:space="preserve"> </w:t>
            </w:r>
            <w:r w:rsidRPr="006F4A93">
              <w:rPr>
                <w:rFonts w:ascii="Verdana" w:hAnsi="Verdana"/>
                <w:sz w:val="24"/>
                <w:szCs w:val="24"/>
              </w:rPr>
              <w:t>22</w:t>
            </w:r>
            <w:r w:rsidRPr="006F4A93">
              <w:rPr>
                <w:rFonts w:ascii="Verdana" w:hAnsi="Verdana"/>
                <w:spacing w:val="44"/>
                <w:sz w:val="24"/>
                <w:szCs w:val="24"/>
              </w:rPr>
              <w:t xml:space="preserve"> </w:t>
            </w:r>
            <w:r w:rsidRPr="006F4A93">
              <w:rPr>
                <w:rFonts w:ascii="Verdana" w:hAnsi="Verdana"/>
                <w:sz w:val="24"/>
                <w:szCs w:val="24"/>
              </w:rPr>
              <w:t>Health</w:t>
            </w:r>
            <w:r w:rsidRPr="006F4A93">
              <w:rPr>
                <w:rFonts w:ascii="Verdana" w:hAnsi="Verdana"/>
                <w:spacing w:val="42"/>
                <w:sz w:val="24"/>
                <w:szCs w:val="24"/>
              </w:rPr>
              <w:t xml:space="preserve"> </w:t>
            </w:r>
            <w:r w:rsidRPr="006F4A93">
              <w:rPr>
                <w:rFonts w:ascii="Verdana" w:hAnsi="Verdana"/>
                <w:sz w:val="24"/>
                <w:szCs w:val="24"/>
              </w:rPr>
              <w:t>&amp;</w:t>
            </w:r>
            <w:r w:rsidRPr="006F4A93">
              <w:rPr>
                <w:rFonts w:ascii="Verdana" w:hAnsi="Verdana"/>
                <w:spacing w:val="44"/>
                <w:sz w:val="24"/>
                <w:szCs w:val="24"/>
              </w:rPr>
              <w:t xml:space="preserve"> </w:t>
            </w:r>
            <w:r w:rsidRPr="006F4A93">
              <w:rPr>
                <w:rFonts w:ascii="Verdana" w:hAnsi="Verdana"/>
                <w:sz w:val="24"/>
                <w:szCs w:val="24"/>
              </w:rPr>
              <w:t>Care</w:t>
            </w:r>
            <w:r w:rsidRPr="006F4A93">
              <w:rPr>
                <w:rFonts w:ascii="Verdana" w:hAnsi="Verdana"/>
                <w:spacing w:val="44"/>
                <w:sz w:val="24"/>
                <w:szCs w:val="24"/>
              </w:rPr>
              <w:t xml:space="preserve"> </w:t>
            </w:r>
            <w:r w:rsidRPr="006F4A93">
              <w:rPr>
                <w:rFonts w:ascii="Verdana" w:hAnsi="Verdana"/>
                <w:sz w:val="24"/>
                <w:szCs w:val="24"/>
              </w:rPr>
              <w:t>Standards</w:t>
            </w:r>
            <w:r w:rsidRPr="006F4A93">
              <w:rPr>
                <w:rFonts w:ascii="Verdana" w:hAnsi="Verdana"/>
                <w:spacing w:val="43"/>
                <w:sz w:val="24"/>
                <w:szCs w:val="24"/>
              </w:rPr>
              <w:t xml:space="preserve"> </w:t>
            </w:r>
            <w:r w:rsidRPr="006F4A93">
              <w:rPr>
                <w:rFonts w:ascii="Verdana" w:hAnsi="Verdana"/>
                <w:sz w:val="24"/>
                <w:szCs w:val="24"/>
              </w:rPr>
              <w:t>for</w:t>
            </w:r>
            <w:r w:rsidRPr="006F4A93">
              <w:rPr>
                <w:rFonts w:ascii="Verdana" w:hAnsi="Verdana"/>
                <w:spacing w:val="44"/>
                <w:sz w:val="24"/>
                <w:szCs w:val="24"/>
              </w:rPr>
              <w:t xml:space="preserve"> </w:t>
            </w:r>
            <w:r w:rsidRPr="006F4A93">
              <w:rPr>
                <w:rFonts w:ascii="Verdana" w:hAnsi="Verdana"/>
                <w:sz w:val="24"/>
                <w:szCs w:val="24"/>
              </w:rPr>
              <w:t>NHS</w:t>
            </w:r>
            <w:r w:rsidRPr="006F4A93">
              <w:rPr>
                <w:rFonts w:ascii="Verdana" w:hAnsi="Verdana"/>
                <w:spacing w:val="42"/>
                <w:sz w:val="24"/>
                <w:szCs w:val="24"/>
              </w:rPr>
              <w:t xml:space="preserve"> </w:t>
            </w:r>
            <w:r w:rsidRPr="006F4A93">
              <w:rPr>
                <w:rFonts w:ascii="Verdana" w:hAnsi="Verdana"/>
                <w:sz w:val="24"/>
                <w:szCs w:val="24"/>
              </w:rPr>
              <w:t>Wales</w:t>
            </w:r>
            <w:r w:rsidRPr="006F4A93">
              <w:rPr>
                <w:rFonts w:ascii="Verdana" w:hAnsi="Verdana"/>
                <w:w w:val="101"/>
                <w:sz w:val="24"/>
                <w:szCs w:val="24"/>
              </w:rPr>
              <w:t xml:space="preserve"> </w:t>
            </w:r>
            <w:r w:rsidRPr="006F4A93">
              <w:rPr>
                <w:rFonts w:ascii="Verdana" w:hAnsi="Verdana"/>
                <w:sz w:val="24"/>
                <w:szCs w:val="24"/>
              </w:rPr>
              <w:t>are mapped into the 7 Quality</w:t>
            </w:r>
            <w:r w:rsidRPr="006F4A93">
              <w:rPr>
                <w:rFonts w:ascii="Verdana" w:hAnsi="Verdana"/>
                <w:spacing w:val="67"/>
                <w:sz w:val="24"/>
                <w:szCs w:val="24"/>
              </w:rPr>
              <w:t xml:space="preserve"> </w:t>
            </w:r>
            <w:r w:rsidRPr="006F4A93">
              <w:rPr>
                <w:rFonts w:ascii="Verdana" w:hAnsi="Verdana"/>
                <w:sz w:val="24"/>
                <w:szCs w:val="24"/>
              </w:rPr>
              <w:t>Themes:</w:t>
            </w:r>
          </w:p>
          <w:p w:rsidR="00016A3B" w:rsidRDefault="00C3165F" w:rsidP="00016A3B">
            <w:pPr>
              <w:pStyle w:val="TableParagraph"/>
              <w:tabs>
                <w:tab w:val="left" w:pos="1199"/>
                <w:tab w:val="left" w:pos="2382"/>
                <w:tab w:val="left" w:pos="3099"/>
                <w:tab w:val="left" w:pos="3940"/>
                <w:tab w:val="left" w:pos="5124"/>
              </w:tabs>
              <w:spacing w:before="3" w:line="244" w:lineRule="auto"/>
              <w:ind w:left="130" w:right="93"/>
              <w:jc w:val="both"/>
              <w:rPr>
                <w:rFonts w:ascii="Verdana" w:hAnsi="Verdana"/>
                <w:sz w:val="24"/>
                <w:szCs w:val="24"/>
              </w:rPr>
            </w:pPr>
            <w:r w:rsidRPr="006F4A93">
              <w:rPr>
                <w:rFonts w:ascii="Verdana" w:hAnsi="Verdana"/>
                <w:spacing w:val="-1"/>
                <w:sz w:val="24"/>
                <w:szCs w:val="24"/>
              </w:rPr>
              <w:t>Staying</w:t>
            </w:r>
            <w:r w:rsidRPr="006F4A93">
              <w:rPr>
                <w:rFonts w:ascii="Verdana" w:hAnsi="Verdana"/>
                <w:spacing w:val="-1"/>
                <w:sz w:val="24"/>
                <w:szCs w:val="24"/>
              </w:rPr>
              <w:tab/>
              <w:t>Healthy;</w:t>
            </w:r>
            <w:r w:rsidRPr="006F4A93">
              <w:rPr>
                <w:rFonts w:ascii="Verdana" w:hAnsi="Verdana"/>
                <w:spacing w:val="-1"/>
                <w:sz w:val="24"/>
                <w:szCs w:val="24"/>
              </w:rPr>
              <w:tab/>
              <w:t>Safe</w:t>
            </w:r>
            <w:r w:rsidRPr="006F4A93">
              <w:rPr>
                <w:rFonts w:ascii="Verdana" w:hAnsi="Verdana"/>
                <w:spacing w:val="-1"/>
                <w:sz w:val="24"/>
                <w:szCs w:val="24"/>
              </w:rPr>
              <w:tab/>
              <w:t>Care;</w:t>
            </w:r>
            <w:r w:rsidRPr="006F4A93">
              <w:rPr>
                <w:rFonts w:ascii="Verdana" w:hAnsi="Verdana"/>
                <w:spacing w:val="-1"/>
                <w:sz w:val="24"/>
                <w:szCs w:val="24"/>
              </w:rPr>
              <w:tab/>
              <w:t>Effective</w:t>
            </w:r>
            <w:r w:rsidRPr="006F4A93">
              <w:rPr>
                <w:rFonts w:ascii="Verdana" w:hAnsi="Verdana"/>
                <w:spacing w:val="-1"/>
                <w:sz w:val="24"/>
                <w:szCs w:val="24"/>
              </w:rPr>
              <w:tab/>
              <w:t>Care;</w:t>
            </w:r>
            <w:r w:rsidRPr="006F4A93">
              <w:rPr>
                <w:rFonts w:ascii="Verdana" w:hAnsi="Verdana"/>
                <w:spacing w:val="-62"/>
                <w:sz w:val="24"/>
                <w:szCs w:val="24"/>
              </w:rPr>
              <w:t xml:space="preserve"> </w:t>
            </w:r>
            <w:r w:rsidRPr="006F4A93">
              <w:rPr>
                <w:rFonts w:ascii="Verdana" w:hAnsi="Verdana"/>
                <w:sz w:val="24"/>
                <w:szCs w:val="24"/>
              </w:rPr>
              <w:t>Dignified</w:t>
            </w:r>
            <w:r w:rsidRPr="006F4A93">
              <w:rPr>
                <w:rFonts w:ascii="Verdana" w:hAnsi="Verdana"/>
                <w:spacing w:val="39"/>
                <w:sz w:val="24"/>
                <w:szCs w:val="24"/>
              </w:rPr>
              <w:t xml:space="preserve"> </w:t>
            </w:r>
            <w:r w:rsidRPr="006F4A93">
              <w:rPr>
                <w:rFonts w:ascii="Verdana" w:hAnsi="Verdana"/>
                <w:sz w:val="24"/>
                <w:szCs w:val="24"/>
              </w:rPr>
              <w:t>Care;</w:t>
            </w:r>
            <w:r w:rsidRPr="006F4A93">
              <w:rPr>
                <w:rFonts w:ascii="Verdana" w:hAnsi="Verdana"/>
                <w:spacing w:val="39"/>
                <w:sz w:val="24"/>
                <w:szCs w:val="24"/>
              </w:rPr>
              <w:t xml:space="preserve"> </w:t>
            </w:r>
            <w:r w:rsidRPr="006F4A93">
              <w:rPr>
                <w:rFonts w:ascii="Verdana" w:hAnsi="Verdana"/>
                <w:sz w:val="24"/>
                <w:szCs w:val="24"/>
              </w:rPr>
              <w:t>Timely</w:t>
            </w:r>
            <w:r w:rsidRPr="006F4A93">
              <w:rPr>
                <w:rFonts w:ascii="Verdana" w:hAnsi="Verdana"/>
                <w:spacing w:val="39"/>
                <w:sz w:val="24"/>
                <w:szCs w:val="24"/>
              </w:rPr>
              <w:t xml:space="preserve"> </w:t>
            </w:r>
            <w:r w:rsidRPr="006F4A93">
              <w:rPr>
                <w:rFonts w:ascii="Verdana" w:hAnsi="Verdana"/>
                <w:sz w:val="24"/>
                <w:szCs w:val="24"/>
              </w:rPr>
              <w:t>Care;</w:t>
            </w:r>
            <w:r w:rsidRPr="006F4A93">
              <w:rPr>
                <w:rFonts w:ascii="Verdana" w:hAnsi="Verdana"/>
                <w:spacing w:val="40"/>
                <w:sz w:val="24"/>
                <w:szCs w:val="24"/>
              </w:rPr>
              <w:t xml:space="preserve"> </w:t>
            </w:r>
            <w:r w:rsidRPr="006F4A93">
              <w:rPr>
                <w:rFonts w:ascii="Verdana" w:hAnsi="Verdana"/>
                <w:sz w:val="24"/>
                <w:szCs w:val="24"/>
              </w:rPr>
              <w:t>Individual</w:t>
            </w:r>
            <w:r w:rsidRPr="006F4A93">
              <w:rPr>
                <w:rFonts w:ascii="Verdana" w:hAnsi="Verdana"/>
                <w:spacing w:val="39"/>
                <w:sz w:val="24"/>
                <w:szCs w:val="24"/>
              </w:rPr>
              <w:t xml:space="preserve"> </w:t>
            </w:r>
            <w:r w:rsidRPr="006F4A93">
              <w:rPr>
                <w:rFonts w:ascii="Verdana" w:hAnsi="Verdana"/>
                <w:sz w:val="24"/>
                <w:szCs w:val="24"/>
              </w:rPr>
              <w:t>Care;</w:t>
            </w:r>
            <w:r w:rsidRPr="006F4A93">
              <w:rPr>
                <w:rFonts w:ascii="Verdana" w:hAnsi="Verdana"/>
                <w:spacing w:val="-75"/>
                <w:sz w:val="24"/>
                <w:szCs w:val="24"/>
              </w:rPr>
              <w:t xml:space="preserve"> </w:t>
            </w:r>
            <w:r w:rsidRPr="006F4A93">
              <w:rPr>
                <w:rFonts w:ascii="Verdana" w:hAnsi="Verdana"/>
                <w:sz w:val="24"/>
                <w:szCs w:val="24"/>
              </w:rPr>
              <w:t>Staff &amp; Resources</w:t>
            </w:r>
          </w:p>
          <w:p w:rsidR="00C3165F" w:rsidRPr="00016A3B" w:rsidRDefault="00FE19C2" w:rsidP="00016A3B">
            <w:pPr>
              <w:pStyle w:val="TableParagraph"/>
              <w:tabs>
                <w:tab w:val="left" w:pos="1199"/>
                <w:tab w:val="left" w:pos="2382"/>
                <w:tab w:val="left" w:pos="3099"/>
                <w:tab w:val="left" w:pos="3940"/>
                <w:tab w:val="left" w:pos="5124"/>
              </w:tabs>
              <w:spacing w:before="3" w:line="244" w:lineRule="auto"/>
              <w:ind w:left="130" w:right="93"/>
              <w:jc w:val="both"/>
              <w:rPr>
                <w:rFonts w:ascii="Verdana" w:eastAsia="Verdana" w:hAnsi="Verdana" w:cs="Verdana"/>
                <w:sz w:val="20"/>
                <w:szCs w:val="24"/>
              </w:rPr>
            </w:pPr>
            <w:hyperlink r:id="rId10">
              <w:r w:rsidR="00C3165F" w:rsidRPr="00016A3B">
                <w:rPr>
                  <w:rFonts w:ascii="Verdana" w:hAnsi="Verdana"/>
                  <w:color w:val="0000FF"/>
                  <w:sz w:val="20"/>
                  <w:szCs w:val="24"/>
                  <w:u w:val="single" w:color="0000FF"/>
                </w:rPr>
                <w:t>http://www.wales.nhs.uk/sitesplus/documents/1</w:t>
              </w:r>
              <w:r w:rsidR="00C3165F" w:rsidRPr="00016A3B">
                <w:rPr>
                  <w:rFonts w:ascii="Verdana" w:hAnsi="Verdana"/>
                  <w:color w:val="0000FF"/>
                  <w:spacing w:val="3"/>
                  <w:sz w:val="20"/>
                  <w:szCs w:val="24"/>
                  <w:u w:val="single" w:color="0000FF"/>
                </w:rPr>
                <w:t xml:space="preserve"> </w:t>
              </w:r>
            </w:hyperlink>
            <w:hyperlink r:id="rId11">
              <w:r w:rsidR="00C3165F" w:rsidRPr="00016A3B">
                <w:rPr>
                  <w:rFonts w:ascii="Verdana" w:hAnsi="Verdana"/>
                  <w:color w:val="0000FF"/>
                  <w:sz w:val="20"/>
                  <w:szCs w:val="24"/>
                  <w:u w:val="single" w:color="0000FF"/>
                </w:rPr>
                <w:t>064/24729_Health%20Standards%20Framework</w:t>
              </w:r>
            </w:hyperlink>
          </w:p>
          <w:p w:rsidR="00C3165F" w:rsidRPr="00016A3B" w:rsidRDefault="00FE19C2" w:rsidP="00016A3B">
            <w:pPr>
              <w:pStyle w:val="TableParagraph"/>
              <w:spacing w:before="1"/>
              <w:ind w:left="130"/>
              <w:jc w:val="both"/>
              <w:rPr>
                <w:rFonts w:ascii="Verdana" w:eastAsia="Verdana" w:hAnsi="Verdana" w:cs="Verdana"/>
                <w:sz w:val="20"/>
                <w:szCs w:val="24"/>
              </w:rPr>
            </w:pPr>
            <w:hyperlink r:id="rId12">
              <w:r w:rsidR="00C3165F" w:rsidRPr="00016A3B">
                <w:rPr>
                  <w:rFonts w:ascii="Verdana" w:hAnsi="Verdana"/>
                  <w:color w:val="0000FF"/>
                  <w:sz w:val="20"/>
                  <w:szCs w:val="24"/>
                  <w:u w:val="single" w:color="0000FF"/>
                </w:rPr>
                <w:t>_2015_E1.pdf</w:t>
              </w:r>
            </w:hyperlink>
          </w:p>
          <w:p w:rsidR="00C3165F" w:rsidRPr="006F4A93" w:rsidRDefault="00C3165F" w:rsidP="00016A3B">
            <w:pPr>
              <w:pStyle w:val="TableParagraph"/>
              <w:spacing w:before="4" w:line="244" w:lineRule="auto"/>
              <w:ind w:left="130" w:right="97"/>
              <w:jc w:val="both"/>
              <w:rPr>
                <w:rFonts w:ascii="Verdana" w:eastAsia="Verdana" w:hAnsi="Verdana" w:cs="Verdana"/>
                <w:sz w:val="24"/>
                <w:szCs w:val="24"/>
              </w:rPr>
            </w:pPr>
            <w:r w:rsidRPr="006F4A93">
              <w:rPr>
                <w:rFonts w:ascii="Verdana" w:hAnsi="Verdana"/>
                <w:sz w:val="24"/>
                <w:szCs w:val="24"/>
              </w:rPr>
              <w:t>The</w:t>
            </w:r>
            <w:r w:rsidRPr="006F4A93">
              <w:rPr>
                <w:rFonts w:ascii="Verdana" w:hAnsi="Verdana"/>
                <w:spacing w:val="50"/>
                <w:sz w:val="24"/>
                <w:szCs w:val="24"/>
              </w:rPr>
              <w:t xml:space="preserve"> </w:t>
            </w:r>
            <w:r w:rsidRPr="006F4A93">
              <w:rPr>
                <w:rFonts w:ascii="Verdana" w:hAnsi="Verdana"/>
                <w:sz w:val="24"/>
                <w:szCs w:val="24"/>
              </w:rPr>
              <w:t>work</w:t>
            </w:r>
            <w:r w:rsidRPr="006F4A93">
              <w:rPr>
                <w:rFonts w:ascii="Verdana" w:hAnsi="Verdana"/>
                <w:spacing w:val="49"/>
                <w:sz w:val="24"/>
                <w:szCs w:val="24"/>
              </w:rPr>
              <w:t xml:space="preserve"> </w:t>
            </w:r>
            <w:r w:rsidRPr="006F4A93">
              <w:rPr>
                <w:rFonts w:ascii="Verdana" w:hAnsi="Verdana"/>
                <w:sz w:val="24"/>
                <w:szCs w:val="24"/>
              </w:rPr>
              <w:t>reported</w:t>
            </w:r>
            <w:r w:rsidRPr="006F4A93">
              <w:rPr>
                <w:rFonts w:ascii="Verdana" w:hAnsi="Verdana"/>
                <w:spacing w:val="48"/>
                <w:sz w:val="24"/>
                <w:szCs w:val="24"/>
              </w:rPr>
              <w:t xml:space="preserve"> </w:t>
            </w:r>
            <w:r w:rsidRPr="006F4A93">
              <w:rPr>
                <w:rFonts w:ascii="Verdana" w:hAnsi="Verdana"/>
                <w:sz w:val="24"/>
                <w:szCs w:val="24"/>
              </w:rPr>
              <w:t>in</w:t>
            </w:r>
            <w:r w:rsidRPr="006F4A93">
              <w:rPr>
                <w:rFonts w:ascii="Verdana" w:hAnsi="Verdana"/>
                <w:spacing w:val="48"/>
                <w:sz w:val="24"/>
                <w:szCs w:val="24"/>
              </w:rPr>
              <w:t xml:space="preserve"> </w:t>
            </w:r>
            <w:r w:rsidRPr="006F4A93">
              <w:rPr>
                <w:rFonts w:ascii="Verdana" w:hAnsi="Verdana"/>
                <w:sz w:val="24"/>
                <w:szCs w:val="24"/>
              </w:rPr>
              <w:t>this</w:t>
            </w:r>
            <w:r w:rsidRPr="006F4A93">
              <w:rPr>
                <w:rFonts w:ascii="Verdana" w:hAnsi="Verdana"/>
                <w:spacing w:val="51"/>
                <w:sz w:val="24"/>
                <w:szCs w:val="24"/>
              </w:rPr>
              <w:t xml:space="preserve"> </w:t>
            </w:r>
            <w:r w:rsidRPr="006F4A93">
              <w:rPr>
                <w:rFonts w:ascii="Verdana" w:hAnsi="Verdana"/>
                <w:sz w:val="24"/>
                <w:szCs w:val="24"/>
              </w:rPr>
              <w:t>summary</w:t>
            </w:r>
            <w:r w:rsidRPr="006F4A93">
              <w:rPr>
                <w:rFonts w:ascii="Verdana" w:hAnsi="Verdana"/>
                <w:spacing w:val="51"/>
                <w:sz w:val="24"/>
                <w:szCs w:val="24"/>
              </w:rPr>
              <w:t xml:space="preserve"> </w:t>
            </w:r>
            <w:r w:rsidRPr="006F4A93">
              <w:rPr>
                <w:rFonts w:ascii="Verdana" w:hAnsi="Verdana"/>
                <w:sz w:val="24"/>
                <w:szCs w:val="24"/>
              </w:rPr>
              <w:t>and</w:t>
            </w:r>
            <w:r w:rsidRPr="006F4A93">
              <w:rPr>
                <w:rFonts w:ascii="Verdana" w:hAnsi="Verdana"/>
                <w:spacing w:val="48"/>
                <w:sz w:val="24"/>
                <w:szCs w:val="24"/>
              </w:rPr>
              <w:t xml:space="preserve"> </w:t>
            </w:r>
            <w:r w:rsidRPr="006F4A93">
              <w:rPr>
                <w:rFonts w:ascii="Verdana" w:hAnsi="Verdana"/>
                <w:sz w:val="24"/>
                <w:szCs w:val="24"/>
              </w:rPr>
              <w:t>related</w:t>
            </w:r>
            <w:r w:rsidRPr="006F4A93">
              <w:rPr>
                <w:rFonts w:ascii="Verdana" w:hAnsi="Verdana"/>
                <w:spacing w:val="-76"/>
                <w:sz w:val="24"/>
                <w:szCs w:val="24"/>
              </w:rPr>
              <w:t xml:space="preserve"> </w:t>
            </w:r>
            <w:r w:rsidRPr="006F4A93">
              <w:rPr>
                <w:rFonts w:ascii="Verdana" w:hAnsi="Verdana"/>
                <w:sz w:val="24"/>
                <w:szCs w:val="24"/>
              </w:rPr>
              <w:t>annexes</w:t>
            </w:r>
            <w:r w:rsidRPr="006F4A93">
              <w:rPr>
                <w:rFonts w:ascii="Verdana" w:hAnsi="Verdana"/>
                <w:spacing w:val="59"/>
                <w:sz w:val="24"/>
                <w:szCs w:val="24"/>
              </w:rPr>
              <w:t xml:space="preserve"> </w:t>
            </w:r>
            <w:r w:rsidRPr="006F4A93">
              <w:rPr>
                <w:rFonts w:ascii="Verdana" w:hAnsi="Verdana"/>
                <w:sz w:val="24"/>
                <w:szCs w:val="24"/>
              </w:rPr>
              <w:t>take</w:t>
            </w:r>
            <w:r w:rsidRPr="006F4A93">
              <w:rPr>
                <w:rFonts w:ascii="Verdana" w:hAnsi="Verdana"/>
                <w:spacing w:val="61"/>
                <w:sz w:val="24"/>
                <w:szCs w:val="24"/>
              </w:rPr>
              <w:t xml:space="preserve"> </w:t>
            </w:r>
            <w:r w:rsidRPr="006F4A93">
              <w:rPr>
                <w:rFonts w:ascii="Verdana" w:hAnsi="Verdana"/>
                <w:sz w:val="24"/>
                <w:szCs w:val="24"/>
              </w:rPr>
              <w:t>into</w:t>
            </w:r>
            <w:r w:rsidRPr="006F4A93">
              <w:rPr>
                <w:rFonts w:ascii="Verdana" w:hAnsi="Verdana"/>
                <w:spacing w:val="63"/>
                <w:sz w:val="24"/>
                <w:szCs w:val="24"/>
              </w:rPr>
              <w:t xml:space="preserve"> </w:t>
            </w:r>
            <w:r w:rsidRPr="006F4A93">
              <w:rPr>
                <w:rFonts w:ascii="Verdana" w:hAnsi="Verdana"/>
                <w:sz w:val="24"/>
                <w:szCs w:val="24"/>
              </w:rPr>
              <w:t>account</w:t>
            </w:r>
            <w:r w:rsidRPr="006F4A93">
              <w:rPr>
                <w:rFonts w:ascii="Verdana" w:hAnsi="Verdana"/>
                <w:spacing w:val="58"/>
                <w:sz w:val="24"/>
                <w:szCs w:val="24"/>
              </w:rPr>
              <w:t xml:space="preserve"> </w:t>
            </w:r>
            <w:r w:rsidRPr="006F4A93">
              <w:rPr>
                <w:rFonts w:ascii="Verdana" w:hAnsi="Verdana"/>
                <w:sz w:val="24"/>
                <w:szCs w:val="24"/>
              </w:rPr>
              <w:t>many</w:t>
            </w:r>
            <w:r w:rsidRPr="006F4A93">
              <w:rPr>
                <w:rFonts w:ascii="Verdana" w:hAnsi="Verdana"/>
                <w:spacing w:val="59"/>
                <w:sz w:val="24"/>
                <w:szCs w:val="24"/>
              </w:rPr>
              <w:t xml:space="preserve"> </w:t>
            </w:r>
            <w:r w:rsidRPr="006F4A93">
              <w:rPr>
                <w:rFonts w:ascii="Verdana" w:hAnsi="Verdana"/>
                <w:sz w:val="24"/>
                <w:szCs w:val="24"/>
              </w:rPr>
              <w:t>of</w:t>
            </w:r>
            <w:r w:rsidRPr="006F4A93">
              <w:rPr>
                <w:rFonts w:ascii="Verdana" w:hAnsi="Verdana"/>
                <w:spacing w:val="59"/>
                <w:sz w:val="24"/>
                <w:szCs w:val="24"/>
              </w:rPr>
              <w:t xml:space="preserve"> </w:t>
            </w:r>
            <w:r w:rsidRPr="006F4A93">
              <w:rPr>
                <w:rFonts w:ascii="Verdana" w:hAnsi="Verdana"/>
                <w:sz w:val="24"/>
                <w:szCs w:val="24"/>
              </w:rPr>
              <w:t>the</w:t>
            </w:r>
            <w:r w:rsidRPr="006F4A93">
              <w:rPr>
                <w:rFonts w:ascii="Verdana" w:hAnsi="Verdana"/>
                <w:spacing w:val="61"/>
                <w:sz w:val="24"/>
                <w:szCs w:val="24"/>
              </w:rPr>
              <w:t xml:space="preserve"> </w:t>
            </w:r>
            <w:r w:rsidRPr="006F4A93">
              <w:rPr>
                <w:rFonts w:ascii="Verdana" w:hAnsi="Verdana"/>
                <w:sz w:val="24"/>
                <w:szCs w:val="24"/>
              </w:rPr>
              <w:t>related</w:t>
            </w:r>
            <w:r w:rsidRPr="006F4A93">
              <w:rPr>
                <w:rFonts w:ascii="Verdana" w:hAnsi="Verdana"/>
                <w:spacing w:val="-76"/>
                <w:sz w:val="24"/>
                <w:szCs w:val="24"/>
              </w:rPr>
              <w:t xml:space="preserve"> </w:t>
            </w:r>
            <w:r w:rsidRPr="006F4A93">
              <w:rPr>
                <w:rFonts w:ascii="Verdana" w:hAnsi="Verdana"/>
                <w:sz w:val="24"/>
                <w:szCs w:val="24"/>
              </w:rPr>
              <w:t>quality themes in particular timely</w:t>
            </w:r>
            <w:r w:rsidRPr="006F4A93">
              <w:rPr>
                <w:rFonts w:ascii="Verdana" w:hAnsi="Verdana"/>
                <w:spacing w:val="74"/>
                <w:sz w:val="24"/>
                <w:szCs w:val="24"/>
              </w:rPr>
              <w:t xml:space="preserve"> </w:t>
            </w:r>
            <w:r w:rsidRPr="006F4A93">
              <w:rPr>
                <w:rFonts w:ascii="Verdana" w:hAnsi="Verdana"/>
                <w:sz w:val="24"/>
                <w:szCs w:val="24"/>
              </w:rPr>
              <w:t>care.</w:t>
            </w:r>
          </w:p>
        </w:tc>
      </w:tr>
      <w:tr w:rsidR="00C3165F" w:rsidRPr="006F4A93" w:rsidTr="00016A3B">
        <w:trPr>
          <w:trHeight w:hRule="exact" w:val="406"/>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Workforce</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3"/>
              <w:ind w:left="130"/>
              <w:rPr>
                <w:rFonts w:ascii="Verdana" w:eastAsia="Verdana" w:hAnsi="Verdana" w:cs="Verdana"/>
                <w:sz w:val="24"/>
                <w:szCs w:val="24"/>
              </w:rPr>
            </w:pPr>
            <w:r w:rsidRPr="006F4A93">
              <w:rPr>
                <w:rFonts w:ascii="Verdana" w:hAnsi="Verdana"/>
                <w:sz w:val="24"/>
                <w:szCs w:val="24"/>
              </w:rPr>
              <w:t>Identified within the</w:t>
            </w:r>
            <w:r w:rsidRPr="006F4A93">
              <w:rPr>
                <w:rFonts w:ascii="Verdana" w:hAnsi="Verdana"/>
                <w:spacing w:val="49"/>
                <w:sz w:val="24"/>
                <w:szCs w:val="24"/>
              </w:rPr>
              <w:t xml:space="preserve"> </w:t>
            </w:r>
            <w:r w:rsidRPr="006F4A93">
              <w:rPr>
                <w:rFonts w:ascii="Verdana" w:hAnsi="Verdana"/>
                <w:sz w:val="24"/>
                <w:szCs w:val="24"/>
              </w:rPr>
              <w:t>report.</w:t>
            </w:r>
          </w:p>
        </w:tc>
      </w:tr>
      <w:tr w:rsidR="00C3165F" w:rsidRPr="007612B1" w:rsidTr="00016A3B">
        <w:trPr>
          <w:trHeight w:hRule="exact" w:val="805"/>
        </w:trPr>
        <w:tc>
          <w:tcPr>
            <w:tcW w:w="2967"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016A3B">
            <w:pPr>
              <w:pStyle w:val="TableParagraph"/>
              <w:spacing w:before="3" w:line="244" w:lineRule="auto"/>
              <w:ind w:left="96"/>
              <w:rPr>
                <w:rFonts w:ascii="Verdana" w:eastAsia="Verdana" w:hAnsi="Verdana" w:cs="Verdana"/>
                <w:sz w:val="24"/>
                <w:szCs w:val="24"/>
              </w:rPr>
            </w:pPr>
            <w:r w:rsidRPr="006F4A93">
              <w:rPr>
                <w:rFonts w:ascii="Verdana" w:hAnsi="Verdana"/>
                <w:b/>
                <w:sz w:val="24"/>
                <w:szCs w:val="24"/>
              </w:rPr>
              <w:t>Freedom of</w:t>
            </w:r>
            <w:r w:rsidRPr="006F4A93">
              <w:rPr>
                <w:rFonts w:ascii="Verdana" w:hAnsi="Verdana"/>
                <w:b/>
                <w:spacing w:val="-53"/>
                <w:sz w:val="24"/>
                <w:szCs w:val="24"/>
              </w:rPr>
              <w:t xml:space="preserve"> </w:t>
            </w:r>
            <w:r w:rsidRPr="006F4A93">
              <w:rPr>
                <w:rFonts w:ascii="Verdana" w:hAnsi="Verdana"/>
                <w:b/>
                <w:sz w:val="24"/>
                <w:szCs w:val="24"/>
              </w:rPr>
              <w:t>information</w:t>
            </w:r>
            <w:r w:rsidR="00016A3B">
              <w:rPr>
                <w:rFonts w:ascii="Verdana" w:hAnsi="Verdana"/>
                <w:b/>
                <w:sz w:val="24"/>
                <w:szCs w:val="24"/>
              </w:rPr>
              <w:t xml:space="preserve"> s</w:t>
            </w:r>
            <w:r w:rsidRPr="006F4A93">
              <w:rPr>
                <w:rFonts w:ascii="Verdana" w:hAnsi="Verdana"/>
                <w:b/>
                <w:sz w:val="24"/>
                <w:szCs w:val="24"/>
              </w:rPr>
              <w:t>tatus</w:t>
            </w:r>
          </w:p>
        </w:tc>
        <w:tc>
          <w:tcPr>
            <w:tcW w:w="6263" w:type="dxa"/>
            <w:gridSpan w:val="5"/>
            <w:tcBorders>
              <w:top w:val="single" w:sz="4" w:space="0" w:color="000000"/>
              <w:left w:val="single" w:sz="4" w:space="0" w:color="000000"/>
              <w:bottom w:val="single" w:sz="4" w:space="0" w:color="000000"/>
              <w:right w:val="single" w:sz="4" w:space="0" w:color="000000"/>
            </w:tcBorders>
          </w:tcPr>
          <w:p w:rsidR="00C3165F" w:rsidRPr="007612B1" w:rsidRDefault="00C3165F" w:rsidP="00D723FB">
            <w:pPr>
              <w:pStyle w:val="TableParagraph"/>
              <w:spacing w:before="3"/>
              <w:ind w:left="130"/>
              <w:rPr>
                <w:rFonts w:ascii="Verdana" w:eastAsia="Verdana" w:hAnsi="Verdana" w:cs="Verdana"/>
                <w:sz w:val="24"/>
                <w:szCs w:val="24"/>
              </w:rPr>
            </w:pPr>
            <w:r w:rsidRPr="006F4A93">
              <w:rPr>
                <w:rFonts w:ascii="Verdana" w:hAnsi="Verdana"/>
                <w:sz w:val="24"/>
                <w:szCs w:val="24"/>
              </w:rPr>
              <w:t>Open</w:t>
            </w:r>
          </w:p>
        </w:tc>
      </w:tr>
    </w:tbl>
    <w:p w:rsidR="00C3165F" w:rsidRPr="007612B1" w:rsidRDefault="00C3165F" w:rsidP="00C3165F">
      <w:pPr>
        <w:spacing w:before="64" w:line="242" w:lineRule="auto"/>
        <w:ind w:left="1714" w:right="757" w:hanging="317"/>
        <w:jc w:val="center"/>
        <w:rPr>
          <w:rFonts w:ascii="Verdana" w:eastAsia="Verdana" w:hAnsi="Verdana" w:cs="Verdana"/>
          <w:sz w:val="24"/>
        </w:rPr>
      </w:pPr>
      <w:r w:rsidRPr="007612B1">
        <w:rPr>
          <w:rFonts w:ascii="Verdana" w:hAnsi="Verdana"/>
          <w:b/>
          <w:sz w:val="24"/>
        </w:rPr>
        <w:lastRenderedPageBreak/>
        <w:t>ALIGNMENT</w:t>
      </w:r>
      <w:r w:rsidRPr="007612B1">
        <w:rPr>
          <w:rFonts w:ascii="Verdana" w:hAnsi="Verdana"/>
          <w:b/>
          <w:spacing w:val="22"/>
          <w:sz w:val="24"/>
        </w:rPr>
        <w:t xml:space="preserve"> </w:t>
      </w:r>
      <w:r w:rsidRPr="007612B1">
        <w:rPr>
          <w:rFonts w:ascii="Verdana" w:hAnsi="Verdana"/>
          <w:b/>
          <w:sz w:val="24"/>
        </w:rPr>
        <w:t>OF</w:t>
      </w:r>
      <w:r w:rsidRPr="007612B1">
        <w:rPr>
          <w:rFonts w:ascii="Verdana" w:hAnsi="Verdana"/>
          <w:b/>
          <w:spacing w:val="21"/>
          <w:sz w:val="24"/>
        </w:rPr>
        <w:t xml:space="preserve"> </w:t>
      </w:r>
      <w:r w:rsidRPr="007612B1">
        <w:rPr>
          <w:rFonts w:ascii="Verdana" w:hAnsi="Verdana"/>
          <w:b/>
          <w:sz w:val="24"/>
        </w:rPr>
        <w:t>EASC</w:t>
      </w:r>
      <w:r w:rsidRPr="007612B1">
        <w:rPr>
          <w:rFonts w:ascii="Verdana" w:hAnsi="Verdana"/>
          <w:b/>
          <w:spacing w:val="21"/>
          <w:sz w:val="24"/>
        </w:rPr>
        <w:t xml:space="preserve"> </w:t>
      </w:r>
      <w:r w:rsidRPr="007612B1">
        <w:rPr>
          <w:rFonts w:ascii="Verdana" w:hAnsi="Verdana"/>
          <w:b/>
          <w:sz w:val="24"/>
        </w:rPr>
        <w:t>COMMISSIONING</w:t>
      </w:r>
      <w:r w:rsidRPr="007612B1">
        <w:rPr>
          <w:rFonts w:ascii="Verdana" w:hAnsi="Verdana"/>
          <w:b/>
          <w:spacing w:val="22"/>
          <w:sz w:val="24"/>
        </w:rPr>
        <w:t xml:space="preserve"> </w:t>
      </w:r>
      <w:r w:rsidRPr="007612B1">
        <w:rPr>
          <w:rFonts w:ascii="Verdana" w:hAnsi="Verdana"/>
          <w:b/>
          <w:sz w:val="24"/>
        </w:rPr>
        <w:t>INTENTIONS</w:t>
      </w:r>
      <w:r w:rsidRPr="007612B1">
        <w:rPr>
          <w:rFonts w:ascii="Verdana" w:hAnsi="Verdana"/>
          <w:b/>
          <w:spacing w:val="22"/>
          <w:sz w:val="24"/>
        </w:rPr>
        <w:t xml:space="preserve"> </w:t>
      </w:r>
      <w:r w:rsidRPr="007612B1">
        <w:rPr>
          <w:rFonts w:ascii="Verdana" w:hAnsi="Verdana"/>
          <w:b/>
          <w:sz w:val="24"/>
        </w:rPr>
        <w:t>WITH INTEGRATED MEDIUM TERM PLANS (IMTPs)</w:t>
      </w:r>
    </w:p>
    <w:p w:rsidR="00C3165F" w:rsidRPr="007612B1" w:rsidRDefault="00C3165F" w:rsidP="00C3165F">
      <w:pPr>
        <w:pStyle w:val="Footer"/>
        <w:tabs>
          <w:tab w:val="clear" w:pos="8306"/>
          <w:tab w:val="right" w:pos="9000"/>
        </w:tabs>
        <w:jc w:val="both"/>
        <w:rPr>
          <w:rFonts w:ascii="Verdana" w:hAnsi="Verdana" w:cs="Arial"/>
          <w:b/>
          <w:sz w:val="24"/>
        </w:rPr>
      </w:pPr>
    </w:p>
    <w:p w:rsidR="00C3165F" w:rsidRPr="007612B1" w:rsidRDefault="00C3165F" w:rsidP="00C3165F">
      <w:pPr>
        <w:pStyle w:val="Footer"/>
        <w:tabs>
          <w:tab w:val="clear" w:pos="4153"/>
          <w:tab w:val="clear" w:pos="8306"/>
          <w:tab w:val="center" w:pos="720"/>
          <w:tab w:val="right" w:pos="9000"/>
        </w:tabs>
        <w:jc w:val="both"/>
        <w:rPr>
          <w:rFonts w:ascii="Verdana" w:hAnsi="Verdana"/>
          <w:b/>
          <w:sz w:val="24"/>
        </w:rPr>
      </w:pPr>
      <w:r w:rsidRPr="007612B1">
        <w:rPr>
          <w:rFonts w:ascii="Verdana" w:hAnsi="Verdana"/>
          <w:b/>
          <w:sz w:val="24"/>
        </w:rPr>
        <w:t>1.</w:t>
      </w:r>
      <w:r w:rsidRPr="007612B1">
        <w:rPr>
          <w:rFonts w:ascii="Verdana" w:hAnsi="Verdana"/>
          <w:b/>
          <w:sz w:val="24"/>
        </w:rPr>
        <w:tab/>
        <w:t xml:space="preserve">   </w:t>
      </w:r>
      <w:r w:rsidRPr="007612B1">
        <w:rPr>
          <w:rFonts w:ascii="Verdana" w:hAnsi="Verdana"/>
          <w:b/>
          <w:sz w:val="24"/>
          <w:bdr w:val="single" w:sz="4" w:space="0" w:color="auto"/>
        </w:rPr>
        <w:t>S</w:t>
      </w:r>
      <w:r w:rsidRPr="007612B1">
        <w:rPr>
          <w:rFonts w:ascii="Verdana" w:hAnsi="Verdana"/>
          <w:b/>
          <w:sz w:val="24"/>
        </w:rPr>
        <w:t>ITUATION / PURPOSE OF REPORT</w:t>
      </w:r>
    </w:p>
    <w:p w:rsidR="00C3165F" w:rsidRPr="007612B1" w:rsidRDefault="00C3165F" w:rsidP="00C3165F">
      <w:pPr>
        <w:pStyle w:val="Footer"/>
        <w:tabs>
          <w:tab w:val="clear" w:pos="8306"/>
          <w:tab w:val="right" w:pos="9000"/>
        </w:tabs>
        <w:jc w:val="both"/>
        <w:rPr>
          <w:rFonts w:ascii="Verdana" w:hAnsi="Verdana" w:cs="Arial"/>
          <w:sz w:val="24"/>
        </w:rPr>
      </w:pPr>
    </w:p>
    <w:p w:rsidR="007E4E51" w:rsidRDefault="00C3165F" w:rsidP="00016A3B">
      <w:pPr>
        <w:jc w:val="both"/>
        <w:rPr>
          <w:rFonts w:ascii="Verdana" w:hAnsi="Verdana" w:cs="Arial"/>
          <w:sz w:val="24"/>
        </w:rPr>
      </w:pPr>
      <w:r w:rsidRPr="007612B1">
        <w:rPr>
          <w:rFonts w:ascii="Verdana" w:hAnsi="Verdana" w:cs="Arial"/>
          <w:sz w:val="24"/>
        </w:rPr>
        <w:t xml:space="preserve">The purpose of this report is to outline the approach for </w:t>
      </w:r>
      <w:r w:rsidR="006859CE">
        <w:rPr>
          <w:rFonts w:ascii="Verdana" w:hAnsi="Verdana" w:cs="Arial"/>
          <w:sz w:val="24"/>
        </w:rPr>
        <w:t xml:space="preserve">sharing </w:t>
      </w:r>
      <w:r w:rsidR="00987A22">
        <w:rPr>
          <w:rFonts w:ascii="Verdana" w:hAnsi="Verdana" w:cs="Arial"/>
          <w:sz w:val="24"/>
        </w:rPr>
        <w:t>t</w:t>
      </w:r>
      <w:r w:rsidRPr="007612B1">
        <w:rPr>
          <w:rFonts w:ascii="Verdana" w:hAnsi="Verdana" w:cs="Arial"/>
          <w:sz w:val="24"/>
        </w:rPr>
        <w:t xml:space="preserve">he Commissioning Intentions </w:t>
      </w:r>
      <w:r w:rsidR="003B74C4">
        <w:rPr>
          <w:rFonts w:ascii="Verdana" w:hAnsi="Verdana" w:cs="Arial"/>
          <w:sz w:val="24"/>
        </w:rPr>
        <w:t xml:space="preserve">and financial assumptions </w:t>
      </w:r>
      <w:r w:rsidR="00A51B13">
        <w:rPr>
          <w:rFonts w:ascii="Verdana" w:hAnsi="Verdana" w:cs="Arial"/>
          <w:sz w:val="24"/>
        </w:rPr>
        <w:t>by the Emergency Ambulance Services Committee (E</w:t>
      </w:r>
      <w:r w:rsidRPr="007612B1">
        <w:rPr>
          <w:rFonts w:ascii="Verdana" w:hAnsi="Verdana" w:cs="Arial"/>
          <w:sz w:val="24"/>
        </w:rPr>
        <w:t>ASC</w:t>
      </w:r>
      <w:r w:rsidR="00A51B13">
        <w:rPr>
          <w:rFonts w:ascii="Verdana" w:hAnsi="Verdana" w:cs="Arial"/>
          <w:sz w:val="24"/>
        </w:rPr>
        <w:t>)</w:t>
      </w:r>
      <w:r w:rsidR="00987A22">
        <w:rPr>
          <w:rFonts w:ascii="Verdana" w:hAnsi="Verdana" w:cs="Arial"/>
          <w:sz w:val="24"/>
        </w:rPr>
        <w:t>, and their conversion into</w:t>
      </w:r>
      <w:r w:rsidR="007E4E51">
        <w:rPr>
          <w:rFonts w:ascii="Verdana" w:hAnsi="Verdana" w:cs="Arial"/>
          <w:sz w:val="24"/>
        </w:rPr>
        <w:t>:</w:t>
      </w:r>
    </w:p>
    <w:p w:rsidR="00987A22" w:rsidRDefault="00987A22" w:rsidP="00C3165F">
      <w:pPr>
        <w:rPr>
          <w:rFonts w:ascii="Verdana" w:hAnsi="Verdana" w:cs="Arial"/>
          <w:sz w:val="24"/>
        </w:rPr>
      </w:pPr>
    </w:p>
    <w:p w:rsidR="00987A22" w:rsidRPr="00987A22" w:rsidRDefault="003B74C4" w:rsidP="004045A9">
      <w:pPr>
        <w:pStyle w:val="ListParagraph"/>
        <w:numPr>
          <w:ilvl w:val="0"/>
          <w:numId w:val="8"/>
        </w:numPr>
        <w:rPr>
          <w:rFonts w:cs="Arial"/>
          <w:sz w:val="24"/>
        </w:rPr>
      </w:pPr>
      <w:r>
        <w:rPr>
          <w:rFonts w:cs="Arial"/>
          <w:sz w:val="24"/>
        </w:rPr>
        <w:t>An a</w:t>
      </w:r>
      <w:r w:rsidR="00987A22" w:rsidRPr="00987A22">
        <w:rPr>
          <w:rFonts w:cs="Arial"/>
          <w:sz w:val="24"/>
        </w:rPr>
        <w:t xml:space="preserve">greed </w:t>
      </w:r>
      <w:r w:rsidR="00987A22">
        <w:rPr>
          <w:rFonts w:cs="Arial"/>
          <w:sz w:val="24"/>
        </w:rPr>
        <w:t xml:space="preserve">Balanced </w:t>
      </w:r>
      <w:r>
        <w:rPr>
          <w:rFonts w:cs="Arial"/>
          <w:sz w:val="24"/>
        </w:rPr>
        <w:t xml:space="preserve">Financial Plan </w:t>
      </w:r>
      <w:r w:rsidR="00987A22" w:rsidRPr="00987A22">
        <w:rPr>
          <w:rFonts w:cs="Arial"/>
          <w:sz w:val="24"/>
        </w:rPr>
        <w:t xml:space="preserve">2020/21; and </w:t>
      </w:r>
    </w:p>
    <w:p w:rsidR="00C3165F" w:rsidRDefault="00987A22" w:rsidP="004045A9">
      <w:pPr>
        <w:pStyle w:val="ListParagraph"/>
        <w:numPr>
          <w:ilvl w:val="0"/>
          <w:numId w:val="8"/>
        </w:numPr>
        <w:rPr>
          <w:rFonts w:cs="Arial"/>
          <w:sz w:val="24"/>
        </w:rPr>
      </w:pPr>
      <w:r w:rsidRPr="00987A22">
        <w:rPr>
          <w:rFonts w:cs="Arial"/>
          <w:sz w:val="24"/>
        </w:rPr>
        <w:t xml:space="preserve">Action Plans for Improvement within </w:t>
      </w:r>
      <w:r w:rsidR="00204B26" w:rsidRPr="00987A22">
        <w:rPr>
          <w:rFonts w:cs="Arial"/>
          <w:sz w:val="24"/>
        </w:rPr>
        <w:t>organisations IMTPs 2020/21</w:t>
      </w:r>
      <w:r w:rsidR="00C3165F" w:rsidRPr="00987A22">
        <w:rPr>
          <w:rFonts w:cs="Arial"/>
          <w:sz w:val="24"/>
        </w:rPr>
        <w:t>.</w:t>
      </w:r>
    </w:p>
    <w:p w:rsidR="00345A59" w:rsidRPr="00345A59" w:rsidRDefault="00345A59" w:rsidP="00345A59">
      <w:pPr>
        <w:rPr>
          <w:rFonts w:ascii="Verdana" w:hAnsi="Verdana" w:cs="Arial"/>
          <w:sz w:val="24"/>
        </w:rPr>
      </w:pPr>
    </w:p>
    <w:p w:rsidR="00345A59" w:rsidRPr="00345A59" w:rsidRDefault="00317B90" w:rsidP="00016A3B">
      <w:pPr>
        <w:jc w:val="both"/>
        <w:rPr>
          <w:rFonts w:ascii="Verdana" w:hAnsi="Verdana" w:cs="Arial"/>
          <w:sz w:val="24"/>
        </w:rPr>
      </w:pPr>
      <w:r>
        <w:rPr>
          <w:rFonts w:ascii="Verdana" w:hAnsi="Verdana" w:cs="Arial"/>
          <w:sz w:val="24"/>
        </w:rPr>
        <w:t xml:space="preserve">A presentation on the 2020/21 Commissioning Intentions will accompany this paper for discussion at the Joint Committee meeting on the 12 November </w:t>
      </w:r>
      <w:r w:rsidR="00016A3B">
        <w:rPr>
          <w:rFonts w:ascii="Verdana" w:hAnsi="Verdana" w:cs="Arial"/>
          <w:sz w:val="24"/>
        </w:rPr>
        <w:t>20</w:t>
      </w:r>
      <w:r>
        <w:rPr>
          <w:rFonts w:ascii="Verdana" w:hAnsi="Verdana" w:cs="Arial"/>
          <w:sz w:val="24"/>
        </w:rPr>
        <w:t xml:space="preserve">19.  </w:t>
      </w:r>
      <w:r w:rsidR="00345A59">
        <w:rPr>
          <w:rFonts w:ascii="Verdana" w:hAnsi="Verdana" w:cs="Arial"/>
          <w:sz w:val="24"/>
        </w:rPr>
        <w:t xml:space="preserve"> </w:t>
      </w:r>
    </w:p>
    <w:p w:rsidR="00C3165F" w:rsidRPr="00345A59" w:rsidRDefault="00C3165F" w:rsidP="00C3165F">
      <w:pPr>
        <w:autoSpaceDE w:val="0"/>
        <w:autoSpaceDN w:val="0"/>
        <w:adjustRightInd w:val="0"/>
        <w:jc w:val="both"/>
        <w:rPr>
          <w:rFonts w:ascii="Verdana" w:hAnsi="Verdana" w:cs="Arial"/>
          <w:color w:val="000000"/>
          <w:sz w:val="24"/>
        </w:rPr>
      </w:pPr>
    </w:p>
    <w:p w:rsidR="00C3165F" w:rsidRPr="007612B1" w:rsidRDefault="00C3165F" w:rsidP="00C3165F">
      <w:pPr>
        <w:pStyle w:val="Heading8"/>
        <w:spacing w:before="0" w:after="0"/>
        <w:jc w:val="both"/>
        <w:rPr>
          <w:rFonts w:ascii="Verdana" w:hAnsi="Verdana" w:cs="Arial"/>
          <w:b/>
          <w:i w:val="0"/>
        </w:rPr>
      </w:pPr>
      <w:r w:rsidRPr="007612B1">
        <w:rPr>
          <w:rFonts w:ascii="Verdana" w:hAnsi="Verdana"/>
          <w:b/>
          <w:i w:val="0"/>
          <w:iCs w:val="0"/>
        </w:rPr>
        <w:t xml:space="preserve">2.  </w:t>
      </w:r>
      <w:r w:rsidRPr="007612B1">
        <w:rPr>
          <w:rFonts w:ascii="Verdana" w:hAnsi="Verdana" w:cs="Arial"/>
          <w:b/>
          <w:i w:val="0"/>
          <w:bdr w:val="single" w:sz="4" w:space="0" w:color="auto"/>
        </w:rPr>
        <w:t>B</w:t>
      </w:r>
      <w:r w:rsidRPr="007612B1">
        <w:rPr>
          <w:rFonts w:ascii="Verdana" w:hAnsi="Verdana" w:cs="Arial"/>
          <w:b/>
          <w:i w:val="0"/>
        </w:rPr>
        <w:t xml:space="preserve">ACKGROUND / INTRODUCTION </w:t>
      </w:r>
    </w:p>
    <w:p w:rsidR="00C3165F" w:rsidRPr="007612B1" w:rsidRDefault="00C3165F" w:rsidP="00C3165F">
      <w:pPr>
        <w:pStyle w:val="Footer"/>
        <w:tabs>
          <w:tab w:val="clear" w:pos="8306"/>
          <w:tab w:val="right" w:pos="9000"/>
        </w:tabs>
        <w:jc w:val="both"/>
        <w:rPr>
          <w:rFonts w:ascii="Verdana" w:hAnsi="Verdana" w:cs="Arial"/>
          <w:sz w:val="24"/>
        </w:rPr>
      </w:pPr>
    </w:p>
    <w:p w:rsidR="00397ECB" w:rsidRPr="00397ECB" w:rsidRDefault="00397ECB" w:rsidP="00C3165F">
      <w:pPr>
        <w:pStyle w:val="Subtitle"/>
        <w:jc w:val="both"/>
        <w:rPr>
          <w:b/>
          <w:sz w:val="24"/>
        </w:rPr>
      </w:pPr>
      <w:r w:rsidRPr="00397ECB">
        <w:rPr>
          <w:b/>
          <w:sz w:val="24"/>
        </w:rPr>
        <w:t xml:space="preserve">NHS Planning </w:t>
      </w:r>
      <w:r w:rsidR="00204B26">
        <w:rPr>
          <w:b/>
          <w:sz w:val="24"/>
        </w:rPr>
        <w:t>Framework 2020</w:t>
      </w:r>
      <w:r w:rsidRPr="00397ECB">
        <w:rPr>
          <w:b/>
          <w:sz w:val="24"/>
        </w:rPr>
        <w:t>-2</w:t>
      </w:r>
      <w:r w:rsidR="00204B26">
        <w:rPr>
          <w:b/>
          <w:sz w:val="24"/>
        </w:rPr>
        <w:t>3</w:t>
      </w:r>
      <w:r w:rsidRPr="00397ECB">
        <w:rPr>
          <w:b/>
          <w:sz w:val="24"/>
        </w:rPr>
        <w:t xml:space="preserve"> </w:t>
      </w:r>
    </w:p>
    <w:p w:rsidR="00397ECB" w:rsidRDefault="00397ECB" w:rsidP="00C3165F">
      <w:pPr>
        <w:pStyle w:val="Subtitle"/>
        <w:jc w:val="both"/>
        <w:rPr>
          <w:sz w:val="24"/>
        </w:rPr>
      </w:pPr>
    </w:p>
    <w:p w:rsidR="00C3165F" w:rsidRDefault="00204B26" w:rsidP="00C3165F">
      <w:pPr>
        <w:pStyle w:val="Subtitle"/>
        <w:jc w:val="both"/>
        <w:rPr>
          <w:sz w:val="24"/>
        </w:rPr>
      </w:pPr>
      <w:r>
        <w:rPr>
          <w:sz w:val="24"/>
        </w:rPr>
        <w:t xml:space="preserve">The </w:t>
      </w:r>
      <w:r w:rsidRPr="00FF3CC7">
        <w:rPr>
          <w:sz w:val="24"/>
        </w:rPr>
        <w:t>NHS Planning Framework 2020</w:t>
      </w:r>
      <w:r w:rsidR="00C3165F" w:rsidRPr="00FF3CC7">
        <w:rPr>
          <w:sz w:val="24"/>
        </w:rPr>
        <w:t>-2</w:t>
      </w:r>
      <w:r w:rsidRPr="00FF3CC7">
        <w:rPr>
          <w:sz w:val="24"/>
        </w:rPr>
        <w:t>3</w:t>
      </w:r>
      <w:r w:rsidR="00C3165F" w:rsidRPr="007612B1">
        <w:rPr>
          <w:sz w:val="24"/>
        </w:rPr>
        <w:t xml:space="preserve"> (</w:t>
      </w:r>
      <w:r>
        <w:rPr>
          <w:sz w:val="24"/>
        </w:rPr>
        <w:t xml:space="preserve">issued in </w:t>
      </w:r>
      <w:r w:rsidR="00440291">
        <w:rPr>
          <w:sz w:val="24"/>
        </w:rPr>
        <w:t xml:space="preserve">September </w:t>
      </w:r>
      <w:r>
        <w:rPr>
          <w:sz w:val="24"/>
        </w:rPr>
        <w:t>2019</w:t>
      </w:r>
      <w:r w:rsidR="00C3165F" w:rsidRPr="007612B1">
        <w:rPr>
          <w:sz w:val="24"/>
        </w:rPr>
        <w:t xml:space="preserve">) </w:t>
      </w:r>
      <w:r w:rsidR="00987A22">
        <w:rPr>
          <w:sz w:val="24"/>
        </w:rPr>
        <w:t xml:space="preserve">detail that </w:t>
      </w:r>
      <w:r w:rsidR="00C3165F" w:rsidRPr="007612B1">
        <w:rPr>
          <w:sz w:val="24"/>
        </w:rPr>
        <w:t>organisations will be required to develop their</w:t>
      </w:r>
      <w:r w:rsidR="00397ECB">
        <w:rPr>
          <w:sz w:val="24"/>
        </w:rPr>
        <w:t xml:space="preserve"> IMTPs in accordance with its a</w:t>
      </w:r>
      <w:r w:rsidR="00C3165F" w:rsidRPr="007612B1">
        <w:rPr>
          <w:sz w:val="24"/>
        </w:rPr>
        <w:t xml:space="preserve">pproach and expectations. </w:t>
      </w:r>
    </w:p>
    <w:p w:rsidR="00204B26" w:rsidRPr="00204B26" w:rsidRDefault="00204B26" w:rsidP="00204B26">
      <w:pPr>
        <w:rPr>
          <w:lang w:val="en-US" w:eastAsia="en-US"/>
        </w:rPr>
      </w:pPr>
    </w:p>
    <w:p w:rsidR="00C3165F" w:rsidRPr="007612B1" w:rsidRDefault="00C3165F" w:rsidP="00C3165F">
      <w:pPr>
        <w:pStyle w:val="Subtitle"/>
        <w:jc w:val="both"/>
        <w:rPr>
          <w:sz w:val="24"/>
        </w:rPr>
      </w:pPr>
      <w:r w:rsidRPr="007612B1">
        <w:rPr>
          <w:sz w:val="24"/>
        </w:rPr>
        <w:t>The expectation is for fully completed and balanced plans to be submitted by the end of January 20</w:t>
      </w:r>
      <w:r w:rsidR="00204B26">
        <w:rPr>
          <w:sz w:val="24"/>
        </w:rPr>
        <w:t>20</w:t>
      </w:r>
      <w:r w:rsidRPr="007612B1">
        <w:rPr>
          <w:sz w:val="24"/>
        </w:rPr>
        <w:t>.</w:t>
      </w:r>
    </w:p>
    <w:p w:rsidR="00C3165F" w:rsidRDefault="00C3165F" w:rsidP="00C3165F">
      <w:pPr>
        <w:pStyle w:val="Subtitle"/>
        <w:jc w:val="both"/>
        <w:rPr>
          <w:sz w:val="24"/>
        </w:rPr>
      </w:pPr>
    </w:p>
    <w:p w:rsidR="00397ECB" w:rsidRDefault="00397ECB" w:rsidP="00016A3B">
      <w:pPr>
        <w:jc w:val="both"/>
        <w:rPr>
          <w:rFonts w:ascii="Verdana" w:hAnsi="Verdana"/>
          <w:b/>
          <w:sz w:val="24"/>
          <w:lang w:val="en-US" w:eastAsia="en-US"/>
        </w:rPr>
      </w:pPr>
      <w:r w:rsidRPr="00397ECB">
        <w:rPr>
          <w:rFonts w:ascii="Verdana" w:hAnsi="Verdana"/>
          <w:b/>
          <w:sz w:val="24"/>
          <w:lang w:val="en-US" w:eastAsia="en-US"/>
        </w:rPr>
        <w:t>E</w:t>
      </w:r>
      <w:r w:rsidR="00A51B13">
        <w:rPr>
          <w:rFonts w:ascii="Verdana" w:hAnsi="Verdana"/>
          <w:b/>
          <w:sz w:val="24"/>
          <w:lang w:val="en-US" w:eastAsia="en-US"/>
        </w:rPr>
        <w:t xml:space="preserve">ASC &amp; Welsh Ambulance Services NHS Trust (WAST) </w:t>
      </w:r>
      <w:r w:rsidRPr="00397ECB">
        <w:rPr>
          <w:rFonts w:ascii="Verdana" w:hAnsi="Verdana"/>
          <w:b/>
          <w:sz w:val="24"/>
          <w:lang w:val="en-US" w:eastAsia="en-US"/>
        </w:rPr>
        <w:t>IMTPs 201</w:t>
      </w:r>
      <w:r w:rsidR="00204B26">
        <w:rPr>
          <w:rFonts w:ascii="Verdana" w:hAnsi="Verdana"/>
          <w:b/>
          <w:sz w:val="24"/>
          <w:lang w:val="en-US" w:eastAsia="en-US"/>
        </w:rPr>
        <w:t>9</w:t>
      </w:r>
      <w:r w:rsidR="00016A3B">
        <w:rPr>
          <w:rFonts w:ascii="Verdana" w:hAnsi="Verdana"/>
          <w:b/>
          <w:sz w:val="24"/>
          <w:lang w:val="en-US" w:eastAsia="en-US"/>
        </w:rPr>
        <w:t xml:space="preserve"> </w:t>
      </w:r>
      <w:r w:rsidRPr="00397ECB">
        <w:rPr>
          <w:rFonts w:ascii="Verdana" w:hAnsi="Verdana"/>
          <w:b/>
          <w:sz w:val="24"/>
          <w:lang w:val="en-US" w:eastAsia="en-US"/>
        </w:rPr>
        <w:t>/</w:t>
      </w:r>
      <w:r w:rsidR="00016A3B">
        <w:rPr>
          <w:rFonts w:ascii="Verdana" w:hAnsi="Verdana"/>
          <w:b/>
          <w:sz w:val="24"/>
          <w:lang w:val="en-US" w:eastAsia="en-US"/>
        </w:rPr>
        <w:t xml:space="preserve"> </w:t>
      </w:r>
      <w:r w:rsidR="00204B26">
        <w:rPr>
          <w:rFonts w:ascii="Verdana" w:hAnsi="Verdana"/>
          <w:b/>
          <w:sz w:val="24"/>
          <w:lang w:val="en-US" w:eastAsia="en-US"/>
        </w:rPr>
        <w:t>2020</w:t>
      </w:r>
    </w:p>
    <w:p w:rsidR="00204B26" w:rsidRPr="00397ECB" w:rsidRDefault="00204B26" w:rsidP="00397ECB">
      <w:pPr>
        <w:rPr>
          <w:lang w:val="en-US" w:eastAsia="en-US"/>
        </w:rPr>
      </w:pPr>
    </w:p>
    <w:p w:rsidR="00317B90" w:rsidRDefault="00C3165F" w:rsidP="007029D8">
      <w:pPr>
        <w:pStyle w:val="Subtitle"/>
        <w:jc w:val="both"/>
        <w:rPr>
          <w:rFonts w:cs="Tahoma"/>
          <w:sz w:val="24"/>
        </w:rPr>
      </w:pPr>
      <w:r w:rsidRPr="007612B1">
        <w:rPr>
          <w:sz w:val="24"/>
        </w:rPr>
        <w:t>EASC and WAST both had approved IMTPs for 201</w:t>
      </w:r>
      <w:r w:rsidR="00204B26">
        <w:rPr>
          <w:sz w:val="24"/>
        </w:rPr>
        <w:t>9</w:t>
      </w:r>
      <w:r w:rsidRPr="007612B1">
        <w:rPr>
          <w:sz w:val="24"/>
        </w:rPr>
        <w:t>/</w:t>
      </w:r>
      <w:r w:rsidR="00204B26">
        <w:rPr>
          <w:sz w:val="24"/>
        </w:rPr>
        <w:t>20</w:t>
      </w:r>
      <w:r w:rsidRPr="007612B1">
        <w:rPr>
          <w:sz w:val="24"/>
        </w:rPr>
        <w:t>.</w:t>
      </w:r>
      <w:r w:rsidR="007029D8">
        <w:rPr>
          <w:sz w:val="24"/>
        </w:rPr>
        <w:t xml:space="preserve"> </w:t>
      </w:r>
      <w:r w:rsidR="00317B90">
        <w:rPr>
          <w:rFonts w:cs="Tahoma"/>
          <w:sz w:val="24"/>
        </w:rPr>
        <w:t xml:space="preserve">WAST have indicated their intention is to refresh their approved 2019/20 IMTP for 2020-23. </w:t>
      </w:r>
    </w:p>
    <w:p w:rsidR="007029D8" w:rsidRPr="007029D8" w:rsidRDefault="007029D8" w:rsidP="007029D8">
      <w:pPr>
        <w:rPr>
          <w:lang w:val="en-US" w:eastAsia="en-US"/>
        </w:rPr>
      </w:pPr>
    </w:p>
    <w:p w:rsidR="0097093C" w:rsidRPr="00FF3CC7" w:rsidRDefault="0097093C" w:rsidP="0097093C">
      <w:pPr>
        <w:pStyle w:val="Subtitle"/>
        <w:jc w:val="both"/>
        <w:rPr>
          <w:sz w:val="24"/>
        </w:rPr>
      </w:pPr>
      <w:r w:rsidRPr="00FF3CC7">
        <w:rPr>
          <w:sz w:val="24"/>
        </w:rPr>
        <w:t xml:space="preserve">NHS Wales, National Integrated Medium Term Plan (IMTP) - An All-Wales Review of NHS IMTPs for 2019–22 referenced the positive observations around the collaborative commissioning arrangements for EASC. </w:t>
      </w:r>
    </w:p>
    <w:p w:rsidR="0097093C" w:rsidRDefault="0097093C" w:rsidP="0097093C">
      <w:pPr>
        <w:pStyle w:val="Subtitle"/>
        <w:jc w:val="both"/>
        <w:rPr>
          <w:sz w:val="24"/>
        </w:rPr>
      </w:pPr>
    </w:p>
    <w:p w:rsidR="00C3165F" w:rsidRPr="007612B1" w:rsidRDefault="003B74C4" w:rsidP="0097093C">
      <w:pPr>
        <w:pStyle w:val="Subtitle"/>
        <w:jc w:val="both"/>
        <w:rPr>
          <w:sz w:val="24"/>
        </w:rPr>
      </w:pPr>
      <w:r>
        <w:rPr>
          <w:sz w:val="24"/>
        </w:rPr>
        <w:t>EASC’s co</w:t>
      </w:r>
      <w:r w:rsidR="007029D8">
        <w:rPr>
          <w:sz w:val="24"/>
        </w:rPr>
        <w:t xml:space="preserve">llaborative commissioning method is a service that </w:t>
      </w:r>
      <w:r w:rsidR="0097093C">
        <w:rPr>
          <w:sz w:val="24"/>
        </w:rPr>
        <w:t>align</w:t>
      </w:r>
      <w:r>
        <w:rPr>
          <w:sz w:val="24"/>
        </w:rPr>
        <w:t>s</w:t>
      </w:r>
      <w:r w:rsidR="00C3165F" w:rsidRPr="007612B1">
        <w:rPr>
          <w:sz w:val="24"/>
        </w:rPr>
        <w:t xml:space="preserve"> </w:t>
      </w:r>
      <w:r w:rsidR="0097093C">
        <w:rPr>
          <w:sz w:val="24"/>
        </w:rPr>
        <w:t xml:space="preserve">annual </w:t>
      </w:r>
      <w:r w:rsidR="00C3165F" w:rsidRPr="007612B1">
        <w:rPr>
          <w:sz w:val="24"/>
        </w:rPr>
        <w:t xml:space="preserve">Commissioning Intentions </w:t>
      </w:r>
      <w:r w:rsidR="0097093C">
        <w:rPr>
          <w:sz w:val="24"/>
        </w:rPr>
        <w:t>into the IMTP cycle</w:t>
      </w:r>
      <w:r w:rsidR="007029D8">
        <w:rPr>
          <w:sz w:val="24"/>
        </w:rPr>
        <w:t xml:space="preserve"> for EASC Commissioned Services</w:t>
      </w:r>
      <w:r>
        <w:rPr>
          <w:sz w:val="24"/>
        </w:rPr>
        <w:t xml:space="preserve">, which </w:t>
      </w:r>
      <w:r w:rsidR="007029D8">
        <w:rPr>
          <w:sz w:val="24"/>
        </w:rPr>
        <w:t xml:space="preserve">then </w:t>
      </w:r>
      <w:r>
        <w:rPr>
          <w:sz w:val="24"/>
        </w:rPr>
        <w:t>enables the production</w:t>
      </w:r>
      <w:r w:rsidR="0097093C">
        <w:rPr>
          <w:sz w:val="24"/>
        </w:rPr>
        <w:t xml:space="preserve"> </w:t>
      </w:r>
      <w:r>
        <w:rPr>
          <w:sz w:val="24"/>
        </w:rPr>
        <w:t>of</w:t>
      </w:r>
      <w:r w:rsidR="0097093C">
        <w:rPr>
          <w:sz w:val="24"/>
        </w:rPr>
        <w:t xml:space="preserve"> the following products</w:t>
      </w:r>
      <w:r w:rsidR="00DE73EA">
        <w:rPr>
          <w:sz w:val="24"/>
        </w:rPr>
        <w:t xml:space="preserve"> (Figure 1)</w:t>
      </w:r>
      <w:r w:rsidR="00C3165F" w:rsidRPr="007612B1">
        <w:rPr>
          <w:sz w:val="24"/>
        </w:rPr>
        <w:t>:</w:t>
      </w:r>
    </w:p>
    <w:p w:rsidR="00C3165F" w:rsidRDefault="00204B26" w:rsidP="00016A3B">
      <w:pPr>
        <w:pStyle w:val="Subtitle"/>
        <w:numPr>
          <w:ilvl w:val="0"/>
          <w:numId w:val="2"/>
        </w:numPr>
        <w:jc w:val="both"/>
        <w:rPr>
          <w:sz w:val="24"/>
        </w:rPr>
      </w:pPr>
      <w:r w:rsidRPr="003B74C4">
        <w:rPr>
          <w:b/>
          <w:sz w:val="24"/>
        </w:rPr>
        <w:t>Framework Improvements</w:t>
      </w:r>
      <w:r w:rsidR="0097093C">
        <w:rPr>
          <w:sz w:val="24"/>
        </w:rPr>
        <w:t xml:space="preserve"> </w:t>
      </w:r>
      <w:r w:rsidR="00C3165F" w:rsidRPr="007612B1">
        <w:rPr>
          <w:sz w:val="24"/>
        </w:rPr>
        <w:t>– updating of the Collaborative Commissioning Quality &amp; Delivery Framework</w:t>
      </w:r>
      <w:r w:rsidR="0097093C">
        <w:rPr>
          <w:sz w:val="24"/>
        </w:rPr>
        <w:t>s;</w:t>
      </w:r>
      <w:r w:rsidR="00C3165F" w:rsidRPr="007612B1">
        <w:rPr>
          <w:sz w:val="24"/>
        </w:rPr>
        <w:t xml:space="preserve"> </w:t>
      </w:r>
    </w:p>
    <w:p w:rsidR="00C3165F" w:rsidRPr="007612B1" w:rsidRDefault="000A4D73" w:rsidP="00016A3B">
      <w:pPr>
        <w:pStyle w:val="Subtitle"/>
        <w:numPr>
          <w:ilvl w:val="0"/>
          <w:numId w:val="2"/>
        </w:numPr>
        <w:jc w:val="both"/>
        <w:rPr>
          <w:sz w:val="24"/>
        </w:rPr>
      </w:pPr>
      <w:r w:rsidRPr="003B74C4">
        <w:rPr>
          <w:b/>
          <w:sz w:val="24"/>
        </w:rPr>
        <w:t xml:space="preserve">WAST </w:t>
      </w:r>
      <w:r w:rsidR="00204B26" w:rsidRPr="003B74C4">
        <w:rPr>
          <w:b/>
          <w:sz w:val="24"/>
        </w:rPr>
        <w:t>Performance Improvements</w:t>
      </w:r>
      <w:r w:rsidR="00204B26">
        <w:rPr>
          <w:sz w:val="24"/>
        </w:rPr>
        <w:t xml:space="preserve"> </w:t>
      </w:r>
      <w:r w:rsidR="00C3165F" w:rsidRPr="007612B1">
        <w:rPr>
          <w:sz w:val="24"/>
        </w:rPr>
        <w:t>– WAST performance improvements;</w:t>
      </w:r>
    </w:p>
    <w:p w:rsidR="00673113" w:rsidRDefault="00204B26" w:rsidP="00016A3B">
      <w:pPr>
        <w:pStyle w:val="Subtitle"/>
        <w:numPr>
          <w:ilvl w:val="0"/>
          <w:numId w:val="2"/>
        </w:numPr>
        <w:jc w:val="both"/>
        <w:rPr>
          <w:sz w:val="24"/>
        </w:rPr>
      </w:pPr>
      <w:r w:rsidRPr="003B74C4">
        <w:rPr>
          <w:b/>
          <w:sz w:val="24"/>
        </w:rPr>
        <w:t>Joint Performance Improvements</w:t>
      </w:r>
      <w:r>
        <w:rPr>
          <w:sz w:val="24"/>
        </w:rPr>
        <w:t xml:space="preserve"> </w:t>
      </w:r>
      <w:r w:rsidR="00C3165F" w:rsidRPr="007612B1">
        <w:rPr>
          <w:sz w:val="24"/>
        </w:rPr>
        <w:t>– WAST and Health Board Joint performance improvements</w:t>
      </w:r>
      <w:r w:rsidR="0097093C">
        <w:rPr>
          <w:sz w:val="24"/>
        </w:rPr>
        <w:t>.</w:t>
      </w:r>
    </w:p>
    <w:p w:rsidR="003B74C4" w:rsidRPr="00673113" w:rsidRDefault="003B74C4" w:rsidP="00016A3B">
      <w:pPr>
        <w:pStyle w:val="Subtitle"/>
        <w:numPr>
          <w:ilvl w:val="0"/>
          <w:numId w:val="2"/>
        </w:numPr>
        <w:jc w:val="both"/>
        <w:rPr>
          <w:sz w:val="24"/>
        </w:rPr>
      </w:pPr>
      <w:r w:rsidRPr="00673113">
        <w:rPr>
          <w:b/>
          <w:sz w:val="24"/>
        </w:rPr>
        <w:t>A mid-year progress review</w:t>
      </w:r>
      <w:r w:rsidRPr="00673113">
        <w:rPr>
          <w:sz w:val="24"/>
        </w:rPr>
        <w:t xml:space="preserve"> of Framework Improvements, WAST Performance improvements and joint performance improvements for EMS &amp; NEPTS as detailed in both t</w:t>
      </w:r>
      <w:r w:rsidR="0009720B" w:rsidRPr="00673113">
        <w:rPr>
          <w:sz w:val="24"/>
        </w:rPr>
        <w:t>he</w:t>
      </w:r>
      <w:r w:rsidR="00A84EB9" w:rsidRPr="00673113">
        <w:rPr>
          <w:sz w:val="24"/>
        </w:rPr>
        <w:t xml:space="preserve"> </w:t>
      </w:r>
      <w:r w:rsidRPr="00673113">
        <w:rPr>
          <w:sz w:val="24"/>
        </w:rPr>
        <w:t xml:space="preserve">EASC &amp; WAST </w:t>
      </w:r>
      <w:r w:rsidR="00A84EB9" w:rsidRPr="00673113">
        <w:rPr>
          <w:sz w:val="24"/>
        </w:rPr>
        <w:t>2019/20 IMTP</w:t>
      </w:r>
      <w:r w:rsidRPr="00673113">
        <w:rPr>
          <w:sz w:val="24"/>
        </w:rPr>
        <w:t>s</w:t>
      </w:r>
      <w:r w:rsidR="00A84EB9" w:rsidRPr="00673113">
        <w:rPr>
          <w:sz w:val="24"/>
        </w:rPr>
        <w:t xml:space="preserve"> </w:t>
      </w:r>
      <w:r w:rsidR="00673113">
        <w:rPr>
          <w:sz w:val="24"/>
        </w:rPr>
        <w:t>(</w:t>
      </w:r>
      <w:r w:rsidRPr="00673113">
        <w:rPr>
          <w:sz w:val="24"/>
        </w:rPr>
        <w:t xml:space="preserve">completed by the NCCU by 12 </w:t>
      </w:r>
      <w:r w:rsidR="00673113">
        <w:rPr>
          <w:sz w:val="24"/>
        </w:rPr>
        <w:t>October 2019.)</w:t>
      </w:r>
    </w:p>
    <w:p w:rsidR="003F2E33" w:rsidRDefault="003F2E33" w:rsidP="00C3165F">
      <w:pPr>
        <w:rPr>
          <w:rFonts w:ascii="Verdana" w:hAnsi="Verdana"/>
          <w:sz w:val="24"/>
          <w:lang w:val="en-US" w:eastAsia="en-US"/>
        </w:rPr>
      </w:pPr>
    </w:p>
    <w:p w:rsidR="008249BC" w:rsidRDefault="003B74C4" w:rsidP="00016A3B">
      <w:pPr>
        <w:jc w:val="both"/>
        <w:rPr>
          <w:rFonts w:ascii="Verdana" w:hAnsi="Verdana"/>
          <w:sz w:val="24"/>
          <w:lang w:val="en-US" w:eastAsia="en-US"/>
        </w:rPr>
      </w:pPr>
      <w:r>
        <w:rPr>
          <w:rFonts w:ascii="Verdana" w:hAnsi="Verdana"/>
          <w:sz w:val="24"/>
          <w:lang w:val="en-US" w:eastAsia="en-US"/>
        </w:rPr>
        <w:t>This review has been submitted to WAST for them to report on any outstanding actions acro</w:t>
      </w:r>
      <w:r w:rsidR="000500B5">
        <w:rPr>
          <w:rFonts w:ascii="Verdana" w:hAnsi="Verdana"/>
          <w:sz w:val="24"/>
          <w:lang w:val="en-US" w:eastAsia="en-US"/>
        </w:rPr>
        <w:t xml:space="preserve">ss </w:t>
      </w:r>
      <w:r>
        <w:rPr>
          <w:rFonts w:ascii="Verdana" w:hAnsi="Verdana"/>
          <w:sz w:val="24"/>
          <w:lang w:val="en-US" w:eastAsia="en-US"/>
        </w:rPr>
        <w:t>Q</w:t>
      </w:r>
      <w:r w:rsidR="000500B5">
        <w:rPr>
          <w:rFonts w:ascii="Verdana" w:hAnsi="Verdana"/>
          <w:sz w:val="24"/>
          <w:lang w:val="en-US" w:eastAsia="en-US"/>
        </w:rPr>
        <w:t xml:space="preserve">uarters 1 &amp; </w:t>
      </w:r>
      <w:r w:rsidR="001C487B">
        <w:rPr>
          <w:rFonts w:ascii="Verdana" w:hAnsi="Verdana"/>
          <w:sz w:val="24"/>
          <w:lang w:val="en-US" w:eastAsia="en-US"/>
        </w:rPr>
        <w:t>2</w:t>
      </w:r>
      <w:r>
        <w:rPr>
          <w:rFonts w:ascii="Verdana" w:hAnsi="Verdana"/>
          <w:sz w:val="24"/>
          <w:lang w:val="en-US" w:eastAsia="en-US"/>
        </w:rPr>
        <w:t xml:space="preserve"> so that an updated position can be </w:t>
      </w:r>
      <w:r w:rsidR="00CB4514">
        <w:rPr>
          <w:rFonts w:ascii="Verdana" w:hAnsi="Verdana"/>
          <w:sz w:val="24"/>
          <w:lang w:val="en-US" w:eastAsia="en-US"/>
        </w:rPr>
        <w:t>report</w:t>
      </w:r>
      <w:r>
        <w:rPr>
          <w:rFonts w:ascii="Verdana" w:hAnsi="Verdana"/>
          <w:sz w:val="24"/>
          <w:lang w:val="en-US" w:eastAsia="en-US"/>
        </w:rPr>
        <w:t xml:space="preserve">ed to both the </w:t>
      </w:r>
      <w:r w:rsidR="00A51B13">
        <w:rPr>
          <w:rFonts w:ascii="Verdana" w:hAnsi="Verdana"/>
          <w:sz w:val="24"/>
          <w:lang w:val="en-US" w:eastAsia="en-US"/>
        </w:rPr>
        <w:t>Chief Ambulance Services Commissioner (CASC) a</w:t>
      </w:r>
      <w:r>
        <w:rPr>
          <w:rFonts w:ascii="Verdana" w:hAnsi="Verdana"/>
          <w:sz w:val="24"/>
          <w:lang w:val="en-US" w:eastAsia="en-US"/>
        </w:rPr>
        <w:t xml:space="preserve">nd </w:t>
      </w:r>
      <w:r w:rsidR="00CB4514">
        <w:rPr>
          <w:rFonts w:ascii="Verdana" w:hAnsi="Verdana"/>
          <w:sz w:val="24"/>
          <w:lang w:val="en-US" w:eastAsia="en-US"/>
        </w:rPr>
        <w:t>EA</w:t>
      </w:r>
      <w:r w:rsidR="001C487B">
        <w:rPr>
          <w:rFonts w:ascii="Verdana" w:hAnsi="Verdana"/>
          <w:sz w:val="24"/>
          <w:lang w:val="en-US" w:eastAsia="en-US"/>
        </w:rPr>
        <w:t>SC</w:t>
      </w:r>
      <w:r w:rsidR="00CB4514">
        <w:rPr>
          <w:rFonts w:ascii="Verdana" w:hAnsi="Verdana"/>
          <w:sz w:val="24"/>
          <w:lang w:val="en-US" w:eastAsia="en-US"/>
        </w:rPr>
        <w:t xml:space="preserve"> Management Group</w:t>
      </w:r>
      <w:r w:rsidR="000500B5">
        <w:rPr>
          <w:rFonts w:ascii="Verdana" w:hAnsi="Verdana"/>
          <w:sz w:val="24"/>
          <w:lang w:val="en-US" w:eastAsia="en-US"/>
        </w:rPr>
        <w:t xml:space="preserve">. </w:t>
      </w:r>
      <w:r>
        <w:rPr>
          <w:rFonts w:ascii="Verdana" w:hAnsi="Verdana"/>
          <w:sz w:val="24"/>
          <w:lang w:val="en-US" w:eastAsia="en-US"/>
        </w:rPr>
        <w:t xml:space="preserve">The </w:t>
      </w:r>
      <w:r w:rsidR="00A51B13">
        <w:rPr>
          <w:rFonts w:ascii="Verdana" w:hAnsi="Verdana"/>
          <w:sz w:val="24"/>
          <w:lang w:val="en-US" w:eastAsia="en-US"/>
        </w:rPr>
        <w:t xml:space="preserve">detailed position on each of the services is included in the following appendices: </w:t>
      </w:r>
    </w:p>
    <w:p w:rsidR="008249BC" w:rsidRPr="000500B5" w:rsidRDefault="008249BC" w:rsidP="00016A3B">
      <w:pPr>
        <w:pStyle w:val="ListParagraph"/>
        <w:numPr>
          <w:ilvl w:val="0"/>
          <w:numId w:val="4"/>
        </w:numPr>
        <w:jc w:val="both"/>
        <w:rPr>
          <w:sz w:val="24"/>
          <w:lang w:val="en-US"/>
        </w:rPr>
      </w:pPr>
      <w:r>
        <w:rPr>
          <w:sz w:val="24"/>
          <w:lang w:val="en-US"/>
        </w:rPr>
        <w:t xml:space="preserve">Mid-year progress review of EMS </w:t>
      </w:r>
      <w:r w:rsidRPr="0009720B">
        <w:rPr>
          <w:sz w:val="24"/>
          <w:lang w:val="en-US"/>
        </w:rPr>
        <w:t xml:space="preserve">Framework Improvements and </w:t>
      </w:r>
      <w:r>
        <w:rPr>
          <w:sz w:val="24"/>
          <w:lang w:val="en-US"/>
        </w:rPr>
        <w:t xml:space="preserve">WAST </w:t>
      </w:r>
      <w:r w:rsidRPr="0009720B">
        <w:rPr>
          <w:sz w:val="24"/>
          <w:lang w:val="en-US"/>
        </w:rPr>
        <w:t xml:space="preserve">Performance </w:t>
      </w:r>
      <w:r>
        <w:rPr>
          <w:sz w:val="24"/>
          <w:lang w:val="en-US"/>
        </w:rPr>
        <w:t>I</w:t>
      </w:r>
      <w:r w:rsidRPr="0009720B">
        <w:rPr>
          <w:sz w:val="24"/>
          <w:lang w:val="en-US"/>
        </w:rPr>
        <w:t>mprovements</w:t>
      </w:r>
      <w:r>
        <w:rPr>
          <w:sz w:val="24"/>
          <w:lang w:val="en-US"/>
        </w:rPr>
        <w:t xml:space="preserve"> (Appendix 1)</w:t>
      </w:r>
    </w:p>
    <w:p w:rsidR="008249BC" w:rsidRDefault="008249BC" w:rsidP="00016A3B">
      <w:pPr>
        <w:pStyle w:val="ListParagraph"/>
        <w:numPr>
          <w:ilvl w:val="0"/>
          <w:numId w:val="4"/>
        </w:numPr>
        <w:jc w:val="both"/>
        <w:rPr>
          <w:sz w:val="24"/>
          <w:lang w:val="en-US"/>
        </w:rPr>
      </w:pPr>
      <w:r>
        <w:rPr>
          <w:sz w:val="24"/>
          <w:lang w:val="en-US"/>
        </w:rPr>
        <w:t xml:space="preserve">Mid-year progress review of NEPTS </w:t>
      </w:r>
      <w:r w:rsidRPr="0009720B">
        <w:rPr>
          <w:sz w:val="24"/>
          <w:lang w:val="en-US"/>
        </w:rPr>
        <w:t>Framework Improvements and Performance improvements</w:t>
      </w:r>
      <w:r>
        <w:rPr>
          <w:sz w:val="24"/>
          <w:lang w:val="en-US"/>
        </w:rPr>
        <w:t xml:space="preserve"> (Appendix 2)</w:t>
      </w:r>
    </w:p>
    <w:p w:rsidR="008249BC" w:rsidRDefault="008249BC" w:rsidP="008249BC">
      <w:pPr>
        <w:rPr>
          <w:sz w:val="24"/>
          <w:lang w:val="en-US"/>
        </w:rPr>
      </w:pPr>
    </w:p>
    <w:p w:rsidR="00A51B13" w:rsidRDefault="00A51B13" w:rsidP="008249BC">
      <w:pPr>
        <w:rPr>
          <w:rFonts w:ascii="Verdana" w:hAnsi="Verdana"/>
          <w:b/>
          <w:sz w:val="24"/>
          <w:lang w:val="en-US"/>
        </w:rPr>
      </w:pPr>
      <w:r w:rsidRPr="00A51B13">
        <w:rPr>
          <w:rFonts w:ascii="Verdana" w:hAnsi="Verdana"/>
          <w:b/>
          <w:sz w:val="24"/>
          <w:lang w:val="en-US"/>
        </w:rPr>
        <w:t>Emergency Medical Services (EMS)</w:t>
      </w:r>
    </w:p>
    <w:p w:rsidR="00A51B13" w:rsidRDefault="00A51B13" w:rsidP="00016A3B">
      <w:pPr>
        <w:jc w:val="both"/>
        <w:rPr>
          <w:rFonts w:ascii="Verdana" w:hAnsi="Verdana"/>
          <w:sz w:val="24"/>
          <w:lang w:val="en-US"/>
        </w:rPr>
      </w:pPr>
      <w:r w:rsidRPr="00A51B13">
        <w:rPr>
          <w:rFonts w:ascii="Verdana" w:hAnsi="Verdana"/>
          <w:sz w:val="24"/>
          <w:lang w:val="en-US"/>
        </w:rPr>
        <w:t xml:space="preserve">There were </w:t>
      </w:r>
      <w:r>
        <w:rPr>
          <w:rFonts w:ascii="Verdana" w:hAnsi="Verdana"/>
          <w:sz w:val="24"/>
          <w:lang w:val="en-US"/>
        </w:rPr>
        <w:t xml:space="preserve">14 Framework Improvements and 13 WAST Performance Improvements </w:t>
      </w:r>
      <w:r w:rsidR="00101CA2">
        <w:rPr>
          <w:rFonts w:ascii="Verdana" w:hAnsi="Verdana"/>
          <w:sz w:val="24"/>
          <w:lang w:val="en-US"/>
        </w:rPr>
        <w:t xml:space="preserve">issued and accepted by WAST within </w:t>
      </w:r>
      <w:r w:rsidR="00E378D8">
        <w:rPr>
          <w:rFonts w:ascii="Verdana" w:hAnsi="Verdana"/>
          <w:sz w:val="24"/>
          <w:lang w:val="en-US"/>
        </w:rPr>
        <w:t xml:space="preserve">the 2019/20 Commissioning Intentions for EMS. </w:t>
      </w:r>
      <w:r w:rsidR="00016A3B">
        <w:rPr>
          <w:rFonts w:ascii="Verdana" w:hAnsi="Verdana"/>
          <w:sz w:val="24"/>
          <w:lang w:val="en-US"/>
        </w:rPr>
        <w:t>(S</w:t>
      </w:r>
      <w:r w:rsidR="007E4E51">
        <w:rPr>
          <w:rFonts w:ascii="Verdana" w:hAnsi="Verdana"/>
          <w:sz w:val="24"/>
          <w:lang w:val="en-US"/>
        </w:rPr>
        <w:t>ummarised in the table below)</w:t>
      </w:r>
      <w:r w:rsidR="00016A3B">
        <w:rPr>
          <w:rFonts w:ascii="Verdana" w:hAnsi="Verdana"/>
          <w:sz w:val="24"/>
          <w:lang w:val="en-US"/>
        </w:rPr>
        <w:t>.</w:t>
      </w:r>
    </w:p>
    <w:p w:rsidR="00E378D8" w:rsidRDefault="00E378D8" w:rsidP="008249BC">
      <w:pPr>
        <w:rPr>
          <w:rFonts w:ascii="Verdana" w:hAnsi="Verdana"/>
          <w:sz w:val="24"/>
          <w:lang w:val="en-US"/>
        </w:rPr>
      </w:pPr>
    </w:p>
    <w:p w:rsidR="00E378D8" w:rsidRDefault="00E378D8" w:rsidP="00016A3B">
      <w:pPr>
        <w:jc w:val="both"/>
        <w:rPr>
          <w:rFonts w:ascii="Verdana" w:hAnsi="Verdana"/>
          <w:sz w:val="24"/>
          <w:lang w:val="en-US"/>
        </w:rPr>
      </w:pPr>
      <w:r>
        <w:rPr>
          <w:rFonts w:ascii="Verdana" w:hAnsi="Verdana"/>
          <w:sz w:val="24"/>
          <w:lang w:val="en-US"/>
        </w:rPr>
        <w:t xml:space="preserve">There has been a deterioration in the following key WAST Performance Improvements: </w:t>
      </w:r>
    </w:p>
    <w:p w:rsidR="00E378D8" w:rsidRPr="00E378D8" w:rsidRDefault="00E378D8" w:rsidP="00016A3B">
      <w:pPr>
        <w:pStyle w:val="ListParagraph"/>
        <w:numPr>
          <w:ilvl w:val="0"/>
          <w:numId w:val="16"/>
        </w:numPr>
        <w:jc w:val="both"/>
        <w:rPr>
          <w:sz w:val="24"/>
        </w:rPr>
      </w:pPr>
      <w:r w:rsidRPr="00E378D8">
        <w:rPr>
          <w:rFonts w:cs="Arial"/>
          <w:color w:val="000000"/>
          <w:sz w:val="24"/>
        </w:rPr>
        <w:t xml:space="preserve">Red performance to be </w:t>
      </w:r>
      <w:r w:rsidR="00661FB9">
        <w:rPr>
          <w:rFonts w:cs="Arial"/>
          <w:color w:val="000000"/>
          <w:sz w:val="24"/>
        </w:rPr>
        <w:t>m</w:t>
      </w:r>
      <w:r w:rsidRPr="00E378D8">
        <w:rPr>
          <w:rFonts w:cs="Arial"/>
          <w:color w:val="000000"/>
          <w:sz w:val="24"/>
        </w:rPr>
        <w:t>aintained and the 95th percentile to reduce</w:t>
      </w:r>
    </w:p>
    <w:p w:rsidR="00E378D8" w:rsidRPr="00B94DD9" w:rsidRDefault="00E378D8" w:rsidP="00016A3B">
      <w:pPr>
        <w:pStyle w:val="ListParagraph"/>
        <w:numPr>
          <w:ilvl w:val="0"/>
          <w:numId w:val="16"/>
        </w:numPr>
        <w:jc w:val="both"/>
        <w:rPr>
          <w:i/>
          <w:sz w:val="24"/>
        </w:rPr>
      </w:pPr>
      <w:r w:rsidRPr="00E378D8">
        <w:rPr>
          <w:rFonts w:cs="Arial"/>
          <w:color w:val="000000"/>
          <w:sz w:val="24"/>
        </w:rPr>
        <w:t xml:space="preserve">Amber 95th percentile times to reduce across each health board </w:t>
      </w:r>
      <w:r w:rsidRPr="00B94DD9">
        <w:rPr>
          <w:rFonts w:cs="Arial"/>
          <w:i/>
          <w:color w:val="000000"/>
          <w:sz w:val="24"/>
        </w:rPr>
        <w:t>[Carried Forward from 2018/19]</w:t>
      </w:r>
    </w:p>
    <w:p w:rsidR="00661FB9" w:rsidRPr="00E378D8" w:rsidRDefault="00E378D8" w:rsidP="00016A3B">
      <w:pPr>
        <w:pStyle w:val="ListParagraph"/>
        <w:numPr>
          <w:ilvl w:val="0"/>
          <w:numId w:val="16"/>
        </w:numPr>
        <w:jc w:val="both"/>
        <w:rPr>
          <w:sz w:val="24"/>
        </w:rPr>
      </w:pPr>
      <w:r w:rsidRPr="00E378D8">
        <w:rPr>
          <w:rFonts w:cs="Arial"/>
          <w:color w:val="000000"/>
          <w:sz w:val="24"/>
        </w:rPr>
        <w:t>Resou</w:t>
      </w:r>
      <w:r w:rsidR="004045A9">
        <w:rPr>
          <w:rFonts w:cs="Arial"/>
          <w:color w:val="000000"/>
          <w:sz w:val="24"/>
        </w:rPr>
        <w:t>rce utilisation will improve:</w:t>
      </w:r>
      <w:r w:rsidR="00661FB9" w:rsidRPr="00661FB9">
        <w:rPr>
          <w:rFonts w:cs="Arial"/>
          <w:color w:val="000000"/>
          <w:sz w:val="24"/>
        </w:rPr>
        <w:t xml:space="preserve"> </w:t>
      </w:r>
      <w:r w:rsidR="00661FB9" w:rsidRPr="00B94DD9">
        <w:rPr>
          <w:rFonts w:cs="Arial"/>
          <w:i/>
          <w:color w:val="000000"/>
          <w:sz w:val="24"/>
        </w:rPr>
        <w:t>[Carried Forward from 2018/19]</w:t>
      </w:r>
      <w:r w:rsidR="00661FB9" w:rsidRPr="00E378D8">
        <w:rPr>
          <w:rFonts w:cs="Arial"/>
          <w:color w:val="000000"/>
          <w:sz w:val="24"/>
        </w:rPr>
        <w:t>:</w:t>
      </w:r>
    </w:p>
    <w:p w:rsidR="00661FB9" w:rsidRPr="00661FB9" w:rsidRDefault="00E378D8" w:rsidP="00016A3B">
      <w:pPr>
        <w:pStyle w:val="ListParagraph"/>
        <w:numPr>
          <w:ilvl w:val="0"/>
          <w:numId w:val="18"/>
        </w:numPr>
        <w:jc w:val="both"/>
        <w:rPr>
          <w:sz w:val="24"/>
        </w:rPr>
      </w:pPr>
      <w:r w:rsidRPr="00E378D8">
        <w:rPr>
          <w:rFonts w:cs="Arial"/>
          <w:color w:val="000000"/>
          <w:sz w:val="24"/>
        </w:rPr>
        <w:t>sickness rates reduced for all direct s</w:t>
      </w:r>
      <w:r>
        <w:rPr>
          <w:rFonts w:cs="Arial"/>
          <w:color w:val="000000"/>
          <w:sz w:val="24"/>
        </w:rPr>
        <w:t>taff across each of the steps</w:t>
      </w:r>
      <w:r w:rsidR="00661FB9">
        <w:rPr>
          <w:rFonts w:cs="Arial"/>
          <w:color w:val="000000"/>
          <w:sz w:val="24"/>
        </w:rPr>
        <w:t xml:space="preserve"> </w:t>
      </w:r>
    </w:p>
    <w:p w:rsidR="00B94DD9" w:rsidRPr="00B94DD9" w:rsidRDefault="00E378D8" w:rsidP="00016A3B">
      <w:pPr>
        <w:pStyle w:val="ListParagraph"/>
        <w:numPr>
          <w:ilvl w:val="0"/>
          <w:numId w:val="18"/>
        </w:numPr>
        <w:jc w:val="both"/>
        <w:rPr>
          <w:sz w:val="24"/>
        </w:rPr>
      </w:pPr>
      <w:r w:rsidRPr="00E378D8">
        <w:rPr>
          <w:rFonts w:cs="Arial"/>
          <w:color w:val="000000"/>
          <w:sz w:val="24"/>
        </w:rPr>
        <w:t>use of ext</w:t>
      </w:r>
      <w:r w:rsidR="00B94DD9">
        <w:rPr>
          <w:rFonts w:cs="Arial"/>
          <w:color w:val="000000"/>
          <w:sz w:val="24"/>
        </w:rPr>
        <w:t>ernal providers to be reduced</w:t>
      </w:r>
    </w:p>
    <w:p w:rsidR="00661FB9" w:rsidRPr="00661FB9" w:rsidRDefault="00E378D8" w:rsidP="00016A3B">
      <w:pPr>
        <w:pStyle w:val="ListParagraph"/>
        <w:numPr>
          <w:ilvl w:val="0"/>
          <w:numId w:val="18"/>
        </w:numPr>
        <w:jc w:val="both"/>
        <w:rPr>
          <w:sz w:val="24"/>
        </w:rPr>
      </w:pPr>
      <w:r w:rsidRPr="00E378D8">
        <w:rPr>
          <w:rFonts w:cs="Arial"/>
          <w:color w:val="000000"/>
          <w:sz w:val="24"/>
        </w:rPr>
        <w:t>rosters aligned to demand (across days and time of day) for direct staff across each step</w:t>
      </w:r>
      <w:r w:rsidR="00661FB9">
        <w:rPr>
          <w:rFonts w:cs="Arial"/>
          <w:color w:val="000000"/>
          <w:sz w:val="24"/>
        </w:rPr>
        <w:t xml:space="preserve"> </w:t>
      </w:r>
    </w:p>
    <w:p w:rsidR="00E378D8" w:rsidRPr="00E378D8" w:rsidRDefault="00E378D8" w:rsidP="00016A3B">
      <w:pPr>
        <w:pStyle w:val="ListParagraph"/>
        <w:numPr>
          <w:ilvl w:val="0"/>
          <w:numId w:val="18"/>
        </w:numPr>
        <w:jc w:val="both"/>
        <w:rPr>
          <w:sz w:val="24"/>
        </w:rPr>
      </w:pPr>
      <w:r>
        <w:rPr>
          <w:rFonts w:cs="Arial"/>
          <w:color w:val="000000"/>
          <w:sz w:val="24"/>
        </w:rPr>
        <w:t>co</w:t>
      </w:r>
      <w:r w:rsidRPr="00E378D8">
        <w:rPr>
          <w:rFonts w:cs="Arial"/>
          <w:color w:val="000000"/>
          <w:sz w:val="24"/>
        </w:rPr>
        <w:t xml:space="preserve">mpliance with planned (that is the new) rosters to increase </w:t>
      </w:r>
    </w:p>
    <w:p w:rsidR="00E378D8" w:rsidRPr="00E378D8" w:rsidRDefault="00E378D8" w:rsidP="00016A3B">
      <w:pPr>
        <w:pStyle w:val="ListParagraph"/>
        <w:numPr>
          <w:ilvl w:val="0"/>
          <w:numId w:val="16"/>
        </w:numPr>
        <w:jc w:val="both"/>
        <w:rPr>
          <w:sz w:val="24"/>
        </w:rPr>
      </w:pPr>
      <w:r w:rsidRPr="00E378D8">
        <w:rPr>
          <w:rFonts w:cs="Arial"/>
          <w:color w:val="000000"/>
          <w:sz w:val="24"/>
        </w:rPr>
        <w:t>Known ‘Net Effect’ in terms of activity impact, resource impact and performance impact from all initiatives</w:t>
      </w:r>
    </w:p>
    <w:p w:rsidR="00A51B13" w:rsidRDefault="00A51B13" w:rsidP="008249BC">
      <w:pPr>
        <w:rPr>
          <w:rFonts w:ascii="Verdana" w:hAnsi="Verdana"/>
          <w:sz w:val="24"/>
          <w:lang w:val="en-US"/>
        </w:rPr>
      </w:pPr>
    </w:p>
    <w:p w:rsidR="00E378D8" w:rsidRDefault="001011E8" w:rsidP="00016A3B">
      <w:pPr>
        <w:jc w:val="both"/>
        <w:rPr>
          <w:rFonts w:ascii="Verdana" w:hAnsi="Verdana"/>
          <w:sz w:val="24"/>
          <w:lang w:val="en-US"/>
        </w:rPr>
      </w:pPr>
      <w:r>
        <w:rPr>
          <w:rFonts w:ascii="Verdana" w:hAnsi="Verdana"/>
          <w:sz w:val="24"/>
          <w:lang w:val="en-US"/>
        </w:rPr>
        <w:t xml:space="preserve">The CASC has commissioned the NCCU to undertake </w:t>
      </w:r>
      <w:r w:rsidR="00454EC5">
        <w:rPr>
          <w:rFonts w:ascii="Verdana" w:hAnsi="Verdana"/>
          <w:sz w:val="24"/>
          <w:lang w:val="en-US"/>
        </w:rPr>
        <w:t xml:space="preserve">or deliver </w:t>
      </w:r>
      <w:r>
        <w:rPr>
          <w:rFonts w:ascii="Verdana" w:hAnsi="Verdana"/>
          <w:sz w:val="24"/>
          <w:lang w:val="en-US"/>
        </w:rPr>
        <w:t>the following programmes of work</w:t>
      </w:r>
      <w:r w:rsidR="00454EC5">
        <w:rPr>
          <w:rFonts w:ascii="Verdana" w:hAnsi="Verdana"/>
          <w:sz w:val="24"/>
          <w:lang w:val="en-US"/>
        </w:rPr>
        <w:t xml:space="preserve"> with WAST </w:t>
      </w:r>
      <w:r>
        <w:rPr>
          <w:rFonts w:ascii="Verdana" w:hAnsi="Verdana"/>
          <w:sz w:val="24"/>
          <w:lang w:val="en-US"/>
        </w:rPr>
        <w:t xml:space="preserve">to </w:t>
      </w:r>
      <w:r w:rsidR="00454EC5">
        <w:rPr>
          <w:rFonts w:ascii="Verdana" w:hAnsi="Verdana"/>
          <w:sz w:val="24"/>
          <w:lang w:val="en-US"/>
        </w:rPr>
        <w:t xml:space="preserve">support improvement in </w:t>
      </w:r>
      <w:r>
        <w:rPr>
          <w:rFonts w:ascii="Verdana" w:hAnsi="Verdana"/>
          <w:sz w:val="24"/>
          <w:lang w:val="en-US"/>
        </w:rPr>
        <w:t>the areas that have</w:t>
      </w:r>
      <w:r w:rsidR="00454EC5">
        <w:rPr>
          <w:rFonts w:ascii="Verdana" w:hAnsi="Verdana"/>
          <w:sz w:val="24"/>
          <w:lang w:val="en-US"/>
        </w:rPr>
        <w:t xml:space="preserve"> shown deterioration:  </w:t>
      </w:r>
    </w:p>
    <w:p w:rsidR="00454EC5" w:rsidRDefault="00454EC5" w:rsidP="00454EC5">
      <w:pPr>
        <w:pStyle w:val="ListParagraph"/>
        <w:numPr>
          <w:ilvl w:val="0"/>
          <w:numId w:val="23"/>
        </w:numPr>
        <w:rPr>
          <w:sz w:val="24"/>
          <w:lang w:val="en-US"/>
        </w:rPr>
      </w:pPr>
      <w:r>
        <w:rPr>
          <w:sz w:val="24"/>
          <w:lang w:val="en-US"/>
        </w:rPr>
        <w:t>Amber Review Implementation Programme</w:t>
      </w:r>
    </w:p>
    <w:p w:rsidR="00454EC5" w:rsidRDefault="00454EC5" w:rsidP="00454EC5">
      <w:pPr>
        <w:pStyle w:val="ListParagraph"/>
        <w:numPr>
          <w:ilvl w:val="0"/>
          <w:numId w:val="23"/>
        </w:numPr>
        <w:rPr>
          <w:sz w:val="24"/>
          <w:lang w:val="en-US"/>
        </w:rPr>
      </w:pPr>
      <w:r>
        <w:rPr>
          <w:sz w:val="24"/>
          <w:lang w:val="en-US"/>
        </w:rPr>
        <w:t xml:space="preserve">Red Performance Improvement Plan </w:t>
      </w:r>
    </w:p>
    <w:p w:rsidR="00F67711" w:rsidRDefault="00F67711" w:rsidP="00454EC5">
      <w:pPr>
        <w:pStyle w:val="ListParagraph"/>
        <w:numPr>
          <w:ilvl w:val="0"/>
          <w:numId w:val="23"/>
        </w:numPr>
        <w:rPr>
          <w:sz w:val="24"/>
          <w:lang w:val="en-US"/>
        </w:rPr>
      </w:pPr>
      <w:r>
        <w:rPr>
          <w:sz w:val="24"/>
          <w:lang w:val="en-US"/>
        </w:rPr>
        <w:t xml:space="preserve">Demand and Capacity Review </w:t>
      </w:r>
    </w:p>
    <w:p w:rsidR="00454EC5" w:rsidRDefault="00454EC5" w:rsidP="00454EC5">
      <w:pPr>
        <w:pStyle w:val="ListParagraph"/>
        <w:numPr>
          <w:ilvl w:val="0"/>
          <w:numId w:val="23"/>
        </w:numPr>
        <w:rPr>
          <w:sz w:val="24"/>
          <w:lang w:val="en-US"/>
        </w:rPr>
      </w:pPr>
      <w:r>
        <w:rPr>
          <w:sz w:val="24"/>
          <w:lang w:val="en-US"/>
        </w:rPr>
        <w:t>Relief Gap Reference Document</w:t>
      </w:r>
    </w:p>
    <w:p w:rsidR="00454EC5" w:rsidRPr="00454EC5" w:rsidRDefault="00454EC5" w:rsidP="00454EC5">
      <w:pPr>
        <w:pStyle w:val="ListParagraph"/>
        <w:numPr>
          <w:ilvl w:val="0"/>
          <w:numId w:val="23"/>
        </w:numPr>
        <w:rPr>
          <w:sz w:val="24"/>
          <w:lang w:val="en-US"/>
        </w:rPr>
      </w:pPr>
      <w:r>
        <w:rPr>
          <w:sz w:val="24"/>
          <w:lang w:val="en-US"/>
        </w:rPr>
        <w:t xml:space="preserve">Regional Escalation Programme </w:t>
      </w:r>
    </w:p>
    <w:p w:rsidR="00454EC5" w:rsidRDefault="00454EC5" w:rsidP="008249BC">
      <w:pPr>
        <w:rPr>
          <w:rFonts w:ascii="Verdana" w:hAnsi="Verdana"/>
          <w:sz w:val="24"/>
          <w:lang w:val="en-US"/>
        </w:rPr>
      </w:pPr>
    </w:p>
    <w:p w:rsidR="00454EC5" w:rsidRDefault="00454EC5" w:rsidP="00016A3B">
      <w:pPr>
        <w:jc w:val="both"/>
        <w:rPr>
          <w:rFonts w:ascii="Verdana" w:hAnsi="Verdana"/>
          <w:sz w:val="24"/>
          <w:lang w:val="en-US"/>
        </w:rPr>
      </w:pPr>
      <w:r>
        <w:rPr>
          <w:rFonts w:ascii="Verdana" w:hAnsi="Verdana"/>
          <w:sz w:val="24"/>
          <w:lang w:val="en-US"/>
        </w:rPr>
        <w:t xml:space="preserve">Progress on these programmes are reported into the monthly WAST/EASC performance meetings, through the EASC Management Group and to EASC Joint Committee. </w:t>
      </w:r>
      <w:r w:rsidR="007E4E51">
        <w:rPr>
          <w:rFonts w:ascii="Verdana" w:hAnsi="Verdana"/>
          <w:sz w:val="24"/>
          <w:lang w:val="en-US"/>
        </w:rPr>
        <w:t>They are also reported through the monthly joint quality and deliver meeting with Welsh Government (jointly chaired by the CASC).</w:t>
      </w:r>
    </w:p>
    <w:p w:rsidR="00454EC5" w:rsidRPr="00101CA2" w:rsidRDefault="00454EC5" w:rsidP="00454EC5">
      <w:pPr>
        <w:rPr>
          <w:rFonts w:ascii="Verdana" w:hAnsi="Verdana"/>
          <w:sz w:val="24"/>
          <w:lang w:val="en-US"/>
        </w:rPr>
      </w:pPr>
      <w:r w:rsidRPr="00101CA2">
        <w:rPr>
          <w:rFonts w:ascii="Verdana" w:hAnsi="Verdana"/>
          <w:sz w:val="24"/>
          <w:lang w:val="en-US"/>
        </w:rPr>
        <w:t xml:space="preserve">WAST have improved performance in these areas: </w:t>
      </w:r>
    </w:p>
    <w:p w:rsidR="00454EC5" w:rsidRPr="00101CA2" w:rsidRDefault="00454EC5" w:rsidP="00454EC5">
      <w:pPr>
        <w:pStyle w:val="ListParagraph"/>
        <w:numPr>
          <w:ilvl w:val="0"/>
          <w:numId w:val="16"/>
        </w:numPr>
        <w:rPr>
          <w:sz w:val="24"/>
          <w:lang w:val="en-US"/>
        </w:rPr>
      </w:pPr>
      <w:r w:rsidRPr="00101CA2">
        <w:rPr>
          <w:rFonts w:cs="Arial"/>
          <w:color w:val="000000"/>
          <w:sz w:val="24"/>
        </w:rPr>
        <w:t>The volume of calls assessed and closed by the clinical desk to increase</w:t>
      </w:r>
    </w:p>
    <w:p w:rsidR="00454EC5" w:rsidRDefault="00454EC5" w:rsidP="00016A3B">
      <w:pPr>
        <w:pStyle w:val="ListParagraph"/>
        <w:numPr>
          <w:ilvl w:val="0"/>
          <w:numId w:val="16"/>
        </w:numPr>
        <w:jc w:val="both"/>
        <w:rPr>
          <w:i/>
          <w:sz w:val="24"/>
          <w:lang w:val="en-US"/>
        </w:rPr>
      </w:pPr>
      <w:r w:rsidRPr="00101CA2">
        <w:rPr>
          <w:sz w:val="24"/>
          <w:lang w:val="en-US"/>
        </w:rPr>
        <w:t xml:space="preserve">Handover to clear times to reduce across all health board </w:t>
      </w:r>
      <w:r w:rsidRPr="00B94DD9">
        <w:rPr>
          <w:sz w:val="24"/>
          <w:lang w:val="en-US"/>
        </w:rPr>
        <w:t>areas</w:t>
      </w:r>
      <w:r w:rsidRPr="00B94DD9">
        <w:rPr>
          <w:i/>
          <w:sz w:val="24"/>
          <w:lang w:val="en-US"/>
        </w:rPr>
        <w:t xml:space="preserve">. [Carried Forward from 2018/19] </w:t>
      </w:r>
    </w:p>
    <w:p w:rsidR="00F67711" w:rsidRDefault="00F67711" w:rsidP="00016A3B">
      <w:pPr>
        <w:ind w:left="360"/>
        <w:jc w:val="both"/>
        <w:rPr>
          <w:i/>
          <w:sz w:val="24"/>
          <w:lang w:val="en-US"/>
        </w:rPr>
      </w:pPr>
    </w:p>
    <w:p w:rsidR="00FF3CC7" w:rsidRPr="00317B90" w:rsidRDefault="00FF3CC7" w:rsidP="00016A3B">
      <w:pPr>
        <w:ind w:left="360"/>
        <w:jc w:val="both"/>
        <w:rPr>
          <w:i/>
          <w:sz w:val="24"/>
          <w:lang w:val="en-US"/>
        </w:rPr>
      </w:pPr>
    </w:p>
    <w:p w:rsidR="008249BC" w:rsidRDefault="00454EC5" w:rsidP="00016A3B">
      <w:pPr>
        <w:jc w:val="both"/>
        <w:rPr>
          <w:rFonts w:ascii="Verdana" w:hAnsi="Verdana"/>
          <w:sz w:val="24"/>
          <w:lang w:val="en-US"/>
        </w:rPr>
      </w:pPr>
      <w:r>
        <w:rPr>
          <w:rFonts w:ascii="Verdana" w:hAnsi="Verdana"/>
          <w:sz w:val="24"/>
          <w:lang w:val="en-US"/>
        </w:rPr>
        <w:lastRenderedPageBreak/>
        <w:t>These</w:t>
      </w:r>
      <w:r w:rsidR="00DE0F2D">
        <w:rPr>
          <w:rFonts w:ascii="Verdana" w:hAnsi="Verdana"/>
          <w:sz w:val="24"/>
          <w:lang w:val="en-US"/>
        </w:rPr>
        <w:t xml:space="preserve"> 2019/20</w:t>
      </w:r>
      <w:r>
        <w:rPr>
          <w:rFonts w:ascii="Verdana" w:hAnsi="Verdana"/>
          <w:sz w:val="24"/>
          <w:lang w:val="en-US"/>
        </w:rPr>
        <w:t xml:space="preserve"> Commissioning Intentions have been completed: </w:t>
      </w:r>
    </w:p>
    <w:p w:rsidR="00454EC5" w:rsidRPr="00454EC5" w:rsidRDefault="00454EC5" w:rsidP="00016A3B">
      <w:pPr>
        <w:pStyle w:val="ListParagraph"/>
        <w:numPr>
          <w:ilvl w:val="0"/>
          <w:numId w:val="24"/>
        </w:numPr>
        <w:jc w:val="both"/>
        <w:rPr>
          <w:rFonts w:cs="Arial"/>
          <w:color w:val="000000"/>
          <w:sz w:val="24"/>
        </w:rPr>
      </w:pPr>
      <w:r w:rsidRPr="00454EC5">
        <w:rPr>
          <w:rFonts w:cs="Arial"/>
          <w:color w:val="000000"/>
          <w:sz w:val="24"/>
        </w:rPr>
        <w:t>Review of 2018/19 IMTP financial assumptions and financial plan versus forecast outturn for 2018/19 and 2019/20 financial assumptions and financial plan.</w:t>
      </w:r>
    </w:p>
    <w:p w:rsidR="00454EC5" w:rsidRPr="00454EC5" w:rsidRDefault="00454EC5" w:rsidP="00016A3B">
      <w:pPr>
        <w:pStyle w:val="ListParagraph"/>
        <w:numPr>
          <w:ilvl w:val="0"/>
          <w:numId w:val="24"/>
        </w:numPr>
        <w:jc w:val="both"/>
        <w:rPr>
          <w:rFonts w:cs="Arial"/>
          <w:color w:val="000000"/>
          <w:sz w:val="24"/>
        </w:rPr>
      </w:pPr>
      <w:r w:rsidRPr="00454EC5">
        <w:rPr>
          <w:rFonts w:cs="Arial"/>
          <w:color w:val="000000"/>
          <w:sz w:val="24"/>
        </w:rPr>
        <w:t>Financial Value Payable by EASC and associated assumptions.</w:t>
      </w:r>
    </w:p>
    <w:p w:rsidR="00454EC5" w:rsidRPr="00454EC5" w:rsidRDefault="00454EC5" w:rsidP="00016A3B">
      <w:pPr>
        <w:pStyle w:val="ListParagraph"/>
        <w:numPr>
          <w:ilvl w:val="0"/>
          <w:numId w:val="24"/>
        </w:numPr>
        <w:jc w:val="both"/>
        <w:rPr>
          <w:rFonts w:cs="Arial"/>
          <w:color w:val="000000"/>
          <w:sz w:val="24"/>
        </w:rPr>
      </w:pPr>
      <w:r w:rsidRPr="00454EC5">
        <w:rPr>
          <w:rFonts w:cs="Arial"/>
          <w:color w:val="000000"/>
          <w:sz w:val="24"/>
        </w:rPr>
        <w:t>Operational arrangements to be reviewed by EASC on an ongoing basis</w:t>
      </w:r>
    </w:p>
    <w:p w:rsidR="00454EC5" w:rsidRPr="00454EC5" w:rsidRDefault="00454EC5" w:rsidP="00016A3B">
      <w:pPr>
        <w:pStyle w:val="ListParagraph"/>
        <w:numPr>
          <w:ilvl w:val="0"/>
          <w:numId w:val="24"/>
        </w:numPr>
        <w:jc w:val="both"/>
        <w:rPr>
          <w:rFonts w:cs="Arial"/>
          <w:color w:val="000000"/>
          <w:sz w:val="24"/>
        </w:rPr>
      </w:pPr>
      <w:r w:rsidRPr="00454EC5">
        <w:rPr>
          <w:rFonts w:cs="Arial"/>
          <w:color w:val="000000"/>
          <w:sz w:val="24"/>
        </w:rPr>
        <w:t>Progress review of 2018/19 IMTP actions</w:t>
      </w:r>
      <w:r w:rsidR="00DE0F2D">
        <w:rPr>
          <w:rFonts w:cs="Arial"/>
          <w:color w:val="000000"/>
          <w:sz w:val="24"/>
        </w:rPr>
        <w:t>.</w:t>
      </w:r>
    </w:p>
    <w:p w:rsidR="00454EC5" w:rsidRPr="00454EC5" w:rsidRDefault="00454EC5" w:rsidP="00016A3B">
      <w:pPr>
        <w:pStyle w:val="ListParagraph"/>
        <w:numPr>
          <w:ilvl w:val="0"/>
          <w:numId w:val="24"/>
        </w:numPr>
        <w:jc w:val="both"/>
        <w:rPr>
          <w:rFonts w:cs="Arial"/>
          <w:color w:val="000000"/>
          <w:sz w:val="24"/>
        </w:rPr>
      </w:pPr>
      <w:r w:rsidRPr="00454EC5">
        <w:rPr>
          <w:rFonts w:cs="Arial"/>
          <w:color w:val="000000"/>
          <w:sz w:val="24"/>
        </w:rPr>
        <w:t>Inclusion of completed IMTP 2019/20 tables following EASC IMTP approval</w:t>
      </w:r>
      <w:r w:rsidR="00DE0F2D">
        <w:rPr>
          <w:rFonts w:cs="Arial"/>
          <w:color w:val="000000"/>
          <w:sz w:val="24"/>
        </w:rPr>
        <w:t>.</w:t>
      </w:r>
    </w:p>
    <w:p w:rsidR="00454EC5" w:rsidRDefault="00454EC5" w:rsidP="00016A3B">
      <w:pPr>
        <w:jc w:val="both"/>
        <w:rPr>
          <w:rFonts w:ascii="Verdana" w:hAnsi="Verdana"/>
          <w:sz w:val="24"/>
          <w:lang w:val="en-US"/>
        </w:rPr>
      </w:pPr>
    </w:p>
    <w:p w:rsidR="00DE0F2D" w:rsidRDefault="00DE0F2D" w:rsidP="00016A3B">
      <w:pPr>
        <w:jc w:val="both"/>
        <w:rPr>
          <w:rFonts w:ascii="Verdana" w:hAnsi="Verdana"/>
          <w:sz w:val="24"/>
          <w:lang w:val="en-US"/>
        </w:rPr>
      </w:pPr>
      <w:r>
        <w:rPr>
          <w:rFonts w:ascii="Verdana" w:hAnsi="Verdana"/>
          <w:sz w:val="24"/>
          <w:lang w:val="en-US"/>
        </w:rPr>
        <w:t xml:space="preserve">Progress is being made on </w:t>
      </w:r>
      <w:r w:rsidR="000B5FA9">
        <w:rPr>
          <w:rFonts w:ascii="Verdana" w:hAnsi="Verdana"/>
          <w:sz w:val="24"/>
          <w:lang w:val="en-US"/>
        </w:rPr>
        <w:t xml:space="preserve">the delivery of these </w:t>
      </w:r>
      <w:r>
        <w:rPr>
          <w:rFonts w:ascii="Verdana" w:hAnsi="Verdana"/>
          <w:sz w:val="24"/>
          <w:lang w:val="en-US"/>
        </w:rPr>
        <w:t>2019/20 Commissioning Intentions and an update against these at the mid-year point</w:t>
      </w:r>
      <w:r w:rsidR="00F67711">
        <w:rPr>
          <w:rFonts w:ascii="Verdana" w:hAnsi="Verdana"/>
          <w:sz w:val="24"/>
          <w:lang w:val="en-US"/>
        </w:rPr>
        <w:t xml:space="preserve"> is being developed by WAST</w:t>
      </w:r>
      <w:r>
        <w:rPr>
          <w:rFonts w:ascii="Verdana" w:hAnsi="Verdana"/>
          <w:sz w:val="24"/>
          <w:lang w:val="en-US"/>
        </w:rPr>
        <w:t xml:space="preserve">.  </w:t>
      </w:r>
    </w:p>
    <w:p w:rsidR="00DE0F2D" w:rsidRPr="00DE0F2D" w:rsidRDefault="00DE0F2D" w:rsidP="00016A3B">
      <w:pPr>
        <w:pStyle w:val="ListParagraph"/>
        <w:numPr>
          <w:ilvl w:val="0"/>
          <w:numId w:val="25"/>
        </w:numPr>
        <w:jc w:val="both"/>
        <w:rPr>
          <w:sz w:val="24"/>
        </w:rPr>
      </w:pPr>
      <w:r w:rsidRPr="00DE0F2D">
        <w:rPr>
          <w:rFonts w:cs="Arial"/>
          <w:color w:val="000000"/>
          <w:sz w:val="24"/>
        </w:rPr>
        <w:t>Data repository covering A1 Activity, RE1 Resource Envelope, R1 Performance Measures, including the AQIs, to be utilised with when, who, when specifically stated.</w:t>
      </w:r>
    </w:p>
    <w:p w:rsidR="00DE0F2D" w:rsidRPr="00DE0F2D" w:rsidRDefault="00DE0F2D" w:rsidP="00016A3B">
      <w:pPr>
        <w:pStyle w:val="ListParagraph"/>
        <w:numPr>
          <w:ilvl w:val="0"/>
          <w:numId w:val="25"/>
        </w:numPr>
        <w:jc w:val="both"/>
        <w:rPr>
          <w:sz w:val="24"/>
        </w:rPr>
      </w:pPr>
      <w:r w:rsidRPr="00DE0F2D">
        <w:rPr>
          <w:rFonts w:cs="Arial"/>
          <w:color w:val="000000"/>
          <w:sz w:val="24"/>
        </w:rPr>
        <w:t>Trigger points which indicate poor deteriorating performance against performance metrics within the data repository to be identified by CASC and specific actions to warrant corrective action identified</w:t>
      </w:r>
    </w:p>
    <w:p w:rsidR="00DE0F2D" w:rsidRPr="00DE0F2D" w:rsidRDefault="00DE0F2D" w:rsidP="00DE0F2D">
      <w:pPr>
        <w:pStyle w:val="ListParagraph"/>
        <w:numPr>
          <w:ilvl w:val="0"/>
          <w:numId w:val="25"/>
        </w:numPr>
        <w:rPr>
          <w:sz w:val="24"/>
        </w:rPr>
      </w:pPr>
      <w:r w:rsidRPr="00DE0F2D">
        <w:rPr>
          <w:rFonts w:cs="Arial"/>
          <w:color w:val="000000"/>
          <w:sz w:val="24"/>
        </w:rPr>
        <w:t>Development of local measures by Health Board</w:t>
      </w:r>
    </w:p>
    <w:p w:rsidR="00DE0F2D" w:rsidRPr="00DE0F2D" w:rsidRDefault="00DE0F2D" w:rsidP="00DE0F2D">
      <w:pPr>
        <w:pStyle w:val="ListParagraph"/>
        <w:numPr>
          <w:ilvl w:val="0"/>
          <w:numId w:val="25"/>
        </w:numPr>
        <w:rPr>
          <w:sz w:val="24"/>
        </w:rPr>
      </w:pPr>
      <w:r w:rsidRPr="00DE0F2D">
        <w:rPr>
          <w:rFonts w:cs="Arial"/>
          <w:color w:val="000000"/>
          <w:sz w:val="24"/>
        </w:rPr>
        <w:t>Clinical Support Desk : Patient demographics recording to be improved to support patient identifier for linked data</w:t>
      </w:r>
    </w:p>
    <w:p w:rsidR="00DE0F2D" w:rsidRPr="00DE0F2D" w:rsidRDefault="00DE0F2D" w:rsidP="00DE0F2D">
      <w:pPr>
        <w:pStyle w:val="ListParagraph"/>
        <w:numPr>
          <w:ilvl w:val="0"/>
          <w:numId w:val="25"/>
        </w:numPr>
        <w:rPr>
          <w:rFonts w:cs="Arial"/>
          <w:color w:val="000000" w:themeColor="text1"/>
          <w:sz w:val="24"/>
        </w:rPr>
      </w:pPr>
      <w:r w:rsidRPr="00DE0F2D">
        <w:rPr>
          <w:rFonts w:cs="Arial"/>
          <w:color w:val="000000" w:themeColor="text1"/>
          <w:sz w:val="24"/>
        </w:rPr>
        <w:t>Proportion of spend will shift from Steps 5 &amp; 4 to Steps 3 &amp; 2</w:t>
      </w:r>
    </w:p>
    <w:p w:rsidR="00DE0F2D" w:rsidRPr="00DE0F2D" w:rsidRDefault="00DE0F2D" w:rsidP="00DE0F2D">
      <w:pPr>
        <w:pStyle w:val="ListParagraph"/>
        <w:numPr>
          <w:ilvl w:val="0"/>
          <w:numId w:val="25"/>
        </w:numPr>
        <w:rPr>
          <w:rFonts w:cs="Arial"/>
          <w:color w:val="000000" w:themeColor="text1"/>
          <w:sz w:val="24"/>
        </w:rPr>
      </w:pPr>
      <w:r w:rsidRPr="00DE0F2D">
        <w:rPr>
          <w:rFonts w:cs="Arial"/>
          <w:color w:val="000000" w:themeColor="text1"/>
          <w:sz w:val="24"/>
        </w:rPr>
        <w:t>Reduced spend on operating expenses</w:t>
      </w:r>
    </w:p>
    <w:p w:rsidR="00DE0F2D" w:rsidRPr="00DE0F2D" w:rsidRDefault="00DE0F2D" w:rsidP="00DE0F2D">
      <w:pPr>
        <w:pStyle w:val="ListParagraph"/>
        <w:numPr>
          <w:ilvl w:val="0"/>
          <w:numId w:val="25"/>
        </w:numPr>
        <w:rPr>
          <w:sz w:val="24"/>
        </w:rPr>
      </w:pPr>
      <w:r w:rsidRPr="00DE0F2D">
        <w:rPr>
          <w:rFonts w:cs="Arial"/>
          <w:color w:val="000000"/>
          <w:sz w:val="24"/>
        </w:rPr>
        <w:t>Time to allocation for Red calls to reduce</w:t>
      </w:r>
    </w:p>
    <w:p w:rsidR="00DE0F2D" w:rsidRPr="00DE0F2D" w:rsidRDefault="00DE0F2D" w:rsidP="00016A3B">
      <w:pPr>
        <w:pStyle w:val="ListParagraph"/>
        <w:numPr>
          <w:ilvl w:val="0"/>
          <w:numId w:val="25"/>
        </w:numPr>
        <w:jc w:val="both"/>
        <w:rPr>
          <w:rFonts w:cs="Arial"/>
          <w:color w:val="000000"/>
          <w:sz w:val="24"/>
        </w:rPr>
      </w:pPr>
      <w:r w:rsidRPr="00DE0F2D">
        <w:rPr>
          <w:rFonts w:cs="Arial"/>
          <w:color w:val="000000"/>
          <w:sz w:val="24"/>
        </w:rPr>
        <w:t>Multiple vehicle arrivals at scene to reduce for Amber and Green Incidents</w:t>
      </w:r>
    </w:p>
    <w:p w:rsidR="00DE0F2D" w:rsidRPr="00DE0F2D" w:rsidRDefault="00DE0F2D" w:rsidP="00016A3B">
      <w:pPr>
        <w:pStyle w:val="ListParagraph"/>
        <w:numPr>
          <w:ilvl w:val="0"/>
          <w:numId w:val="25"/>
        </w:numPr>
        <w:jc w:val="both"/>
        <w:rPr>
          <w:rFonts w:cs="Arial"/>
          <w:color w:val="000000"/>
          <w:sz w:val="24"/>
        </w:rPr>
      </w:pPr>
      <w:r w:rsidRPr="00DE0F2D">
        <w:rPr>
          <w:rFonts w:cs="Arial"/>
          <w:color w:val="000000"/>
          <w:sz w:val="24"/>
        </w:rPr>
        <w:t>The percentage of incidents where the first arriving vehicle is the ideal to increase</w:t>
      </w:r>
    </w:p>
    <w:p w:rsidR="00DE0F2D" w:rsidRDefault="00DE0F2D" w:rsidP="00016A3B">
      <w:pPr>
        <w:pStyle w:val="ListParagraph"/>
        <w:numPr>
          <w:ilvl w:val="0"/>
          <w:numId w:val="25"/>
        </w:numPr>
        <w:jc w:val="both"/>
        <w:rPr>
          <w:rFonts w:cs="Arial"/>
          <w:color w:val="000000"/>
          <w:sz w:val="24"/>
        </w:rPr>
      </w:pPr>
      <w:r w:rsidRPr="00DE0F2D">
        <w:rPr>
          <w:rFonts w:cs="Arial"/>
          <w:color w:val="000000"/>
          <w:sz w:val="24"/>
        </w:rPr>
        <w:t>[Carried Forward from 2018/19] Clinical Indicator performance to improve, and be above 95% in all health board areas (except ROSC)</w:t>
      </w:r>
    </w:p>
    <w:p w:rsidR="00F67711" w:rsidRDefault="00F67711" w:rsidP="00016A3B">
      <w:pPr>
        <w:jc w:val="both"/>
        <w:rPr>
          <w:rFonts w:cs="Arial"/>
          <w:color w:val="000000"/>
          <w:sz w:val="24"/>
        </w:rPr>
      </w:pPr>
    </w:p>
    <w:p w:rsidR="00F67711" w:rsidRDefault="00F67711" w:rsidP="00016A3B">
      <w:pPr>
        <w:jc w:val="both"/>
        <w:rPr>
          <w:rFonts w:ascii="Verdana" w:hAnsi="Verdana" w:cs="Arial"/>
          <w:color w:val="000000"/>
          <w:sz w:val="24"/>
        </w:rPr>
      </w:pPr>
      <w:r w:rsidRPr="00F67711">
        <w:rPr>
          <w:rFonts w:ascii="Verdana" w:hAnsi="Verdana" w:cs="Arial"/>
          <w:color w:val="000000"/>
          <w:sz w:val="24"/>
        </w:rPr>
        <w:t xml:space="preserve">At the time of </w:t>
      </w:r>
      <w:r>
        <w:rPr>
          <w:rFonts w:ascii="Verdana" w:hAnsi="Verdana" w:cs="Arial"/>
          <w:color w:val="000000"/>
          <w:sz w:val="24"/>
        </w:rPr>
        <w:t>completing the mid-year review the EASC Commissioning Team were unable to ascertain performance against the following 2019/20 Commissioning Intentions. WAST have provided assurance that updates will be provided in their response to the mid-year review</w:t>
      </w:r>
      <w:r w:rsidR="00F740AB">
        <w:rPr>
          <w:rFonts w:ascii="Verdana" w:hAnsi="Verdana" w:cs="Arial"/>
          <w:color w:val="000000"/>
          <w:sz w:val="24"/>
        </w:rPr>
        <w:t>:</w:t>
      </w:r>
    </w:p>
    <w:p w:rsidR="00F67711" w:rsidRPr="00F67711" w:rsidRDefault="00F67711" w:rsidP="00016A3B">
      <w:pPr>
        <w:pStyle w:val="ListParagraph"/>
        <w:numPr>
          <w:ilvl w:val="0"/>
          <w:numId w:val="26"/>
        </w:numPr>
        <w:jc w:val="both"/>
        <w:rPr>
          <w:sz w:val="24"/>
        </w:rPr>
      </w:pPr>
      <w:r w:rsidRPr="00F67711">
        <w:rPr>
          <w:rFonts w:cs="Arial"/>
          <w:color w:val="000000"/>
          <w:sz w:val="24"/>
        </w:rPr>
        <w:t>[Carried Forward from 2018/19] Fleet and staff mix to be reviewed for each health board area tailoring the delivery of the 5 Step Ambulance Patient Pathway to local population needs.</w:t>
      </w:r>
    </w:p>
    <w:p w:rsidR="00F67711" w:rsidRPr="00F67711" w:rsidRDefault="00F67711" w:rsidP="00016A3B">
      <w:pPr>
        <w:pStyle w:val="ListParagraph"/>
        <w:numPr>
          <w:ilvl w:val="0"/>
          <w:numId w:val="26"/>
        </w:numPr>
        <w:jc w:val="both"/>
        <w:rPr>
          <w:sz w:val="24"/>
        </w:rPr>
      </w:pPr>
      <w:r w:rsidRPr="00F67711">
        <w:rPr>
          <w:rFonts w:cs="Arial"/>
          <w:color w:val="000000"/>
          <w:sz w:val="24"/>
        </w:rPr>
        <w:t>The reporting against core requirements to be undertaken twice per year as described under the Commissioning Intention for Care Standards</w:t>
      </w:r>
    </w:p>
    <w:p w:rsidR="00F67711" w:rsidRPr="00F67711" w:rsidRDefault="00F67711" w:rsidP="00016A3B">
      <w:pPr>
        <w:pStyle w:val="ListParagraph"/>
        <w:numPr>
          <w:ilvl w:val="0"/>
          <w:numId w:val="26"/>
        </w:numPr>
        <w:jc w:val="both"/>
        <w:rPr>
          <w:rFonts w:cs="Arial"/>
          <w:color w:val="000000"/>
          <w:sz w:val="24"/>
        </w:rPr>
      </w:pPr>
      <w:r w:rsidRPr="00F67711">
        <w:rPr>
          <w:rFonts w:cs="Arial"/>
          <w:color w:val="000000"/>
          <w:sz w:val="24"/>
        </w:rPr>
        <w:t>[Carried Forward from 2018/19] Call to door times for STEMI (pPCI door) and Stroke to be produced.</w:t>
      </w:r>
    </w:p>
    <w:p w:rsidR="00F67711" w:rsidRPr="00F67711" w:rsidRDefault="00F67711" w:rsidP="00016A3B">
      <w:pPr>
        <w:pStyle w:val="ListParagraph"/>
        <w:numPr>
          <w:ilvl w:val="0"/>
          <w:numId w:val="26"/>
        </w:numPr>
        <w:jc w:val="both"/>
        <w:rPr>
          <w:rFonts w:cs="Arial"/>
          <w:color w:val="000000"/>
          <w:sz w:val="24"/>
        </w:rPr>
      </w:pPr>
      <w:r w:rsidRPr="00F67711">
        <w:rPr>
          <w:rFonts w:cs="Arial"/>
          <w:color w:val="000000"/>
          <w:sz w:val="24"/>
        </w:rPr>
        <w:t xml:space="preserve">Development of </w:t>
      </w:r>
      <w:r w:rsidR="00016A3B">
        <w:rPr>
          <w:rFonts w:cs="Arial"/>
          <w:color w:val="000000"/>
          <w:sz w:val="24"/>
        </w:rPr>
        <w:t>Clinical Indicators which comple</w:t>
      </w:r>
      <w:r w:rsidRPr="00F67711">
        <w:rPr>
          <w:rFonts w:cs="Arial"/>
          <w:color w:val="000000"/>
          <w:sz w:val="24"/>
        </w:rPr>
        <w:t>ment the benefit realisation assumptions for Band 6 Paramedic investment to be produced.</w:t>
      </w:r>
    </w:p>
    <w:p w:rsidR="00F67711" w:rsidRPr="00F67711" w:rsidRDefault="00F67711" w:rsidP="00F67711">
      <w:pPr>
        <w:pStyle w:val="ListParagraph"/>
        <w:numPr>
          <w:ilvl w:val="0"/>
          <w:numId w:val="26"/>
        </w:numPr>
        <w:rPr>
          <w:rFonts w:cs="Arial"/>
          <w:color w:val="000000"/>
          <w:sz w:val="24"/>
        </w:rPr>
      </w:pPr>
      <w:r w:rsidRPr="00F67711">
        <w:rPr>
          <w:rFonts w:cs="Arial"/>
          <w:color w:val="000000"/>
          <w:sz w:val="24"/>
        </w:rPr>
        <w:t>[Carried Forward from 2018/19] 95th percentile call to door times (STEMI &amp; Stroke) to reduce across each health board area</w:t>
      </w:r>
    </w:p>
    <w:p w:rsidR="00454EC5" w:rsidRDefault="00454EC5" w:rsidP="00C3165F">
      <w:pPr>
        <w:rPr>
          <w:rFonts w:ascii="Verdana" w:hAnsi="Verdana"/>
          <w:sz w:val="24"/>
          <w:lang w:val="en-US"/>
        </w:rPr>
      </w:pPr>
    </w:p>
    <w:p w:rsidR="00FF3CC7" w:rsidRDefault="00FF3CC7" w:rsidP="00C3165F">
      <w:pPr>
        <w:rPr>
          <w:rFonts w:ascii="Verdana" w:hAnsi="Verdana"/>
          <w:sz w:val="24"/>
          <w:lang w:val="en-US"/>
        </w:rPr>
      </w:pPr>
    </w:p>
    <w:p w:rsidR="00FF3CC7" w:rsidRDefault="00FF3CC7" w:rsidP="00C3165F">
      <w:pPr>
        <w:rPr>
          <w:rFonts w:ascii="Verdana" w:hAnsi="Verdana"/>
          <w:sz w:val="24"/>
          <w:lang w:val="en-US"/>
        </w:rPr>
      </w:pPr>
    </w:p>
    <w:p w:rsidR="00FF3CC7" w:rsidRDefault="00FF3CC7" w:rsidP="00C3165F">
      <w:pPr>
        <w:rPr>
          <w:rFonts w:ascii="Verdana" w:hAnsi="Verdana"/>
          <w:sz w:val="24"/>
          <w:lang w:val="en-US"/>
        </w:rPr>
      </w:pPr>
    </w:p>
    <w:p w:rsidR="008249BC" w:rsidRPr="00A51B13" w:rsidRDefault="008249BC" w:rsidP="00C3165F">
      <w:pPr>
        <w:rPr>
          <w:rFonts w:ascii="Verdana" w:hAnsi="Verdana"/>
          <w:sz w:val="24"/>
          <w:lang w:val="en-US" w:eastAsia="en-US"/>
        </w:rPr>
      </w:pPr>
      <w:r w:rsidRPr="00A51B13">
        <w:rPr>
          <w:rFonts w:ascii="Verdana" w:hAnsi="Verdana"/>
          <w:sz w:val="24"/>
          <w:lang w:val="en-US"/>
        </w:rPr>
        <w:lastRenderedPageBreak/>
        <w:t>Table 1: EMS</w:t>
      </w:r>
      <w:r w:rsidR="00F67711">
        <w:rPr>
          <w:rFonts w:ascii="Verdana" w:hAnsi="Verdana"/>
          <w:sz w:val="24"/>
          <w:lang w:val="en-US"/>
        </w:rPr>
        <w:t xml:space="preserve"> summary </w:t>
      </w:r>
      <w:r w:rsidRPr="00A51B13">
        <w:rPr>
          <w:rFonts w:ascii="Verdana" w:hAnsi="Verdana"/>
          <w:sz w:val="24"/>
          <w:lang w:val="en-US"/>
        </w:rPr>
        <w:t xml:space="preserve">at mid-year progress review </w:t>
      </w:r>
    </w:p>
    <w:tbl>
      <w:tblPr>
        <w:tblW w:w="9724" w:type="dxa"/>
        <w:tblLook w:val="04A0" w:firstRow="1" w:lastRow="0" w:firstColumn="1" w:lastColumn="0" w:noHBand="0" w:noVBand="1"/>
      </w:tblPr>
      <w:tblGrid>
        <w:gridCol w:w="1525"/>
        <w:gridCol w:w="1796"/>
        <w:gridCol w:w="1457"/>
        <w:gridCol w:w="1102"/>
        <w:gridCol w:w="550"/>
        <w:gridCol w:w="996"/>
        <w:gridCol w:w="1102"/>
        <w:gridCol w:w="1196"/>
      </w:tblGrid>
      <w:tr w:rsidR="00A51B13" w:rsidRPr="008249BC" w:rsidTr="00A51B13">
        <w:trPr>
          <w:trHeight w:val="290"/>
        </w:trPr>
        <w:tc>
          <w:tcPr>
            <w:tcW w:w="1525" w:type="dxa"/>
            <w:tcBorders>
              <w:top w:val="nil"/>
              <w:left w:val="nil"/>
              <w:bottom w:val="nil"/>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EMS</w:t>
            </w:r>
          </w:p>
        </w:tc>
        <w:tc>
          <w:tcPr>
            <w:tcW w:w="1796" w:type="dxa"/>
            <w:tcBorders>
              <w:top w:val="nil"/>
              <w:left w:val="nil"/>
              <w:bottom w:val="nil"/>
              <w:right w:val="nil"/>
            </w:tcBorders>
            <w:shd w:val="clear" w:color="DDEBF7" w:fill="DDEBF7"/>
            <w:noWrap/>
            <w:vAlign w:val="bottom"/>
            <w:hideMark/>
          </w:tcPr>
          <w:p w:rsidR="00A51B13" w:rsidRPr="008249BC" w:rsidRDefault="00A51B13" w:rsidP="008249BC">
            <w:pPr>
              <w:rPr>
                <w:rFonts w:ascii="Calibri" w:hAnsi="Calibri" w:cs="Calibri"/>
                <w:b/>
                <w:bCs/>
                <w:color w:val="DDEBF7"/>
                <w:sz w:val="22"/>
                <w:szCs w:val="22"/>
              </w:rPr>
            </w:pPr>
            <w:r w:rsidRPr="008249BC">
              <w:rPr>
                <w:rFonts w:ascii="Calibri" w:hAnsi="Calibri" w:cs="Calibri"/>
                <w:b/>
                <w:bCs/>
                <w:color w:val="DDEBF7"/>
                <w:sz w:val="22"/>
                <w:szCs w:val="22"/>
              </w:rPr>
              <w:t>Column Labels</w:t>
            </w:r>
          </w:p>
        </w:tc>
        <w:tc>
          <w:tcPr>
            <w:tcW w:w="1457" w:type="dxa"/>
            <w:tcBorders>
              <w:top w:val="nil"/>
              <w:left w:val="nil"/>
              <w:bottom w:val="nil"/>
              <w:right w:val="nil"/>
            </w:tcBorders>
            <w:shd w:val="clear" w:color="DDEBF7" w:fill="DDEBF7"/>
            <w:noWrap/>
            <w:vAlign w:val="bottom"/>
            <w:hideMark/>
          </w:tcPr>
          <w:p w:rsidR="00A51B13" w:rsidRPr="008249BC" w:rsidRDefault="00A51B13" w:rsidP="008249BC">
            <w:pPr>
              <w:rPr>
                <w:rFonts w:ascii="Calibri" w:hAnsi="Calibri" w:cs="Calibri"/>
                <w:b/>
                <w:bCs/>
                <w:color w:val="DDEBF7"/>
                <w:sz w:val="22"/>
                <w:szCs w:val="22"/>
              </w:rPr>
            </w:pPr>
          </w:p>
        </w:tc>
        <w:tc>
          <w:tcPr>
            <w:tcW w:w="1102" w:type="dxa"/>
            <w:tcBorders>
              <w:top w:val="nil"/>
              <w:left w:val="nil"/>
              <w:bottom w:val="nil"/>
              <w:right w:val="nil"/>
            </w:tcBorders>
            <w:shd w:val="clear" w:color="DDEBF7" w:fill="DDEBF7"/>
            <w:noWrap/>
            <w:vAlign w:val="bottom"/>
            <w:hideMark/>
          </w:tcPr>
          <w:p w:rsidR="00A51B13" w:rsidRPr="008249BC" w:rsidRDefault="00A51B13" w:rsidP="008249BC">
            <w:pPr>
              <w:rPr>
                <w:rFonts w:ascii="Times New Roman" w:hAnsi="Times New Roman"/>
                <w:sz w:val="20"/>
                <w:szCs w:val="20"/>
              </w:rPr>
            </w:pPr>
          </w:p>
        </w:tc>
        <w:tc>
          <w:tcPr>
            <w:tcW w:w="550" w:type="dxa"/>
            <w:tcBorders>
              <w:top w:val="nil"/>
              <w:left w:val="nil"/>
              <w:bottom w:val="nil"/>
              <w:right w:val="nil"/>
            </w:tcBorders>
            <w:shd w:val="clear" w:color="DDEBF7" w:fill="DDEBF7"/>
          </w:tcPr>
          <w:p w:rsidR="00A51B13" w:rsidRPr="008249BC" w:rsidRDefault="00A51B13" w:rsidP="008249BC">
            <w:pPr>
              <w:rPr>
                <w:rFonts w:ascii="Times New Roman" w:hAnsi="Times New Roman"/>
                <w:sz w:val="20"/>
                <w:szCs w:val="20"/>
              </w:rPr>
            </w:pPr>
          </w:p>
        </w:tc>
        <w:tc>
          <w:tcPr>
            <w:tcW w:w="996" w:type="dxa"/>
            <w:tcBorders>
              <w:top w:val="nil"/>
              <w:left w:val="nil"/>
              <w:bottom w:val="nil"/>
              <w:right w:val="nil"/>
            </w:tcBorders>
            <w:shd w:val="clear" w:color="DDEBF7" w:fill="DDEBF7"/>
            <w:noWrap/>
            <w:vAlign w:val="bottom"/>
            <w:hideMark/>
          </w:tcPr>
          <w:p w:rsidR="00A51B13" w:rsidRPr="008249BC" w:rsidRDefault="00A51B13" w:rsidP="008249BC">
            <w:pPr>
              <w:rPr>
                <w:rFonts w:ascii="Times New Roman" w:hAnsi="Times New Roman"/>
                <w:sz w:val="20"/>
                <w:szCs w:val="20"/>
              </w:rPr>
            </w:pPr>
          </w:p>
        </w:tc>
        <w:tc>
          <w:tcPr>
            <w:tcW w:w="1102" w:type="dxa"/>
            <w:tcBorders>
              <w:top w:val="nil"/>
              <w:left w:val="nil"/>
              <w:bottom w:val="nil"/>
              <w:right w:val="nil"/>
            </w:tcBorders>
            <w:shd w:val="clear" w:color="DDEBF7" w:fill="DDEBF7"/>
            <w:noWrap/>
            <w:vAlign w:val="bottom"/>
            <w:hideMark/>
          </w:tcPr>
          <w:p w:rsidR="00A51B13" w:rsidRPr="008249BC" w:rsidRDefault="00A51B13" w:rsidP="008249BC">
            <w:pPr>
              <w:rPr>
                <w:rFonts w:ascii="Times New Roman" w:hAnsi="Times New Roman"/>
                <w:sz w:val="20"/>
                <w:szCs w:val="20"/>
              </w:rPr>
            </w:pPr>
          </w:p>
        </w:tc>
        <w:tc>
          <w:tcPr>
            <w:tcW w:w="1196" w:type="dxa"/>
            <w:tcBorders>
              <w:top w:val="nil"/>
              <w:left w:val="nil"/>
              <w:bottom w:val="nil"/>
              <w:right w:val="nil"/>
            </w:tcBorders>
            <w:shd w:val="clear" w:color="DDEBF7" w:fill="DDEBF7"/>
            <w:noWrap/>
            <w:vAlign w:val="bottom"/>
            <w:hideMark/>
          </w:tcPr>
          <w:p w:rsidR="00A51B13" w:rsidRPr="008249BC" w:rsidRDefault="00A51B13" w:rsidP="008249BC">
            <w:pPr>
              <w:rPr>
                <w:rFonts w:ascii="Times New Roman" w:hAnsi="Times New Roman"/>
                <w:sz w:val="20"/>
                <w:szCs w:val="20"/>
              </w:rPr>
            </w:pPr>
          </w:p>
        </w:tc>
      </w:tr>
      <w:tr w:rsidR="00A51B13" w:rsidRPr="008249BC" w:rsidTr="00A51B13">
        <w:trPr>
          <w:trHeight w:val="290"/>
        </w:trPr>
        <w:tc>
          <w:tcPr>
            <w:tcW w:w="1525"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DDEBF7"/>
                <w:sz w:val="22"/>
                <w:szCs w:val="22"/>
              </w:rPr>
            </w:pPr>
            <w:r w:rsidRPr="008249BC">
              <w:rPr>
                <w:rFonts w:ascii="Calibri" w:hAnsi="Calibri" w:cs="Calibri"/>
                <w:b/>
                <w:bCs/>
                <w:color w:val="DDEBF7"/>
                <w:sz w:val="22"/>
                <w:szCs w:val="22"/>
              </w:rPr>
              <w:t>Row Labels</w:t>
            </w:r>
          </w:p>
        </w:tc>
        <w:tc>
          <w:tcPr>
            <w:tcW w:w="1796"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Completed</w:t>
            </w:r>
          </w:p>
        </w:tc>
        <w:tc>
          <w:tcPr>
            <w:tcW w:w="1457"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Deterioration</w:t>
            </w:r>
          </w:p>
        </w:tc>
        <w:tc>
          <w:tcPr>
            <w:tcW w:w="1102"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Improved</w:t>
            </w:r>
          </w:p>
        </w:tc>
        <w:tc>
          <w:tcPr>
            <w:tcW w:w="550" w:type="dxa"/>
            <w:tcBorders>
              <w:top w:val="nil"/>
              <w:left w:val="nil"/>
              <w:bottom w:val="single" w:sz="4" w:space="0" w:color="9BC2E6"/>
              <w:right w:val="nil"/>
            </w:tcBorders>
            <w:shd w:val="clear" w:color="DDEBF7" w:fill="DDEBF7"/>
          </w:tcPr>
          <w:p w:rsidR="00A51B13" w:rsidRPr="008249BC" w:rsidRDefault="00A51B13" w:rsidP="008249BC">
            <w:pPr>
              <w:rPr>
                <w:rFonts w:ascii="Calibri" w:hAnsi="Calibri" w:cs="Calibri"/>
                <w:b/>
                <w:bCs/>
                <w:color w:val="000000"/>
                <w:sz w:val="22"/>
                <w:szCs w:val="22"/>
              </w:rPr>
            </w:pPr>
          </w:p>
        </w:tc>
        <w:tc>
          <w:tcPr>
            <w:tcW w:w="996"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Ongoing</w:t>
            </w:r>
          </w:p>
        </w:tc>
        <w:tc>
          <w:tcPr>
            <w:tcW w:w="1102"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Unknown</w:t>
            </w:r>
          </w:p>
        </w:tc>
        <w:tc>
          <w:tcPr>
            <w:tcW w:w="1196" w:type="dxa"/>
            <w:tcBorders>
              <w:top w:val="nil"/>
              <w:left w:val="nil"/>
              <w:bottom w:val="single" w:sz="4" w:space="0" w:color="9BC2E6"/>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Grand Total</w:t>
            </w:r>
          </w:p>
        </w:tc>
      </w:tr>
      <w:tr w:rsidR="00A51B13" w:rsidRPr="008249BC" w:rsidTr="00A51B13">
        <w:trPr>
          <w:trHeight w:val="290"/>
        </w:trPr>
        <w:tc>
          <w:tcPr>
            <w:tcW w:w="1525" w:type="dxa"/>
            <w:tcBorders>
              <w:top w:val="nil"/>
              <w:left w:val="nil"/>
              <w:bottom w:val="nil"/>
              <w:right w:val="nil"/>
            </w:tcBorders>
            <w:shd w:val="clear" w:color="auto" w:fill="auto"/>
            <w:noWrap/>
            <w:vAlign w:val="bottom"/>
            <w:hideMark/>
          </w:tcPr>
          <w:p w:rsidR="00A51B13" w:rsidRPr="008249BC" w:rsidRDefault="00A51B13" w:rsidP="008249BC">
            <w:pPr>
              <w:rPr>
                <w:rFonts w:ascii="Calibri" w:hAnsi="Calibri" w:cs="Calibri"/>
                <w:color w:val="000000"/>
                <w:sz w:val="22"/>
                <w:szCs w:val="22"/>
              </w:rPr>
            </w:pPr>
            <w:r>
              <w:rPr>
                <w:rFonts w:ascii="Calibri" w:hAnsi="Calibri" w:cs="Calibri"/>
                <w:color w:val="000000"/>
                <w:sz w:val="22"/>
                <w:szCs w:val="22"/>
              </w:rPr>
              <w:t>Framework Improvements</w:t>
            </w:r>
          </w:p>
        </w:tc>
        <w:tc>
          <w:tcPr>
            <w:tcW w:w="1796"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5</w:t>
            </w:r>
          </w:p>
        </w:tc>
        <w:tc>
          <w:tcPr>
            <w:tcW w:w="1457"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p>
        </w:tc>
        <w:tc>
          <w:tcPr>
            <w:tcW w:w="1102"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1</w:t>
            </w:r>
          </w:p>
        </w:tc>
        <w:tc>
          <w:tcPr>
            <w:tcW w:w="550" w:type="dxa"/>
            <w:tcBorders>
              <w:top w:val="nil"/>
              <w:left w:val="nil"/>
              <w:bottom w:val="nil"/>
              <w:right w:val="nil"/>
            </w:tcBorders>
          </w:tcPr>
          <w:p w:rsidR="00A51B13" w:rsidRPr="008249BC" w:rsidRDefault="00A51B13" w:rsidP="008249BC">
            <w:pPr>
              <w:jc w:val="right"/>
              <w:rPr>
                <w:rFonts w:ascii="Calibri" w:hAnsi="Calibri" w:cs="Calibri"/>
                <w:color w:val="000000"/>
                <w:sz w:val="22"/>
                <w:szCs w:val="22"/>
              </w:rPr>
            </w:pPr>
          </w:p>
        </w:tc>
        <w:tc>
          <w:tcPr>
            <w:tcW w:w="996"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4</w:t>
            </w:r>
          </w:p>
        </w:tc>
        <w:tc>
          <w:tcPr>
            <w:tcW w:w="1102"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4</w:t>
            </w:r>
          </w:p>
        </w:tc>
        <w:tc>
          <w:tcPr>
            <w:tcW w:w="1196"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14</w:t>
            </w:r>
          </w:p>
        </w:tc>
      </w:tr>
      <w:tr w:rsidR="00A51B13" w:rsidRPr="008249BC" w:rsidTr="00A51B13">
        <w:trPr>
          <w:trHeight w:val="290"/>
        </w:trPr>
        <w:tc>
          <w:tcPr>
            <w:tcW w:w="1525" w:type="dxa"/>
            <w:tcBorders>
              <w:top w:val="nil"/>
              <w:left w:val="nil"/>
              <w:bottom w:val="nil"/>
              <w:right w:val="nil"/>
            </w:tcBorders>
            <w:shd w:val="clear" w:color="auto" w:fill="auto"/>
            <w:noWrap/>
            <w:vAlign w:val="bottom"/>
            <w:hideMark/>
          </w:tcPr>
          <w:p w:rsidR="00A51B13" w:rsidRPr="008249BC" w:rsidRDefault="00A51B13" w:rsidP="008249BC">
            <w:pPr>
              <w:rPr>
                <w:rFonts w:ascii="Calibri" w:hAnsi="Calibri" w:cs="Calibri"/>
                <w:color w:val="000000"/>
                <w:sz w:val="22"/>
                <w:szCs w:val="22"/>
              </w:rPr>
            </w:pPr>
            <w:r>
              <w:rPr>
                <w:rFonts w:ascii="Calibri" w:hAnsi="Calibri" w:cs="Calibri"/>
                <w:color w:val="000000"/>
                <w:sz w:val="22"/>
                <w:szCs w:val="22"/>
              </w:rPr>
              <w:t>WAST Performance Improvements</w:t>
            </w:r>
          </w:p>
        </w:tc>
        <w:tc>
          <w:tcPr>
            <w:tcW w:w="1796" w:type="dxa"/>
            <w:tcBorders>
              <w:top w:val="nil"/>
              <w:left w:val="nil"/>
              <w:bottom w:val="nil"/>
              <w:right w:val="nil"/>
            </w:tcBorders>
            <w:shd w:val="clear" w:color="auto" w:fill="auto"/>
            <w:noWrap/>
            <w:vAlign w:val="bottom"/>
            <w:hideMark/>
          </w:tcPr>
          <w:p w:rsidR="00A51B13" w:rsidRPr="008249BC" w:rsidRDefault="00A51B13" w:rsidP="008249BC">
            <w:pPr>
              <w:rPr>
                <w:rFonts w:ascii="Calibri" w:hAnsi="Calibri" w:cs="Calibri"/>
                <w:color w:val="000000"/>
                <w:sz w:val="22"/>
                <w:szCs w:val="22"/>
              </w:rPr>
            </w:pPr>
          </w:p>
        </w:tc>
        <w:tc>
          <w:tcPr>
            <w:tcW w:w="1457"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4</w:t>
            </w:r>
          </w:p>
        </w:tc>
        <w:tc>
          <w:tcPr>
            <w:tcW w:w="1102"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2</w:t>
            </w:r>
          </w:p>
        </w:tc>
        <w:tc>
          <w:tcPr>
            <w:tcW w:w="550" w:type="dxa"/>
            <w:tcBorders>
              <w:top w:val="nil"/>
              <w:left w:val="nil"/>
              <w:bottom w:val="nil"/>
              <w:right w:val="nil"/>
            </w:tcBorders>
          </w:tcPr>
          <w:p w:rsidR="00A51B13" w:rsidRPr="008249BC" w:rsidRDefault="00A51B13" w:rsidP="008249BC">
            <w:pPr>
              <w:jc w:val="right"/>
              <w:rPr>
                <w:rFonts w:ascii="Calibri" w:hAnsi="Calibri" w:cs="Calibri"/>
                <w:color w:val="000000"/>
                <w:sz w:val="22"/>
                <w:szCs w:val="22"/>
              </w:rPr>
            </w:pPr>
          </w:p>
        </w:tc>
        <w:tc>
          <w:tcPr>
            <w:tcW w:w="996"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6</w:t>
            </w:r>
          </w:p>
        </w:tc>
        <w:tc>
          <w:tcPr>
            <w:tcW w:w="1102"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1</w:t>
            </w:r>
          </w:p>
        </w:tc>
        <w:tc>
          <w:tcPr>
            <w:tcW w:w="1196" w:type="dxa"/>
            <w:tcBorders>
              <w:top w:val="nil"/>
              <w:left w:val="nil"/>
              <w:bottom w:val="nil"/>
              <w:right w:val="nil"/>
            </w:tcBorders>
            <w:shd w:val="clear" w:color="auto" w:fill="auto"/>
            <w:noWrap/>
            <w:vAlign w:val="bottom"/>
            <w:hideMark/>
          </w:tcPr>
          <w:p w:rsidR="00A51B13" w:rsidRPr="008249BC" w:rsidRDefault="00A51B13" w:rsidP="008249BC">
            <w:pPr>
              <w:jc w:val="right"/>
              <w:rPr>
                <w:rFonts w:ascii="Calibri" w:hAnsi="Calibri" w:cs="Calibri"/>
                <w:color w:val="000000"/>
                <w:sz w:val="22"/>
                <w:szCs w:val="22"/>
              </w:rPr>
            </w:pPr>
            <w:r w:rsidRPr="008249BC">
              <w:rPr>
                <w:rFonts w:ascii="Calibri" w:hAnsi="Calibri" w:cs="Calibri"/>
                <w:color w:val="000000"/>
                <w:sz w:val="22"/>
                <w:szCs w:val="22"/>
              </w:rPr>
              <w:t>13</w:t>
            </w:r>
          </w:p>
        </w:tc>
      </w:tr>
      <w:tr w:rsidR="00A51B13" w:rsidRPr="008249BC" w:rsidTr="00A51B13">
        <w:trPr>
          <w:trHeight w:val="290"/>
        </w:trPr>
        <w:tc>
          <w:tcPr>
            <w:tcW w:w="1525"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rPr>
                <w:rFonts w:ascii="Calibri" w:hAnsi="Calibri" w:cs="Calibri"/>
                <w:b/>
                <w:bCs/>
                <w:color w:val="000000"/>
                <w:sz w:val="22"/>
                <w:szCs w:val="22"/>
              </w:rPr>
            </w:pPr>
            <w:r w:rsidRPr="008249BC">
              <w:rPr>
                <w:rFonts w:ascii="Calibri" w:hAnsi="Calibri" w:cs="Calibri"/>
                <w:b/>
                <w:bCs/>
                <w:color w:val="000000"/>
                <w:sz w:val="22"/>
                <w:szCs w:val="22"/>
              </w:rPr>
              <w:t>Grand Total</w:t>
            </w:r>
          </w:p>
        </w:tc>
        <w:tc>
          <w:tcPr>
            <w:tcW w:w="1796"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jc w:val="right"/>
              <w:rPr>
                <w:rFonts w:ascii="Calibri" w:hAnsi="Calibri" w:cs="Calibri"/>
                <w:b/>
                <w:bCs/>
                <w:color w:val="000000"/>
                <w:sz w:val="22"/>
                <w:szCs w:val="22"/>
              </w:rPr>
            </w:pPr>
            <w:r w:rsidRPr="008249BC">
              <w:rPr>
                <w:rFonts w:ascii="Calibri" w:hAnsi="Calibri" w:cs="Calibri"/>
                <w:b/>
                <w:bCs/>
                <w:color w:val="000000"/>
                <w:sz w:val="22"/>
                <w:szCs w:val="22"/>
              </w:rPr>
              <w:t>5</w:t>
            </w:r>
          </w:p>
        </w:tc>
        <w:tc>
          <w:tcPr>
            <w:tcW w:w="1457"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jc w:val="right"/>
              <w:rPr>
                <w:rFonts w:ascii="Calibri" w:hAnsi="Calibri" w:cs="Calibri"/>
                <w:b/>
                <w:bCs/>
                <w:color w:val="000000"/>
                <w:sz w:val="22"/>
                <w:szCs w:val="22"/>
              </w:rPr>
            </w:pPr>
            <w:r w:rsidRPr="008249BC">
              <w:rPr>
                <w:rFonts w:ascii="Calibri" w:hAnsi="Calibri" w:cs="Calibri"/>
                <w:b/>
                <w:bCs/>
                <w:color w:val="000000"/>
                <w:sz w:val="22"/>
                <w:szCs w:val="22"/>
              </w:rPr>
              <w:t>4</w:t>
            </w:r>
          </w:p>
        </w:tc>
        <w:tc>
          <w:tcPr>
            <w:tcW w:w="1102"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jc w:val="right"/>
              <w:rPr>
                <w:rFonts w:ascii="Calibri" w:hAnsi="Calibri" w:cs="Calibri"/>
                <w:b/>
                <w:bCs/>
                <w:color w:val="000000"/>
                <w:sz w:val="22"/>
                <w:szCs w:val="22"/>
              </w:rPr>
            </w:pPr>
            <w:r w:rsidRPr="008249BC">
              <w:rPr>
                <w:rFonts w:ascii="Calibri" w:hAnsi="Calibri" w:cs="Calibri"/>
                <w:b/>
                <w:bCs/>
                <w:color w:val="000000"/>
                <w:sz w:val="22"/>
                <w:szCs w:val="22"/>
              </w:rPr>
              <w:t>3</w:t>
            </w:r>
          </w:p>
        </w:tc>
        <w:tc>
          <w:tcPr>
            <w:tcW w:w="550" w:type="dxa"/>
            <w:tcBorders>
              <w:top w:val="single" w:sz="4" w:space="0" w:color="9BC2E6"/>
              <w:left w:val="nil"/>
              <w:bottom w:val="nil"/>
              <w:right w:val="nil"/>
            </w:tcBorders>
            <w:shd w:val="clear" w:color="DDEBF7" w:fill="DDEBF7"/>
          </w:tcPr>
          <w:p w:rsidR="00A51B13" w:rsidRPr="008249BC" w:rsidRDefault="00A51B13" w:rsidP="008249BC">
            <w:pPr>
              <w:jc w:val="right"/>
              <w:rPr>
                <w:rFonts w:ascii="Calibri" w:hAnsi="Calibri" w:cs="Calibri"/>
                <w:b/>
                <w:bCs/>
                <w:color w:val="000000"/>
                <w:sz w:val="22"/>
                <w:szCs w:val="22"/>
              </w:rPr>
            </w:pPr>
          </w:p>
        </w:tc>
        <w:tc>
          <w:tcPr>
            <w:tcW w:w="996"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jc w:val="right"/>
              <w:rPr>
                <w:rFonts w:ascii="Calibri" w:hAnsi="Calibri" w:cs="Calibri"/>
                <w:b/>
                <w:bCs/>
                <w:color w:val="000000"/>
                <w:sz w:val="22"/>
                <w:szCs w:val="22"/>
              </w:rPr>
            </w:pPr>
            <w:r w:rsidRPr="008249BC">
              <w:rPr>
                <w:rFonts w:ascii="Calibri" w:hAnsi="Calibri" w:cs="Calibri"/>
                <w:b/>
                <w:bCs/>
                <w:color w:val="000000"/>
                <w:sz w:val="22"/>
                <w:szCs w:val="22"/>
              </w:rPr>
              <w:t>10</w:t>
            </w:r>
          </w:p>
        </w:tc>
        <w:tc>
          <w:tcPr>
            <w:tcW w:w="1102"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jc w:val="right"/>
              <w:rPr>
                <w:rFonts w:ascii="Calibri" w:hAnsi="Calibri" w:cs="Calibri"/>
                <w:b/>
                <w:bCs/>
                <w:color w:val="000000"/>
                <w:sz w:val="22"/>
                <w:szCs w:val="22"/>
              </w:rPr>
            </w:pPr>
            <w:r w:rsidRPr="008249BC">
              <w:rPr>
                <w:rFonts w:ascii="Calibri" w:hAnsi="Calibri" w:cs="Calibri"/>
                <w:b/>
                <w:bCs/>
                <w:color w:val="000000"/>
                <w:sz w:val="22"/>
                <w:szCs w:val="22"/>
              </w:rPr>
              <w:t>5</w:t>
            </w:r>
          </w:p>
        </w:tc>
        <w:tc>
          <w:tcPr>
            <w:tcW w:w="1196" w:type="dxa"/>
            <w:tcBorders>
              <w:top w:val="single" w:sz="4" w:space="0" w:color="9BC2E6"/>
              <w:left w:val="nil"/>
              <w:bottom w:val="nil"/>
              <w:right w:val="nil"/>
            </w:tcBorders>
            <w:shd w:val="clear" w:color="DDEBF7" w:fill="DDEBF7"/>
            <w:noWrap/>
            <w:vAlign w:val="bottom"/>
            <w:hideMark/>
          </w:tcPr>
          <w:p w:rsidR="00A51B13" w:rsidRPr="008249BC" w:rsidRDefault="00A51B13" w:rsidP="008249BC">
            <w:pPr>
              <w:jc w:val="right"/>
              <w:rPr>
                <w:rFonts w:ascii="Calibri" w:hAnsi="Calibri" w:cs="Calibri"/>
                <w:b/>
                <w:bCs/>
                <w:color w:val="000000"/>
                <w:sz w:val="22"/>
                <w:szCs w:val="22"/>
              </w:rPr>
            </w:pPr>
            <w:r w:rsidRPr="008249BC">
              <w:rPr>
                <w:rFonts w:ascii="Calibri" w:hAnsi="Calibri" w:cs="Calibri"/>
                <w:b/>
                <w:bCs/>
                <w:color w:val="000000"/>
                <w:sz w:val="22"/>
                <w:szCs w:val="22"/>
              </w:rPr>
              <w:t>27</w:t>
            </w:r>
          </w:p>
        </w:tc>
      </w:tr>
    </w:tbl>
    <w:p w:rsidR="008249BC" w:rsidRDefault="008249BC" w:rsidP="00C3165F">
      <w:pPr>
        <w:rPr>
          <w:rFonts w:ascii="Verdana" w:hAnsi="Verdana"/>
          <w:sz w:val="24"/>
          <w:lang w:val="en-US" w:eastAsia="en-US"/>
        </w:rPr>
      </w:pPr>
    </w:p>
    <w:p w:rsidR="00B94DD9" w:rsidRDefault="00B94DD9" w:rsidP="00B94DD9">
      <w:pPr>
        <w:rPr>
          <w:rFonts w:ascii="Verdana" w:hAnsi="Verdana"/>
          <w:b/>
          <w:sz w:val="24"/>
          <w:lang w:val="en-US"/>
        </w:rPr>
      </w:pPr>
      <w:r>
        <w:rPr>
          <w:rFonts w:ascii="Verdana" w:hAnsi="Verdana"/>
          <w:b/>
          <w:sz w:val="24"/>
          <w:lang w:val="en-US"/>
        </w:rPr>
        <w:t>Non-</w:t>
      </w:r>
      <w:r w:rsidRPr="00A51B13">
        <w:rPr>
          <w:rFonts w:ascii="Verdana" w:hAnsi="Verdana"/>
          <w:b/>
          <w:sz w:val="24"/>
          <w:lang w:val="en-US"/>
        </w:rPr>
        <w:t xml:space="preserve">Emergency </w:t>
      </w:r>
      <w:r>
        <w:rPr>
          <w:rFonts w:ascii="Verdana" w:hAnsi="Verdana"/>
          <w:b/>
          <w:sz w:val="24"/>
          <w:lang w:val="en-US"/>
        </w:rPr>
        <w:t>Patient Transport Services (NEPTS</w:t>
      </w:r>
      <w:r w:rsidRPr="00A51B13">
        <w:rPr>
          <w:rFonts w:ascii="Verdana" w:hAnsi="Verdana"/>
          <w:b/>
          <w:sz w:val="24"/>
          <w:lang w:val="en-US"/>
        </w:rPr>
        <w:t>)</w:t>
      </w:r>
    </w:p>
    <w:p w:rsidR="0017798C" w:rsidRDefault="00B94DD9" w:rsidP="0017798C">
      <w:pPr>
        <w:jc w:val="both"/>
        <w:rPr>
          <w:rFonts w:ascii="Verdana" w:hAnsi="Verdana"/>
          <w:sz w:val="24"/>
          <w:lang w:val="en-US"/>
        </w:rPr>
      </w:pPr>
      <w:r w:rsidRPr="00A51B13">
        <w:rPr>
          <w:rFonts w:ascii="Verdana" w:hAnsi="Verdana"/>
          <w:sz w:val="24"/>
          <w:lang w:val="en-US"/>
        </w:rPr>
        <w:t xml:space="preserve">There were </w:t>
      </w:r>
      <w:r>
        <w:rPr>
          <w:rFonts w:ascii="Verdana" w:hAnsi="Verdana"/>
          <w:sz w:val="24"/>
          <w:lang w:val="en-US"/>
        </w:rPr>
        <w:t>1</w:t>
      </w:r>
      <w:r w:rsidR="0017798C">
        <w:rPr>
          <w:rFonts w:ascii="Verdana" w:hAnsi="Verdana"/>
          <w:sz w:val="24"/>
          <w:lang w:val="en-US"/>
        </w:rPr>
        <w:t>9</w:t>
      </w:r>
      <w:r>
        <w:rPr>
          <w:rFonts w:ascii="Verdana" w:hAnsi="Verdana"/>
          <w:sz w:val="24"/>
          <w:lang w:val="en-US"/>
        </w:rPr>
        <w:t xml:space="preserve"> Framework Improvements and 1</w:t>
      </w:r>
      <w:r w:rsidR="0017798C">
        <w:rPr>
          <w:rFonts w:ascii="Verdana" w:hAnsi="Verdana"/>
          <w:sz w:val="24"/>
          <w:lang w:val="en-US"/>
        </w:rPr>
        <w:t>0</w:t>
      </w:r>
      <w:r>
        <w:rPr>
          <w:rFonts w:ascii="Verdana" w:hAnsi="Verdana"/>
          <w:sz w:val="24"/>
          <w:lang w:val="en-US"/>
        </w:rPr>
        <w:t xml:space="preserve"> WAST Performance Improvements issued and accepted by WAST within the 2019/20 Commissioning Intentions for </w:t>
      </w:r>
      <w:r w:rsidR="0017798C">
        <w:rPr>
          <w:rFonts w:ascii="Verdana" w:hAnsi="Verdana"/>
          <w:sz w:val="24"/>
          <w:lang w:val="en-US"/>
        </w:rPr>
        <w:t>NEPTS</w:t>
      </w:r>
      <w:r>
        <w:rPr>
          <w:rFonts w:ascii="Verdana" w:hAnsi="Verdana"/>
          <w:sz w:val="24"/>
          <w:lang w:val="en-US"/>
        </w:rPr>
        <w:t xml:space="preserve">. </w:t>
      </w:r>
    </w:p>
    <w:p w:rsidR="0017798C" w:rsidRDefault="0017798C" w:rsidP="00B94DD9">
      <w:pPr>
        <w:rPr>
          <w:rFonts w:ascii="Verdana" w:hAnsi="Verdana"/>
          <w:sz w:val="24"/>
          <w:lang w:val="en-US"/>
        </w:rPr>
      </w:pPr>
    </w:p>
    <w:p w:rsidR="0017798C" w:rsidRPr="00101CA2" w:rsidRDefault="0017798C" w:rsidP="0017798C">
      <w:pPr>
        <w:rPr>
          <w:rFonts w:ascii="Verdana" w:hAnsi="Verdana"/>
          <w:sz w:val="24"/>
          <w:lang w:val="en-US"/>
        </w:rPr>
      </w:pPr>
      <w:r w:rsidRPr="00101CA2">
        <w:rPr>
          <w:rFonts w:ascii="Verdana" w:hAnsi="Verdana"/>
          <w:sz w:val="24"/>
          <w:lang w:val="en-US"/>
        </w:rPr>
        <w:t xml:space="preserve">WAST have improved performance in these areas: </w:t>
      </w:r>
    </w:p>
    <w:p w:rsidR="000452C9" w:rsidRPr="000452C9" w:rsidRDefault="000452C9" w:rsidP="00016A3B">
      <w:pPr>
        <w:pStyle w:val="ListParagraph"/>
        <w:numPr>
          <w:ilvl w:val="0"/>
          <w:numId w:val="28"/>
        </w:numPr>
        <w:jc w:val="both"/>
        <w:rPr>
          <w:rFonts w:ascii="Calibri" w:hAnsi="Calibri"/>
          <w:sz w:val="24"/>
        </w:rPr>
      </w:pPr>
      <w:r w:rsidRPr="000452C9">
        <w:rPr>
          <w:sz w:val="24"/>
        </w:rPr>
        <w:t>Step 1 - Ensure NEPTS specific engagement activity can be identified</w:t>
      </w:r>
    </w:p>
    <w:p w:rsidR="000452C9" w:rsidRPr="000452C9" w:rsidRDefault="000452C9" w:rsidP="00016A3B">
      <w:pPr>
        <w:pStyle w:val="ListParagraph"/>
        <w:numPr>
          <w:ilvl w:val="0"/>
          <w:numId w:val="28"/>
        </w:numPr>
        <w:jc w:val="both"/>
        <w:rPr>
          <w:sz w:val="24"/>
        </w:rPr>
      </w:pPr>
      <w:r w:rsidRPr="000452C9">
        <w:rPr>
          <w:sz w:val="24"/>
        </w:rPr>
        <w:t>Update O2 Schedule – Application of the Model of Care following enactment of plurality model for each HB</w:t>
      </w:r>
    </w:p>
    <w:p w:rsidR="000452C9" w:rsidRPr="000452C9" w:rsidRDefault="000452C9" w:rsidP="00016A3B">
      <w:pPr>
        <w:pStyle w:val="ListParagraph"/>
        <w:numPr>
          <w:ilvl w:val="0"/>
          <w:numId w:val="28"/>
        </w:numPr>
        <w:jc w:val="both"/>
        <w:rPr>
          <w:sz w:val="24"/>
        </w:rPr>
      </w:pPr>
      <w:r w:rsidRPr="000452C9">
        <w:rPr>
          <w:sz w:val="24"/>
        </w:rPr>
        <w:t>Implement improvements identified within the Internal Audit of NEPTS provision November 2018.</w:t>
      </w:r>
    </w:p>
    <w:p w:rsidR="0017798C" w:rsidRDefault="0017798C" w:rsidP="00016A3B">
      <w:pPr>
        <w:jc w:val="both"/>
        <w:rPr>
          <w:sz w:val="24"/>
          <w:lang w:val="en-US"/>
        </w:rPr>
      </w:pPr>
    </w:p>
    <w:p w:rsidR="000452C9" w:rsidRDefault="000452C9" w:rsidP="00016A3B">
      <w:pPr>
        <w:jc w:val="both"/>
        <w:rPr>
          <w:rFonts w:ascii="Verdana" w:hAnsi="Verdana"/>
          <w:sz w:val="24"/>
          <w:lang w:val="en-US"/>
        </w:rPr>
      </w:pPr>
      <w:r>
        <w:rPr>
          <w:rFonts w:ascii="Verdana" w:hAnsi="Verdana"/>
          <w:sz w:val="24"/>
          <w:lang w:val="en-US"/>
        </w:rPr>
        <w:t xml:space="preserve">WAST have completed work to deliver these Commissioning Intentions: </w:t>
      </w:r>
    </w:p>
    <w:p w:rsidR="000452C9" w:rsidRPr="000452C9" w:rsidRDefault="000452C9" w:rsidP="00016A3B">
      <w:pPr>
        <w:pStyle w:val="ListParagraph"/>
        <w:numPr>
          <w:ilvl w:val="0"/>
          <w:numId w:val="19"/>
        </w:numPr>
        <w:jc w:val="both"/>
        <w:rPr>
          <w:sz w:val="24"/>
          <w:lang w:val="en-US"/>
        </w:rPr>
      </w:pPr>
      <w:r w:rsidRPr="000452C9">
        <w:rPr>
          <w:sz w:val="24"/>
          <w:lang w:val="en-US"/>
        </w:rPr>
        <w:t>Financial Value Payable by EASC and associated assumptions</w:t>
      </w:r>
    </w:p>
    <w:p w:rsidR="000452C9" w:rsidRPr="000452C9" w:rsidRDefault="000452C9" w:rsidP="00016A3B">
      <w:pPr>
        <w:pStyle w:val="ListParagraph"/>
        <w:numPr>
          <w:ilvl w:val="0"/>
          <w:numId w:val="19"/>
        </w:numPr>
        <w:jc w:val="both"/>
        <w:rPr>
          <w:sz w:val="24"/>
          <w:lang w:val="en-US"/>
        </w:rPr>
      </w:pPr>
      <w:r w:rsidRPr="000452C9">
        <w:rPr>
          <w:sz w:val="24"/>
          <w:lang w:val="en-US"/>
        </w:rPr>
        <w:t xml:space="preserve">Operational arrangements to be reviewed by EASC on an ongoing basis. </w:t>
      </w:r>
    </w:p>
    <w:p w:rsidR="000452C9" w:rsidRPr="000452C9" w:rsidRDefault="000452C9" w:rsidP="00016A3B">
      <w:pPr>
        <w:pStyle w:val="ListParagraph"/>
        <w:numPr>
          <w:ilvl w:val="0"/>
          <w:numId w:val="19"/>
        </w:numPr>
        <w:jc w:val="both"/>
        <w:rPr>
          <w:sz w:val="24"/>
          <w:lang w:val="en-US"/>
        </w:rPr>
      </w:pPr>
      <w:r w:rsidRPr="000452C9">
        <w:rPr>
          <w:sz w:val="24"/>
          <w:lang w:val="en-US"/>
        </w:rPr>
        <w:t>IMTP 2019/20 tables following EASC IMTP Inclusion of completed approval</w:t>
      </w:r>
    </w:p>
    <w:p w:rsidR="000452C9" w:rsidRPr="000452C9" w:rsidRDefault="000452C9" w:rsidP="00016A3B">
      <w:pPr>
        <w:pStyle w:val="ListParagraph"/>
        <w:numPr>
          <w:ilvl w:val="0"/>
          <w:numId w:val="19"/>
        </w:numPr>
        <w:jc w:val="both"/>
        <w:rPr>
          <w:sz w:val="24"/>
          <w:lang w:val="en-US"/>
        </w:rPr>
      </w:pPr>
      <w:r w:rsidRPr="000452C9">
        <w:rPr>
          <w:sz w:val="24"/>
          <w:lang w:val="en-US"/>
        </w:rPr>
        <w:t>NEPTS QDF to be signed December 2018.</w:t>
      </w:r>
    </w:p>
    <w:p w:rsidR="000452C9" w:rsidRDefault="000452C9" w:rsidP="00016A3B">
      <w:pPr>
        <w:jc w:val="both"/>
        <w:rPr>
          <w:rFonts w:ascii="Verdana" w:hAnsi="Verdana"/>
          <w:sz w:val="24"/>
          <w:lang w:val="en-US"/>
        </w:rPr>
      </w:pPr>
    </w:p>
    <w:p w:rsidR="00CC156C" w:rsidRDefault="000452C9" w:rsidP="00016A3B">
      <w:pPr>
        <w:jc w:val="both"/>
        <w:rPr>
          <w:rFonts w:ascii="Verdana" w:hAnsi="Verdana"/>
          <w:sz w:val="24"/>
          <w:lang w:val="en-US"/>
        </w:rPr>
      </w:pPr>
      <w:r>
        <w:rPr>
          <w:rFonts w:ascii="Verdana" w:hAnsi="Verdana"/>
          <w:sz w:val="24"/>
          <w:lang w:val="en-US"/>
        </w:rPr>
        <w:t xml:space="preserve">Work is ongoing to deliver these Commission Intentions and progress is being monitored monthly through the </w:t>
      </w:r>
      <w:r w:rsidR="0017798C">
        <w:rPr>
          <w:rFonts w:ascii="Verdana" w:hAnsi="Verdana"/>
          <w:sz w:val="24"/>
          <w:lang w:val="en-US"/>
        </w:rPr>
        <w:t>NEPTS DAG</w:t>
      </w:r>
      <w:r w:rsidR="00CC156C">
        <w:rPr>
          <w:rFonts w:ascii="Verdana" w:hAnsi="Verdana"/>
          <w:sz w:val="24"/>
          <w:lang w:val="en-US"/>
        </w:rPr>
        <w:t>:</w:t>
      </w:r>
    </w:p>
    <w:p w:rsidR="00CC156C" w:rsidRPr="00CC156C" w:rsidRDefault="00CC156C" w:rsidP="00016A3B">
      <w:pPr>
        <w:pStyle w:val="ListParagraph"/>
        <w:numPr>
          <w:ilvl w:val="0"/>
          <w:numId w:val="29"/>
        </w:numPr>
        <w:jc w:val="both"/>
        <w:rPr>
          <w:rFonts w:ascii="Calibri" w:hAnsi="Calibri"/>
          <w:sz w:val="24"/>
        </w:rPr>
      </w:pPr>
      <w:r w:rsidRPr="00CC156C">
        <w:rPr>
          <w:sz w:val="24"/>
        </w:rPr>
        <w:t>Data repository aligned to report activity against relevant step</w:t>
      </w:r>
    </w:p>
    <w:p w:rsidR="00CC156C" w:rsidRPr="00CC156C" w:rsidRDefault="00CC156C" w:rsidP="00016A3B">
      <w:pPr>
        <w:pStyle w:val="ListParagraph"/>
        <w:numPr>
          <w:ilvl w:val="0"/>
          <w:numId w:val="29"/>
        </w:numPr>
        <w:jc w:val="both"/>
        <w:rPr>
          <w:sz w:val="24"/>
        </w:rPr>
      </w:pPr>
      <w:r w:rsidRPr="00CC156C">
        <w:rPr>
          <w:sz w:val="24"/>
        </w:rPr>
        <w:t>Step 4/5 – ensure activity is clearly described within the relevant step</w:t>
      </w:r>
    </w:p>
    <w:p w:rsidR="00CC156C" w:rsidRPr="00CC156C" w:rsidRDefault="00CC156C" w:rsidP="00016A3B">
      <w:pPr>
        <w:pStyle w:val="ListParagraph"/>
        <w:numPr>
          <w:ilvl w:val="0"/>
          <w:numId w:val="29"/>
        </w:numPr>
        <w:jc w:val="both"/>
        <w:rPr>
          <w:sz w:val="24"/>
        </w:rPr>
      </w:pPr>
      <w:r w:rsidRPr="00CC156C">
        <w:rPr>
          <w:sz w:val="24"/>
        </w:rPr>
        <w:t>Review of 2018/19 IMTP financial assumptions and financial plan versus forecast outturn for 2018/19 and 2019/20 financial assumptions and financial plan</w:t>
      </w:r>
    </w:p>
    <w:p w:rsidR="00CC156C" w:rsidRPr="00CC156C" w:rsidRDefault="00CC156C" w:rsidP="00016A3B">
      <w:pPr>
        <w:pStyle w:val="ListParagraph"/>
        <w:numPr>
          <w:ilvl w:val="0"/>
          <w:numId w:val="29"/>
        </w:numPr>
        <w:jc w:val="both"/>
        <w:rPr>
          <w:sz w:val="24"/>
        </w:rPr>
      </w:pPr>
      <w:r w:rsidRPr="00CC156C">
        <w:rPr>
          <w:sz w:val="24"/>
        </w:rPr>
        <w:t xml:space="preserve">Model of Care wiring diagram updated following implementation of plurality model. </w:t>
      </w:r>
    </w:p>
    <w:p w:rsidR="00CC156C" w:rsidRPr="00CC156C" w:rsidRDefault="00CC156C" w:rsidP="00016A3B">
      <w:pPr>
        <w:pStyle w:val="ListParagraph"/>
        <w:numPr>
          <w:ilvl w:val="0"/>
          <w:numId w:val="29"/>
        </w:numPr>
        <w:jc w:val="both"/>
        <w:rPr>
          <w:sz w:val="24"/>
        </w:rPr>
      </w:pPr>
      <w:r w:rsidRPr="00CC156C">
        <w:rPr>
          <w:sz w:val="24"/>
        </w:rPr>
        <w:t xml:space="preserve">To record and manage the framework of providers used to deliver the NEPTS plurality model.  </w:t>
      </w:r>
    </w:p>
    <w:p w:rsidR="00CC156C" w:rsidRPr="00CC156C" w:rsidRDefault="00CC156C" w:rsidP="00016A3B">
      <w:pPr>
        <w:pStyle w:val="ListParagraph"/>
        <w:numPr>
          <w:ilvl w:val="0"/>
          <w:numId w:val="29"/>
        </w:numPr>
        <w:jc w:val="both"/>
        <w:rPr>
          <w:sz w:val="24"/>
        </w:rPr>
      </w:pPr>
      <w:r w:rsidRPr="00CC156C">
        <w:rPr>
          <w:sz w:val="24"/>
        </w:rPr>
        <w:t>Develop Schedule R2:</w:t>
      </w:r>
    </w:p>
    <w:p w:rsidR="00CC156C" w:rsidRPr="00CC156C" w:rsidRDefault="00CC156C" w:rsidP="00016A3B">
      <w:pPr>
        <w:pStyle w:val="ListParagraph"/>
        <w:numPr>
          <w:ilvl w:val="0"/>
          <w:numId w:val="29"/>
        </w:numPr>
        <w:jc w:val="both"/>
        <w:rPr>
          <w:sz w:val="24"/>
        </w:rPr>
      </w:pPr>
      <w:r w:rsidRPr="00CC156C">
        <w:rPr>
          <w:sz w:val="24"/>
        </w:rPr>
        <w:t>Maintain data repository covering A1 Activity, RE1 Resource Envelope, R1 Performance Measures</w:t>
      </w:r>
    </w:p>
    <w:p w:rsidR="00CC156C" w:rsidRPr="00CC156C" w:rsidRDefault="00CC156C" w:rsidP="00016A3B">
      <w:pPr>
        <w:pStyle w:val="ListParagraph"/>
        <w:numPr>
          <w:ilvl w:val="0"/>
          <w:numId w:val="29"/>
        </w:numPr>
        <w:jc w:val="both"/>
        <w:rPr>
          <w:sz w:val="24"/>
        </w:rPr>
      </w:pPr>
      <w:r w:rsidRPr="00CC156C">
        <w:rPr>
          <w:sz w:val="24"/>
        </w:rPr>
        <w:t>Recording of baseline data for all NEPTS activity&amp; resources for each HB.</w:t>
      </w:r>
    </w:p>
    <w:p w:rsidR="00CC156C" w:rsidRPr="00CC156C" w:rsidRDefault="00CC156C" w:rsidP="00016A3B">
      <w:pPr>
        <w:pStyle w:val="ListParagraph"/>
        <w:numPr>
          <w:ilvl w:val="0"/>
          <w:numId w:val="29"/>
        </w:numPr>
        <w:jc w:val="both"/>
        <w:rPr>
          <w:sz w:val="24"/>
        </w:rPr>
      </w:pPr>
      <w:r w:rsidRPr="00CC156C">
        <w:rPr>
          <w:sz w:val="24"/>
        </w:rPr>
        <w:t>Creation of Evaluation methods and programme of work.</w:t>
      </w:r>
    </w:p>
    <w:p w:rsidR="00CC156C" w:rsidRPr="00CC156C" w:rsidRDefault="00CC156C" w:rsidP="00016A3B">
      <w:pPr>
        <w:pStyle w:val="ListParagraph"/>
        <w:numPr>
          <w:ilvl w:val="0"/>
          <w:numId w:val="29"/>
        </w:numPr>
        <w:jc w:val="both"/>
        <w:rPr>
          <w:sz w:val="24"/>
        </w:rPr>
      </w:pPr>
      <w:r w:rsidRPr="00CC156C">
        <w:rPr>
          <w:sz w:val="24"/>
        </w:rPr>
        <w:t>Development of a fully costed business case to meet the Cabinet Secretary expectations from the 2015 business case.</w:t>
      </w:r>
    </w:p>
    <w:p w:rsidR="00CC156C" w:rsidRPr="00CC156C" w:rsidRDefault="00CC156C" w:rsidP="00016A3B">
      <w:pPr>
        <w:pStyle w:val="ListParagraph"/>
        <w:numPr>
          <w:ilvl w:val="0"/>
          <w:numId w:val="29"/>
        </w:numPr>
        <w:jc w:val="both"/>
        <w:rPr>
          <w:sz w:val="24"/>
        </w:rPr>
      </w:pPr>
      <w:r w:rsidRPr="00CC156C">
        <w:rPr>
          <w:sz w:val="24"/>
        </w:rPr>
        <w:t>Demonstrate WAST NEPTS resources are being utilised effectively following transfer of HBs.</w:t>
      </w:r>
    </w:p>
    <w:p w:rsidR="00CC156C" w:rsidRPr="00CC156C" w:rsidRDefault="00CC156C" w:rsidP="00016A3B">
      <w:pPr>
        <w:pStyle w:val="ListParagraph"/>
        <w:numPr>
          <w:ilvl w:val="0"/>
          <w:numId w:val="29"/>
        </w:numPr>
        <w:jc w:val="both"/>
        <w:rPr>
          <w:sz w:val="24"/>
        </w:rPr>
      </w:pPr>
      <w:r w:rsidRPr="00CC156C">
        <w:rPr>
          <w:sz w:val="24"/>
        </w:rPr>
        <w:lastRenderedPageBreak/>
        <w:t>WAST to ensure robust quality assurance to manage providers required to deliver the plurality model</w:t>
      </w:r>
    </w:p>
    <w:p w:rsidR="00CC156C" w:rsidRPr="00CC156C" w:rsidRDefault="00CC156C" w:rsidP="00016A3B">
      <w:pPr>
        <w:pStyle w:val="ListParagraph"/>
        <w:numPr>
          <w:ilvl w:val="0"/>
          <w:numId w:val="29"/>
        </w:numPr>
        <w:jc w:val="both"/>
        <w:rPr>
          <w:sz w:val="24"/>
        </w:rPr>
      </w:pPr>
      <w:r w:rsidRPr="00CC156C">
        <w:rPr>
          <w:sz w:val="24"/>
        </w:rPr>
        <w:t xml:space="preserve">WAST to demonstrate how activity performance is improved in each HB following enactment of the plurality model. </w:t>
      </w:r>
    </w:p>
    <w:p w:rsidR="00CC156C" w:rsidRPr="00CC156C" w:rsidRDefault="00CC156C" w:rsidP="00016A3B">
      <w:pPr>
        <w:pStyle w:val="ListParagraph"/>
        <w:numPr>
          <w:ilvl w:val="0"/>
          <w:numId w:val="29"/>
        </w:numPr>
        <w:jc w:val="both"/>
        <w:rPr>
          <w:sz w:val="24"/>
        </w:rPr>
      </w:pPr>
      <w:r w:rsidRPr="00CC156C">
        <w:rPr>
          <w:sz w:val="24"/>
        </w:rPr>
        <w:t>Report &amp; consider improvements following measuring staff experience</w:t>
      </w:r>
    </w:p>
    <w:p w:rsidR="00CC156C" w:rsidRPr="00CC156C" w:rsidRDefault="00CC156C" w:rsidP="00016A3B">
      <w:pPr>
        <w:pStyle w:val="ListParagraph"/>
        <w:numPr>
          <w:ilvl w:val="0"/>
          <w:numId w:val="29"/>
        </w:numPr>
        <w:jc w:val="both"/>
        <w:rPr>
          <w:sz w:val="24"/>
        </w:rPr>
      </w:pPr>
      <w:r w:rsidRPr="00CC156C">
        <w:rPr>
          <w:sz w:val="24"/>
        </w:rPr>
        <w:t xml:space="preserve">Report &amp; consider improvements following measuring patient experience.  </w:t>
      </w:r>
    </w:p>
    <w:p w:rsidR="00CC156C" w:rsidRDefault="0017798C" w:rsidP="00016A3B">
      <w:pPr>
        <w:jc w:val="both"/>
        <w:rPr>
          <w:rFonts w:ascii="Verdana" w:hAnsi="Verdana"/>
          <w:sz w:val="24"/>
          <w:lang w:val="en-US"/>
        </w:rPr>
      </w:pPr>
      <w:r>
        <w:rPr>
          <w:rFonts w:ascii="Verdana" w:hAnsi="Verdana"/>
          <w:sz w:val="24"/>
          <w:lang w:val="en-US"/>
        </w:rPr>
        <w:t xml:space="preserve"> </w:t>
      </w:r>
    </w:p>
    <w:p w:rsidR="00CC156C" w:rsidRDefault="00CC156C" w:rsidP="00016A3B">
      <w:pPr>
        <w:jc w:val="both"/>
        <w:rPr>
          <w:rFonts w:ascii="Verdana" w:hAnsi="Verdana" w:cs="Arial"/>
          <w:color w:val="000000"/>
          <w:sz w:val="24"/>
        </w:rPr>
      </w:pPr>
      <w:r w:rsidRPr="00F67711">
        <w:rPr>
          <w:rFonts w:ascii="Verdana" w:hAnsi="Verdana" w:cs="Arial"/>
          <w:color w:val="000000"/>
          <w:sz w:val="24"/>
        </w:rPr>
        <w:t xml:space="preserve">At the time of </w:t>
      </w:r>
      <w:r>
        <w:rPr>
          <w:rFonts w:ascii="Verdana" w:hAnsi="Verdana" w:cs="Arial"/>
          <w:color w:val="000000"/>
          <w:sz w:val="24"/>
        </w:rPr>
        <w:t>completing the mid-year review the EASC Commissioning Team were unable to ascertain performance against the following 2019/20 Commissioning Intentions. WAST have provided assurance that updates will be provided in their response to the mid-year review:</w:t>
      </w:r>
    </w:p>
    <w:p w:rsidR="00CC156C" w:rsidRPr="00CC156C" w:rsidRDefault="00CC156C" w:rsidP="00016A3B">
      <w:pPr>
        <w:pStyle w:val="ListParagraph"/>
        <w:numPr>
          <w:ilvl w:val="0"/>
          <w:numId w:val="30"/>
        </w:numPr>
        <w:jc w:val="both"/>
        <w:rPr>
          <w:sz w:val="24"/>
          <w:lang w:val="en-US"/>
        </w:rPr>
      </w:pPr>
      <w:r w:rsidRPr="00CC156C">
        <w:rPr>
          <w:sz w:val="24"/>
          <w:lang w:val="en-US"/>
        </w:rPr>
        <w:t>Develop infrastructure to be able identify how much is spend at a HB level across the 5 steps</w:t>
      </w:r>
    </w:p>
    <w:p w:rsidR="00CC156C" w:rsidRPr="00CC156C" w:rsidRDefault="00CC156C" w:rsidP="00016A3B">
      <w:pPr>
        <w:pStyle w:val="ListParagraph"/>
        <w:numPr>
          <w:ilvl w:val="0"/>
          <w:numId w:val="30"/>
        </w:numPr>
        <w:jc w:val="both"/>
        <w:rPr>
          <w:sz w:val="24"/>
          <w:lang w:val="en-US"/>
        </w:rPr>
      </w:pPr>
      <w:r w:rsidRPr="00CC156C">
        <w:rPr>
          <w:sz w:val="24"/>
          <w:lang w:val="en-US"/>
        </w:rPr>
        <w:t>Update O3 Schedule – extant policies, protocols &amp; pathways following enactment of plurality model for each HB</w:t>
      </w:r>
    </w:p>
    <w:p w:rsidR="00CC156C" w:rsidRPr="00CC156C" w:rsidRDefault="00CC156C" w:rsidP="00016A3B">
      <w:pPr>
        <w:pStyle w:val="ListParagraph"/>
        <w:numPr>
          <w:ilvl w:val="0"/>
          <w:numId w:val="30"/>
        </w:numPr>
        <w:jc w:val="both"/>
        <w:rPr>
          <w:sz w:val="24"/>
          <w:lang w:val="en-US"/>
        </w:rPr>
      </w:pPr>
      <w:r w:rsidRPr="00CC156C">
        <w:rPr>
          <w:sz w:val="24"/>
          <w:lang w:val="en-US"/>
        </w:rPr>
        <w:t>WAST undertake self-assessment related to the Core Requirements in Care Standards</w:t>
      </w:r>
    </w:p>
    <w:p w:rsidR="00CC156C" w:rsidRPr="00CC156C" w:rsidRDefault="00CC156C" w:rsidP="00016A3B">
      <w:pPr>
        <w:pStyle w:val="ListParagraph"/>
        <w:numPr>
          <w:ilvl w:val="0"/>
          <w:numId w:val="30"/>
        </w:numPr>
        <w:jc w:val="both"/>
        <w:rPr>
          <w:sz w:val="24"/>
          <w:lang w:val="en-US"/>
        </w:rPr>
      </w:pPr>
      <w:r w:rsidRPr="00CC156C">
        <w:rPr>
          <w:sz w:val="24"/>
          <w:lang w:val="en-US"/>
        </w:rPr>
        <w:t>Evaluation programme for NEPTS overseen by PDEG</w:t>
      </w:r>
    </w:p>
    <w:p w:rsidR="00CC156C" w:rsidRPr="00CC156C" w:rsidRDefault="00CC156C" w:rsidP="00016A3B">
      <w:pPr>
        <w:pStyle w:val="ListParagraph"/>
        <w:numPr>
          <w:ilvl w:val="0"/>
          <w:numId w:val="30"/>
        </w:numPr>
        <w:jc w:val="both"/>
        <w:rPr>
          <w:sz w:val="24"/>
          <w:lang w:val="en-US"/>
        </w:rPr>
      </w:pPr>
      <w:r w:rsidRPr="00CC156C">
        <w:rPr>
          <w:sz w:val="24"/>
          <w:lang w:val="en-US"/>
        </w:rPr>
        <w:t>Compliance with care standards for previously extant Health Board/WHSSC/Velindre services</w:t>
      </w:r>
    </w:p>
    <w:p w:rsidR="00CC156C" w:rsidRPr="00CC156C" w:rsidRDefault="00CC156C" w:rsidP="00016A3B">
      <w:pPr>
        <w:pStyle w:val="ListParagraph"/>
        <w:numPr>
          <w:ilvl w:val="0"/>
          <w:numId w:val="30"/>
        </w:numPr>
        <w:jc w:val="both"/>
        <w:rPr>
          <w:sz w:val="24"/>
          <w:lang w:val="en-US"/>
        </w:rPr>
      </w:pPr>
      <w:r w:rsidRPr="00CC156C">
        <w:rPr>
          <w:sz w:val="24"/>
          <w:lang w:val="en-US"/>
        </w:rPr>
        <w:t>Compliance with core requirements of care standards reported on a six monthly basis.</w:t>
      </w:r>
    </w:p>
    <w:p w:rsidR="000452C9" w:rsidRPr="00CC156C" w:rsidRDefault="00CC156C" w:rsidP="00016A3B">
      <w:pPr>
        <w:pStyle w:val="ListParagraph"/>
        <w:numPr>
          <w:ilvl w:val="0"/>
          <w:numId w:val="30"/>
        </w:numPr>
        <w:jc w:val="both"/>
        <w:rPr>
          <w:sz w:val="24"/>
          <w:lang w:val="en-US"/>
        </w:rPr>
      </w:pPr>
      <w:r w:rsidRPr="00CC156C">
        <w:rPr>
          <w:sz w:val="24"/>
          <w:lang w:val="en-US"/>
        </w:rPr>
        <w:t>WAST to demonstrate savings and efficiencies in each HB following enactment of the plurality model</w:t>
      </w:r>
    </w:p>
    <w:p w:rsidR="00272721" w:rsidRPr="0017798C" w:rsidRDefault="00272721" w:rsidP="008249BC">
      <w:pPr>
        <w:rPr>
          <w:rFonts w:ascii="Verdana" w:hAnsi="Verdana"/>
          <w:sz w:val="24"/>
          <w:lang w:val="en-US"/>
        </w:rPr>
      </w:pPr>
    </w:p>
    <w:p w:rsidR="008249BC" w:rsidRPr="0017798C" w:rsidRDefault="008249BC" w:rsidP="008249BC">
      <w:pPr>
        <w:rPr>
          <w:rFonts w:ascii="Verdana" w:hAnsi="Verdana"/>
          <w:sz w:val="24"/>
          <w:lang w:val="en-US" w:eastAsia="en-US"/>
        </w:rPr>
      </w:pPr>
      <w:r w:rsidRPr="0017798C">
        <w:rPr>
          <w:rFonts w:ascii="Verdana" w:hAnsi="Verdana"/>
          <w:sz w:val="24"/>
          <w:lang w:val="en-US"/>
        </w:rPr>
        <w:t xml:space="preserve">Table 2: NEPTS </w:t>
      </w:r>
      <w:r w:rsidR="00CC156C">
        <w:rPr>
          <w:rFonts w:ascii="Verdana" w:hAnsi="Verdana"/>
          <w:sz w:val="24"/>
          <w:lang w:val="en-US"/>
        </w:rPr>
        <w:t xml:space="preserve">summary </w:t>
      </w:r>
      <w:r w:rsidRPr="0017798C">
        <w:rPr>
          <w:rFonts w:ascii="Verdana" w:hAnsi="Verdana"/>
          <w:sz w:val="24"/>
          <w:lang w:val="en-US"/>
        </w:rPr>
        <w:t xml:space="preserve">at mid-year progress review </w:t>
      </w:r>
    </w:p>
    <w:tbl>
      <w:tblPr>
        <w:tblW w:w="9072" w:type="dxa"/>
        <w:tblLook w:val="04A0" w:firstRow="1" w:lastRow="0" w:firstColumn="1" w:lastColumn="0" w:noHBand="0" w:noVBand="1"/>
      </w:tblPr>
      <w:tblGrid>
        <w:gridCol w:w="1896"/>
        <w:gridCol w:w="1696"/>
        <w:gridCol w:w="1102"/>
        <w:gridCol w:w="952"/>
        <w:gridCol w:w="1102"/>
        <w:gridCol w:w="2329"/>
      </w:tblGrid>
      <w:tr w:rsidR="00345A59" w:rsidRPr="008249BC" w:rsidTr="00345A59">
        <w:trPr>
          <w:trHeight w:val="290"/>
        </w:trPr>
        <w:tc>
          <w:tcPr>
            <w:tcW w:w="1896" w:type="dxa"/>
            <w:tcBorders>
              <w:top w:val="nil"/>
              <w:left w:val="nil"/>
              <w:bottom w:val="nil"/>
              <w:right w:val="nil"/>
            </w:tcBorders>
            <w:shd w:val="clear" w:color="DDEBF7" w:fill="DDEBF7"/>
            <w:noWrap/>
            <w:vAlign w:val="bottom"/>
            <w:hideMark/>
          </w:tcPr>
          <w:p w:rsidR="008249BC" w:rsidRDefault="008249BC" w:rsidP="008249BC">
            <w:pPr>
              <w:rPr>
                <w:rFonts w:ascii="Calibri" w:hAnsi="Calibri" w:cs="Calibri"/>
                <w:b/>
                <w:bCs/>
                <w:color w:val="000000"/>
                <w:sz w:val="22"/>
                <w:szCs w:val="22"/>
              </w:rPr>
            </w:pPr>
            <w:r w:rsidRPr="008249BC">
              <w:rPr>
                <w:rFonts w:ascii="Calibri" w:hAnsi="Calibri" w:cs="Calibri"/>
                <w:b/>
                <w:bCs/>
                <w:color w:val="000000"/>
                <w:sz w:val="22"/>
                <w:szCs w:val="22"/>
              </w:rPr>
              <w:t>NEPTS</w:t>
            </w:r>
          </w:p>
          <w:p w:rsidR="00345A59" w:rsidRPr="008249BC" w:rsidRDefault="00345A59" w:rsidP="008249BC">
            <w:pPr>
              <w:rPr>
                <w:rFonts w:ascii="Calibri" w:hAnsi="Calibri" w:cs="Calibri"/>
                <w:b/>
                <w:bCs/>
                <w:color w:val="000000"/>
                <w:sz w:val="22"/>
                <w:szCs w:val="22"/>
              </w:rPr>
            </w:pPr>
          </w:p>
        </w:tc>
        <w:tc>
          <w:tcPr>
            <w:tcW w:w="1696" w:type="dxa"/>
            <w:tcBorders>
              <w:top w:val="nil"/>
              <w:left w:val="nil"/>
              <w:bottom w:val="nil"/>
              <w:right w:val="nil"/>
            </w:tcBorders>
            <w:shd w:val="clear" w:color="DDEBF7" w:fill="DDEBF7"/>
            <w:noWrap/>
            <w:vAlign w:val="bottom"/>
            <w:hideMark/>
          </w:tcPr>
          <w:p w:rsidR="008249BC" w:rsidRPr="008249BC" w:rsidRDefault="008249BC" w:rsidP="008249BC">
            <w:pPr>
              <w:rPr>
                <w:rFonts w:ascii="Calibri" w:hAnsi="Calibri" w:cs="Calibri"/>
                <w:b/>
                <w:bCs/>
                <w:color w:val="DDEBF7"/>
                <w:sz w:val="22"/>
                <w:szCs w:val="22"/>
              </w:rPr>
            </w:pPr>
            <w:r w:rsidRPr="008249BC">
              <w:rPr>
                <w:rFonts w:ascii="Calibri" w:hAnsi="Calibri" w:cs="Calibri"/>
                <w:b/>
                <w:bCs/>
                <w:color w:val="DDEBF7"/>
                <w:sz w:val="22"/>
                <w:szCs w:val="22"/>
              </w:rPr>
              <w:t>Column Labels</w:t>
            </w:r>
          </w:p>
        </w:tc>
        <w:tc>
          <w:tcPr>
            <w:tcW w:w="1097" w:type="dxa"/>
            <w:tcBorders>
              <w:top w:val="nil"/>
              <w:left w:val="nil"/>
              <w:bottom w:val="nil"/>
              <w:right w:val="nil"/>
            </w:tcBorders>
            <w:shd w:val="clear" w:color="DDEBF7" w:fill="DDEBF7"/>
            <w:noWrap/>
            <w:vAlign w:val="bottom"/>
            <w:hideMark/>
          </w:tcPr>
          <w:p w:rsidR="008249BC" w:rsidRPr="008249BC" w:rsidRDefault="008249BC" w:rsidP="008249BC">
            <w:pPr>
              <w:rPr>
                <w:rFonts w:ascii="Calibri" w:hAnsi="Calibri" w:cs="Calibri"/>
                <w:b/>
                <w:bCs/>
                <w:color w:val="DDEBF7"/>
                <w:sz w:val="22"/>
                <w:szCs w:val="22"/>
              </w:rPr>
            </w:pPr>
          </w:p>
        </w:tc>
        <w:tc>
          <w:tcPr>
            <w:tcW w:w="952" w:type="dxa"/>
            <w:tcBorders>
              <w:top w:val="nil"/>
              <w:left w:val="nil"/>
              <w:bottom w:val="nil"/>
              <w:right w:val="nil"/>
            </w:tcBorders>
            <w:shd w:val="clear" w:color="DDEBF7" w:fill="DDEBF7"/>
            <w:noWrap/>
            <w:vAlign w:val="bottom"/>
            <w:hideMark/>
          </w:tcPr>
          <w:p w:rsidR="008249BC" w:rsidRPr="008249BC" w:rsidRDefault="008249BC" w:rsidP="008249BC">
            <w:pPr>
              <w:rPr>
                <w:rFonts w:ascii="Times New Roman" w:hAnsi="Times New Roman"/>
                <w:sz w:val="20"/>
                <w:szCs w:val="20"/>
              </w:rPr>
            </w:pPr>
          </w:p>
        </w:tc>
        <w:tc>
          <w:tcPr>
            <w:tcW w:w="1102" w:type="dxa"/>
            <w:tcBorders>
              <w:top w:val="nil"/>
              <w:left w:val="nil"/>
              <w:bottom w:val="nil"/>
              <w:right w:val="nil"/>
            </w:tcBorders>
            <w:shd w:val="clear" w:color="DDEBF7" w:fill="DDEBF7"/>
            <w:noWrap/>
            <w:vAlign w:val="bottom"/>
            <w:hideMark/>
          </w:tcPr>
          <w:p w:rsidR="008249BC" w:rsidRPr="008249BC" w:rsidRDefault="008249BC" w:rsidP="008249BC">
            <w:pPr>
              <w:rPr>
                <w:rFonts w:ascii="Times New Roman" w:hAnsi="Times New Roman"/>
                <w:sz w:val="20"/>
                <w:szCs w:val="20"/>
              </w:rPr>
            </w:pPr>
          </w:p>
        </w:tc>
        <w:tc>
          <w:tcPr>
            <w:tcW w:w="2329" w:type="dxa"/>
            <w:tcBorders>
              <w:top w:val="nil"/>
              <w:left w:val="nil"/>
              <w:bottom w:val="nil"/>
              <w:right w:val="nil"/>
            </w:tcBorders>
            <w:shd w:val="clear" w:color="DDEBF7" w:fill="DDEBF7"/>
            <w:noWrap/>
            <w:vAlign w:val="bottom"/>
            <w:hideMark/>
          </w:tcPr>
          <w:p w:rsidR="008249BC" w:rsidRPr="008249BC" w:rsidRDefault="008249BC" w:rsidP="008249BC">
            <w:pPr>
              <w:rPr>
                <w:rFonts w:ascii="Times New Roman" w:hAnsi="Times New Roman"/>
                <w:sz w:val="20"/>
                <w:szCs w:val="20"/>
              </w:rPr>
            </w:pPr>
          </w:p>
        </w:tc>
      </w:tr>
      <w:tr w:rsidR="008249BC" w:rsidRPr="008249BC" w:rsidTr="00345A59">
        <w:trPr>
          <w:trHeight w:val="290"/>
        </w:trPr>
        <w:tc>
          <w:tcPr>
            <w:tcW w:w="1896" w:type="dxa"/>
            <w:tcBorders>
              <w:top w:val="nil"/>
              <w:left w:val="nil"/>
              <w:bottom w:val="single" w:sz="4" w:space="0" w:color="9BC2E6"/>
              <w:right w:val="nil"/>
            </w:tcBorders>
            <w:shd w:val="clear" w:color="DDEBF7" w:fill="DDEBF7"/>
            <w:noWrap/>
            <w:vAlign w:val="bottom"/>
            <w:hideMark/>
          </w:tcPr>
          <w:p w:rsidR="008249BC" w:rsidRPr="008249BC" w:rsidRDefault="008249BC" w:rsidP="008249BC">
            <w:pPr>
              <w:rPr>
                <w:rFonts w:ascii="Calibri" w:hAnsi="Calibri" w:cs="Calibri"/>
                <w:b/>
                <w:bCs/>
                <w:color w:val="DDEBF7"/>
                <w:sz w:val="22"/>
                <w:szCs w:val="22"/>
              </w:rPr>
            </w:pPr>
            <w:r w:rsidRPr="008249BC">
              <w:rPr>
                <w:rFonts w:ascii="Calibri" w:hAnsi="Calibri" w:cs="Calibri"/>
                <w:b/>
                <w:bCs/>
                <w:color w:val="DDEBF7"/>
                <w:sz w:val="22"/>
                <w:szCs w:val="22"/>
              </w:rPr>
              <w:t>Row Labels</w:t>
            </w:r>
          </w:p>
        </w:tc>
        <w:tc>
          <w:tcPr>
            <w:tcW w:w="1696" w:type="dxa"/>
            <w:tcBorders>
              <w:top w:val="nil"/>
              <w:left w:val="nil"/>
              <w:bottom w:val="single" w:sz="4" w:space="0" w:color="9BC2E6"/>
              <w:right w:val="nil"/>
            </w:tcBorders>
            <w:shd w:val="clear" w:color="DDEBF7" w:fill="DDEBF7"/>
            <w:noWrap/>
            <w:vAlign w:val="bottom"/>
            <w:hideMark/>
          </w:tcPr>
          <w:p w:rsidR="008249BC" w:rsidRPr="008249BC" w:rsidRDefault="008249BC" w:rsidP="008249BC">
            <w:pPr>
              <w:rPr>
                <w:rFonts w:ascii="Calibri" w:hAnsi="Calibri" w:cs="Calibri"/>
                <w:b/>
                <w:bCs/>
                <w:color w:val="000000"/>
                <w:sz w:val="22"/>
                <w:szCs w:val="22"/>
              </w:rPr>
            </w:pPr>
            <w:r w:rsidRPr="008249BC">
              <w:rPr>
                <w:rFonts w:ascii="Calibri" w:hAnsi="Calibri" w:cs="Calibri"/>
                <w:b/>
                <w:bCs/>
                <w:color w:val="000000"/>
                <w:sz w:val="22"/>
                <w:szCs w:val="22"/>
              </w:rPr>
              <w:t>completed</w:t>
            </w:r>
          </w:p>
        </w:tc>
        <w:tc>
          <w:tcPr>
            <w:tcW w:w="1097" w:type="dxa"/>
            <w:tcBorders>
              <w:top w:val="nil"/>
              <w:left w:val="nil"/>
              <w:bottom w:val="single" w:sz="4" w:space="0" w:color="9BC2E6"/>
              <w:right w:val="nil"/>
            </w:tcBorders>
            <w:shd w:val="clear" w:color="DDEBF7" w:fill="DDEBF7"/>
            <w:noWrap/>
            <w:vAlign w:val="bottom"/>
            <w:hideMark/>
          </w:tcPr>
          <w:p w:rsidR="008249BC" w:rsidRPr="008249BC" w:rsidRDefault="0017798C" w:rsidP="008249BC">
            <w:pPr>
              <w:rPr>
                <w:rFonts w:ascii="Calibri" w:hAnsi="Calibri" w:cs="Calibri"/>
                <w:b/>
                <w:bCs/>
                <w:color w:val="000000"/>
                <w:sz w:val="22"/>
                <w:szCs w:val="22"/>
              </w:rPr>
            </w:pPr>
            <w:r>
              <w:rPr>
                <w:rFonts w:ascii="Calibri" w:hAnsi="Calibri" w:cs="Calibri"/>
                <w:b/>
                <w:bCs/>
                <w:color w:val="000000"/>
                <w:sz w:val="22"/>
                <w:szCs w:val="22"/>
              </w:rPr>
              <w:t>I</w:t>
            </w:r>
            <w:r w:rsidR="008249BC" w:rsidRPr="008249BC">
              <w:rPr>
                <w:rFonts w:ascii="Calibri" w:hAnsi="Calibri" w:cs="Calibri"/>
                <w:b/>
                <w:bCs/>
                <w:color w:val="000000"/>
                <w:sz w:val="22"/>
                <w:szCs w:val="22"/>
              </w:rPr>
              <w:t>mproved</w:t>
            </w:r>
          </w:p>
        </w:tc>
        <w:tc>
          <w:tcPr>
            <w:tcW w:w="952" w:type="dxa"/>
            <w:tcBorders>
              <w:top w:val="nil"/>
              <w:left w:val="nil"/>
              <w:bottom w:val="single" w:sz="4" w:space="0" w:color="9BC2E6"/>
              <w:right w:val="nil"/>
            </w:tcBorders>
            <w:shd w:val="clear" w:color="DDEBF7" w:fill="DDEBF7"/>
            <w:noWrap/>
            <w:vAlign w:val="bottom"/>
            <w:hideMark/>
          </w:tcPr>
          <w:p w:rsidR="008249BC" w:rsidRPr="008249BC" w:rsidRDefault="008249BC" w:rsidP="008249BC">
            <w:pPr>
              <w:rPr>
                <w:rFonts w:ascii="Calibri" w:hAnsi="Calibri" w:cs="Calibri"/>
                <w:b/>
                <w:bCs/>
                <w:color w:val="000000"/>
                <w:sz w:val="22"/>
                <w:szCs w:val="22"/>
              </w:rPr>
            </w:pPr>
            <w:r w:rsidRPr="008249BC">
              <w:rPr>
                <w:rFonts w:ascii="Calibri" w:hAnsi="Calibri" w:cs="Calibri"/>
                <w:b/>
                <w:bCs/>
                <w:color w:val="000000"/>
                <w:sz w:val="22"/>
                <w:szCs w:val="22"/>
              </w:rPr>
              <w:t>ongoing</w:t>
            </w:r>
          </w:p>
        </w:tc>
        <w:tc>
          <w:tcPr>
            <w:tcW w:w="1102" w:type="dxa"/>
            <w:tcBorders>
              <w:top w:val="nil"/>
              <w:left w:val="nil"/>
              <w:bottom w:val="single" w:sz="4" w:space="0" w:color="9BC2E6"/>
              <w:right w:val="nil"/>
            </w:tcBorders>
            <w:shd w:val="clear" w:color="DDEBF7" w:fill="DDEBF7"/>
            <w:noWrap/>
            <w:vAlign w:val="bottom"/>
            <w:hideMark/>
          </w:tcPr>
          <w:p w:rsidR="008249BC" w:rsidRPr="008249BC" w:rsidRDefault="008249BC" w:rsidP="008249BC">
            <w:pPr>
              <w:rPr>
                <w:rFonts w:ascii="Calibri" w:hAnsi="Calibri" w:cs="Calibri"/>
                <w:b/>
                <w:bCs/>
                <w:color w:val="000000"/>
                <w:sz w:val="22"/>
                <w:szCs w:val="22"/>
              </w:rPr>
            </w:pPr>
            <w:r w:rsidRPr="008249BC">
              <w:rPr>
                <w:rFonts w:ascii="Calibri" w:hAnsi="Calibri" w:cs="Calibri"/>
                <w:b/>
                <w:bCs/>
                <w:color w:val="000000"/>
                <w:sz w:val="22"/>
                <w:szCs w:val="22"/>
              </w:rPr>
              <w:t>Unknown</w:t>
            </w:r>
          </w:p>
        </w:tc>
        <w:tc>
          <w:tcPr>
            <w:tcW w:w="2329" w:type="dxa"/>
            <w:tcBorders>
              <w:top w:val="nil"/>
              <w:left w:val="nil"/>
              <w:bottom w:val="single" w:sz="4" w:space="0" w:color="9BC2E6"/>
              <w:right w:val="nil"/>
            </w:tcBorders>
            <w:shd w:val="clear" w:color="DDEBF7" w:fill="DDEBF7"/>
            <w:noWrap/>
            <w:vAlign w:val="bottom"/>
            <w:hideMark/>
          </w:tcPr>
          <w:p w:rsidR="008249BC" w:rsidRPr="008249BC" w:rsidRDefault="008249BC" w:rsidP="008249BC">
            <w:pPr>
              <w:rPr>
                <w:rFonts w:ascii="Calibri" w:hAnsi="Calibri" w:cs="Calibri"/>
                <w:b/>
                <w:bCs/>
                <w:color w:val="000000"/>
                <w:sz w:val="22"/>
                <w:szCs w:val="22"/>
              </w:rPr>
            </w:pPr>
            <w:r w:rsidRPr="008249BC">
              <w:rPr>
                <w:rFonts w:ascii="Calibri" w:hAnsi="Calibri" w:cs="Calibri"/>
                <w:b/>
                <w:bCs/>
                <w:color w:val="000000"/>
                <w:sz w:val="22"/>
                <w:szCs w:val="22"/>
              </w:rPr>
              <w:t>Grand Total</w:t>
            </w:r>
          </w:p>
        </w:tc>
      </w:tr>
      <w:tr w:rsidR="00A61DD9" w:rsidRPr="008249BC" w:rsidTr="00345A59">
        <w:trPr>
          <w:trHeight w:val="290"/>
        </w:trPr>
        <w:tc>
          <w:tcPr>
            <w:tcW w:w="1896" w:type="dxa"/>
            <w:tcBorders>
              <w:top w:val="nil"/>
              <w:left w:val="nil"/>
              <w:bottom w:val="nil"/>
              <w:right w:val="nil"/>
            </w:tcBorders>
            <w:shd w:val="clear" w:color="auto" w:fill="auto"/>
            <w:noWrap/>
            <w:vAlign w:val="bottom"/>
            <w:hideMark/>
          </w:tcPr>
          <w:p w:rsidR="00A61DD9" w:rsidRPr="008249BC" w:rsidRDefault="00A61DD9" w:rsidP="00A61DD9">
            <w:pPr>
              <w:rPr>
                <w:rFonts w:ascii="Calibri" w:hAnsi="Calibri" w:cs="Calibri"/>
                <w:color w:val="000000"/>
                <w:sz w:val="22"/>
                <w:szCs w:val="22"/>
              </w:rPr>
            </w:pPr>
            <w:r>
              <w:rPr>
                <w:rFonts w:ascii="Calibri" w:hAnsi="Calibri" w:cs="Calibri"/>
                <w:color w:val="000000"/>
                <w:sz w:val="22"/>
                <w:szCs w:val="22"/>
              </w:rPr>
              <w:t>Framework Improvements</w:t>
            </w:r>
          </w:p>
        </w:tc>
        <w:tc>
          <w:tcPr>
            <w:tcW w:w="1696" w:type="dxa"/>
            <w:tcBorders>
              <w:top w:val="nil"/>
              <w:left w:val="nil"/>
              <w:bottom w:val="nil"/>
              <w:right w:val="nil"/>
            </w:tcBorders>
            <w:shd w:val="clear" w:color="auto" w:fill="auto"/>
            <w:noWrap/>
            <w:vAlign w:val="bottom"/>
            <w:hideMark/>
          </w:tcPr>
          <w:p w:rsidR="00A61DD9" w:rsidRPr="008249BC" w:rsidRDefault="00DE73EA" w:rsidP="00A61DD9">
            <w:pPr>
              <w:jc w:val="right"/>
              <w:rPr>
                <w:rFonts w:ascii="Calibri" w:hAnsi="Calibri" w:cs="Calibri"/>
                <w:color w:val="000000"/>
                <w:sz w:val="22"/>
                <w:szCs w:val="22"/>
              </w:rPr>
            </w:pPr>
            <w:r>
              <w:rPr>
                <w:rFonts w:ascii="Calibri" w:hAnsi="Calibri" w:cs="Calibri"/>
                <w:color w:val="000000"/>
                <w:sz w:val="22"/>
                <w:szCs w:val="22"/>
              </w:rPr>
              <w:t>4</w:t>
            </w:r>
          </w:p>
        </w:tc>
        <w:tc>
          <w:tcPr>
            <w:tcW w:w="1097" w:type="dxa"/>
            <w:tcBorders>
              <w:top w:val="nil"/>
              <w:left w:val="nil"/>
              <w:bottom w:val="nil"/>
              <w:right w:val="nil"/>
            </w:tcBorders>
            <w:shd w:val="clear" w:color="auto" w:fill="auto"/>
            <w:noWrap/>
            <w:vAlign w:val="bottom"/>
            <w:hideMark/>
          </w:tcPr>
          <w:p w:rsidR="00A61DD9" w:rsidRPr="008249BC" w:rsidRDefault="00A61DD9" w:rsidP="00A61DD9">
            <w:pPr>
              <w:jc w:val="right"/>
              <w:rPr>
                <w:rFonts w:ascii="Calibri" w:hAnsi="Calibri" w:cs="Calibri"/>
                <w:color w:val="000000"/>
                <w:sz w:val="22"/>
                <w:szCs w:val="22"/>
              </w:rPr>
            </w:pPr>
            <w:r w:rsidRPr="008249BC">
              <w:rPr>
                <w:rFonts w:ascii="Calibri" w:hAnsi="Calibri" w:cs="Calibri"/>
                <w:color w:val="000000"/>
                <w:sz w:val="22"/>
                <w:szCs w:val="22"/>
              </w:rPr>
              <w:t>2</w:t>
            </w:r>
          </w:p>
        </w:tc>
        <w:tc>
          <w:tcPr>
            <w:tcW w:w="952" w:type="dxa"/>
            <w:tcBorders>
              <w:top w:val="nil"/>
              <w:left w:val="nil"/>
              <w:bottom w:val="nil"/>
              <w:right w:val="nil"/>
            </w:tcBorders>
            <w:shd w:val="clear" w:color="auto" w:fill="auto"/>
            <w:noWrap/>
            <w:vAlign w:val="bottom"/>
            <w:hideMark/>
          </w:tcPr>
          <w:p w:rsidR="00A61DD9" w:rsidRPr="008249BC" w:rsidRDefault="00021835" w:rsidP="00A61DD9">
            <w:pPr>
              <w:jc w:val="right"/>
              <w:rPr>
                <w:rFonts w:ascii="Calibri" w:hAnsi="Calibri" w:cs="Calibri"/>
                <w:color w:val="000000"/>
                <w:sz w:val="22"/>
                <w:szCs w:val="22"/>
              </w:rPr>
            </w:pPr>
            <w:r>
              <w:rPr>
                <w:rFonts w:ascii="Calibri" w:hAnsi="Calibri" w:cs="Calibri"/>
                <w:color w:val="000000"/>
                <w:sz w:val="22"/>
                <w:szCs w:val="22"/>
              </w:rPr>
              <w:t>9</w:t>
            </w:r>
          </w:p>
        </w:tc>
        <w:tc>
          <w:tcPr>
            <w:tcW w:w="1102" w:type="dxa"/>
            <w:tcBorders>
              <w:top w:val="nil"/>
              <w:left w:val="nil"/>
              <w:bottom w:val="nil"/>
              <w:right w:val="nil"/>
            </w:tcBorders>
            <w:shd w:val="clear" w:color="auto" w:fill="auto"/>
            <w:noWrap/>
            <w:vAlign w:val="bottom"/>
            <w:hideMark/>
          </w:tcPr>
          <w:p w:rsidR="00A61DD9" w:rsidRPr="008249BC" w:rsidRDefault="00021835" w:rsidP="00A61DD9">
            <w:pPr>
              <w:jc w:val="right"/>
              <w:rPr>
                <w:rFonts w:ascii="Calibri" w:hAnsi="Calibri" w:cs="Calibri"/>
                <w:color w:val="000000"/>
                <w:sz w:val="22"/>
                <w:szCs w:val="22"/>
              </w:rPr>
            </w:pPr>
            <w:r>
              <w:rPr>
                <w:rFonts w:ascii="Calibri" w:hAnsi="Calibri" w:cs="Calibri"/>
                <w:color w:val="000000"/>
                <w:sz w:val="22"/>
                <w:szCs w:val="22"/>
              </w:rPr>
              <w:t>4</w:t>
            </w:r>
          </w:p>
        </w:tc>
        <w:tc>
          <w:tcPr>
            <w:tcW w:w="2329" w:type="dxa"/>
            <w:tcBorders>
              <w:top w:val="nil"/>
              <w:left w:val="nil"/>
              <w:bottom w:val="nil"/>
              <w:right w:val="nil"/>
            </w:tcBorders>
            <w:shd w:val="clear" w:color="auto" w:fill="auto"/>
            <w:noWrap/>
            <w:vAlign w:val="bottom"/>
            <w:hideMark/>
          </w:tcPr>
          <w:p w:rsidR="00A61DD9" w:rsidRPr="008249BC" w:rsidRDefault="00A61DD9" w:rsidP="00A61DD9">
            <w:pPr>
              <w:jc w:val="right"/>
              <w:rPr>
                <w:rFonts w:ascii="Calibri" w:hAnsi="Calibri" w:cs="Calibri"/>
                <w:color w:val="000000"/>
                <w:sz w:val="22"/>
                <w:szCs w:val="22"/>
              </w:rPr>
            </w:pPr>
            <w:r w:rsidRPr="008249BC">
              <w:rPr>
                <w:rFonts w:ascii="Calibri" w:hAnsi="Calibri" w:cs="Calibri"/>
                <w:color w:val="000000"/>
                <w:sz w:val="22"/>
                <w:szCs w:val="22"/>
              </w:rPr>
              <w:t>19</w:t>
            </w:r>
          </w:p>
        </w:tc>
      </w:tr>
      <w:tr w:rsidR="00A61DD9" w:rsidRPr="008249BC" w:rsidTr="00345A59">
        <w:trPr>
          <w:trHeight w:val="290"/>
        </w:trPr>
        <w:tc>
          <w:tcPr>
            <w:tcW w:w="1896" w:type="dxa"/>
            <w:tcBorders>
              <w:top w:val="nil"/>
              <w:left w:val="nil"/>
              <w:bottom w:val="nil"/>
              <w:right w:val="nil"/>
            </w:tcBorders>
            <w:shd w:val="clear" w:color="auto" w:fill="auto"/>
            <w:noWrap/>
            <w:vAlign w:val="bottom"/>
            <w:hideMark/>
          </w:tcPr>
          <w:p w:rsidR="00A61DD9" w:rsidRPr="008249BC" w:rsidRDefault="00A61DD9" w:rsidP="00A61DD9">
            <w:pPr>
              <w:rPr>
                <w:rFonts w:ascii="Calibri" w:hAnsi="Calibri" w:cs="Calibri"/>
                <w:color w:val="000000"/>
                <w:sz w:val="22"/>
                <w:szCs w:val="22"/>
              </w:rPr>
            </w:pPr>
            <w:r>
              <w:rPr>
                <w:rFonts w:ascii="Calibri" w:hAnsi="Calibri" w:cs="Calibri"/>
                <w:color w:val="000000"/>
                <w:sz w:val="22"/>
                <w:szCs w:val="22"/>
              </w:rPr>
              <w:t>WAST Performance Improvements</w:t>
            </w:r>
          </w:p>
        </w:tc>
        <w:tc>
          <w:tcPr>
            <w:tcW w:w="1696" w:type="dxa"/>
            <w:tcBorders>
              <w:top w:val="nil"/>
              <w:left w:val="nil"/>
              <w:bottom w:val="nil"/>
              <w:right w:val="nil"/>
            </w:tcBorders>
            <w:shd w:val="clear" w:color="auto" w:fill="auto"/>
            <w:noWrap/>
            <w:vAlign w:val="bottom"/>
            <w:hideMark/>
          </w:tcPr>
          <w:p w:rsidR="00A61DD9" w:rsidRPr="008249BC" w:rsidRDefault="00A61DD9" w:rsidP="00A61DD9">
            <w:pPr>
              <w:rPr>
                <w:rFonts w:ascii="Calibri" w:hAnsi="Calibri" w:cs="Calibri"/>
                <w:color w:val="000000"/>
                <w:sz w:val="22"/>
                <w:szCs w:val="22"/>
              </w:rPr>
            </w:pPr>
          </w:p>
        </w:tc>
        <w:tc>
          <w:tcPr>
            <w:tcW w:w="1097" w:type="dxa"/>
            <w:tcBorders>
              <w:top w:val="nil"/>
              <w:left w:val="nil"/>
              <w:bottom w:val="nil"/>
              <w:right w:val="nil"/>
            </w:tcBorders>
            <w:shd w:val="clear" w:color="auto" w:fill="auto"/>
            <w:noWrap/>
            <w:vAlign w:val="bottom"/>
            <w:hideMark/>
          </w:tcPr>
          <w:p w:rsidR="00A61DD9" w:rsidRPr="008249BC" w:rsidRDefault="00A61DD9" w:rsidP="00A61DD9">
            <w:pPr>
              <w:jc w:val="right"/>
              <w:rPr>
                <w:rFonts w:ascii="Calibri" w:hAnsi="Calibri" w:cs="Calibri"/>
                <w:color w:val="000000"/>
                <w:sz w:val="22"/>
                <w:szCs w:val="22"/>
              </w:rPr>
            </w:pPr>
            <w:r w:rsidRPr="008249BC">
              <w:rPr>
                <w:rFonts w:ascii="Calibri" w:hAnsi="Calibri" w:cs="Calibri"/>
                <w:color w:val="000000"/>
                <w:sz w:val="22"/>
                <w:szCs w:val="22"/>
              </w:rPr>
              <w:t>1</w:t>
            </w:r>
          </w:p>
        </w:tc>
        <w:tc>
          <w:tcPr>
            <w:tcW w:w="952" w:type="dxa"/>
            <w:tcBorders>
              <w:top w:val="nil"/>
              <w:left w:val="nil"/>
              <w:bottom w:val="nil"/>
              <w:right w:val="nil"/>
            </w:tcBorders>
            <w:shd w:val="clear" w:color="auto" w:fill="auto"/>
            <w:noWrap/>
            <w:vAlign w:val="bottom"/>
            <w:hideMark/>
          </w:tcPr>
          <w:p w:rsidR="00A61DD9" w:rsidRPr="008249BC" w:rsidRDefault="00A61DD9" w:rsidP="00A61DD9">
            <w:pPr>
              <w:jc w:val="right"/>
              <w:rPr>
                <w:rFonts w:ascii="Calibri" w:hAnsi="Calibri" w:cs="Calibri"/>
                <w:color w:val="000000"/>
                <w:sz w:val="22"/>
                <w:szCs w:val="22"/>
              </w:rPr>
            </w:pPr>
            <w:r w:rsidRPr="008249BC">
              <w:rPr>
                <w:rFonts w:ascii="Calibri" w:hAnsi="Calibri" w:cs="Calibri"/>
                <w:color w:val="000000"/>
                <w:sz w:val="22"/>
                <w:szCs w:val="22"/>
              </w:rPr>
              <w:t>6</w:t>
            </w:r>
          </w:p>
        </w:tc>
        <w:tc>
          <w:tcPr>
            <w:tcW w:w="1102" w:type="dxa"/>
            <w:tcBorders>
              <w:top w:val="nil"/>
              <w:left w:val="nil"/>
              <w:bottom w:val="nil"/>
              <w:right w:val="nil"/>
            </w:tcBorders>
            <w:shd w:val="clear" w:color="auto" w:fill="auto"/>
            <w:noWrap/>
            <w:vAlign w:val="bottom"/>
            <w:hideMark/>
          </w:tcPr>
          <w:p w:rsidR="00A61DD9" w:rsidRPr="008249BC" w:rsidRDefault="00A61DD9" w:rsidP="00A61DD9">
            <w:pPr>
              <w:jc w:val="right"/>
              <w:rPr>
                <w:rFonts w:ascii="Calibri" w:hAnsi="Calibri" w:cs="Calibri"/>
                <w:color w:val="000000"/>
                <w:sz w:val="22"/>
                <w:szCs w:val="22"/>
              </w:rPr>
            </w:pPr>
            <w:r w:rsidRPr="008249BC">
              <w:rPr>
                <w:rFonts w:ascii="Calibri" w:hAnsi="Calibri" w:cs="Calibri"/>
                <w:color w:val="000000"/>
                <w:sz w:val="22"/>
                <w:szCs w:val="22"/>
              </w:rPr>
              <w:t>3</w:t>
            </w:r>
          </w:p>
        </w:tc>
        <w:tc>
          <w:tcPr>
            <w:tcW w:w="2329" w:type="dxa"/>
            <w:tcBorders>
              <w:top w:val="nil"/>
              <w:left w:val="nil"/>
              <w:bottom w:val="nil"/>
              <w:right w:val="nil"/>
            </w:tcBorders>
            <w:shd w:val="clear" w:color="auto" w:fill="auto"/>
            <w:noWrap/>
            <w:vAlign w:val="bottom"/>
            <w:hideMark/>
          </w:tcPr>
          <w:p w:rsidR="00A61DD9" w:rsidRPr="008249BC" w:rsidRDefault="00A61DD9" w:rsidP="00A61DD9">
            <w:pPr>
              <w:jc w:val="right"/>
              <w:rPr>
                <w:rFonts w:ascii="Calibri" w:hAnsi="Calibri" w:cs="Calibri"/>
                <w:color w:val="000000"/>
                <w:sz w:val="22"/>
                <w:szCs w:val="22"/>
              </w:rPr>
            </w:pPr>
            <w:r w:rsidRPr="008249BC">
              <w:rPr>
                <w:rFonts w:ascii="Calibri" w:hAnsi="Calibri" w:cs="Calibri"/>
                <w:color w:val="000000"/>
                <w:sz w:val="22"/>
                <w:szCs w:val="22"/>
              </w:rPr>
              <w:t>10</w:t>
            </w:r>
          </w:p>
        </w:tc>
      </w:tr>
      <w:tr w:rsidR="008249BC" w:rsidRPr="008249BC" w:rsidTr="00345A59">
        <w:trPr>
          <w:trHeight w:val="290"/>
        </w:trPr>
        <w:tc>
          <w:tcPr>
            <w:tcW w:w="1896" w:type="dxa"/>
            <w:tcBorders>
              <w:top w:val="single" w:sz="4" w:space="0" w:color="9BC2E6"/>
              <w:left w:val="nil"/>
              <w:bottom w:val="nil"/>
              <w:right w:val="nil"/>
            </w:tcBorders>
            <w:shd w:val="clear" w:color="DDEBF7" w:fill="DDEBF7"/>
            <w:noWrap/>
            <w:vAlign w:val="bottom"/>
            <w:hideMark/>
          </w:tcPr>
          <w:p w:rsidR="008249BC" w:rsidRPr="008249BC" w:rsidRDefault="008249BC" w:rsidP="008249BC">
            <w:pPr>
              <w:rPr>
                <w:rFonts w:ascii="Calibri" w:hAnsi="Calibri" w:cs="Calibri"/>
                <w:b/>
                <w:bCs/>
                <w:color w:val="000000"/>
                <w:sz w:val="22"/>
                <w:szCs w:val="22"/>
              </w:rPr>
            </w:pPr>
            <w:r w:rsidRPr="008249BC">
              <w:rPr>
                <w:rFonts w:ascii="Calibri" w:hAnsi="Calibri" w:cs="Calibri"/>
                <w:b/>
                <w:bCs/>
                <w:color w:val="000000"/>
                <w:sz w:val="22"/>
                <w:szCs w:val="22"/>
              </w:rPr>
              <w:t>Grand Total</w:t>
            </w:r>
          </w:p>
        </w:tc>
        <w:tc>
          <w:tcPr>
            <w:tcW w:w="1696" w:type="dxa"/>
            <w:tcBorders>
              <w:top w:val="single" w:sz="4" w:space="0" w:color="9BC2E6"/>
              <w:left w:val="nil"/>
              <w:bottom w:val="nil"/>
              <w:right w:val="nil"/>
            </w:tcBorders>
            <w:shd w:val="clear" w:color="DDEBF7" w:fill="DDEBF7"/>
            <w:noWrap/>
            <w:vAlign w:val="bottom"/>
            <w:hideMark/>
          </w:tcPr>
          <w:p w:rsidR="008249BC" w:rsidRPr="008249BC" w:rsidRDefault="00DE73EA" w:rsidP="008249BC">
            <w:pPr>
              <w:jc w:val="right"/>
              <w:rPr>
                <w:rFonts w:ascii="Calibri" w:hAnsi="Calibri" w:cs="Calibri"/>
                <w:b/>
                <w:bCs/>
                <w:color w:val="000000"/>
                <w:sz w:val="22"/>
                <w:szCs w:val="22"/>
              </w:rPr>
            </w:pPr>
            <w:r>
              <w:rPr>
                <w:rFonts w:ascii="Calibri" w:hAnsi="Calibri" w:cs="Calibri"/>
                <w:b/>
                <w:bCs/>
                <w:color w:val="000000"/>
                <w:sz w:val="22"/>
                <w:szCs w:val="22"/>
              </w:rPr>
              <w:t>4</w:t>
            </w:r>
          </w:p>
        </w:tc>
        <w:tc>
          <w:tcPr>
            <w:tcW w:w="1097" w:type="dxa"/>
            <w:tcBorders>
              <w:top w:val="single" w:sz="4" w:space="0" w:color="9BC2E6"/>
              <w:left w:val="nil"/>
              <w:bottom w:val="nil"/>
              <w:right w:val="nil"/>
            </w:tcBorders>
            <w:shd w:val="clear" w:color="DDEBF7" w:fill="DDEBF7"/>
            <w:noWrap/>
            <w:vAlign w:val="bottom"/>
            <w:hideMark/>
          </w:tcPr>
          <w:p w:rsidR="008249BC" w:rsidRPr="008249BC" w:rsidRDefault="008249BC" w:rsidP="008249BC">
            <w:pPr>
              <w:jc w:val="right"/>
              <w:rPr>
                <w:rFonts w:ascii="Calibri" w:hAnsi="Calibri" w:cs="Calibri"/>
                <w:b/>
                <w:bCs/>
                <w:color w:val="000000"/>
                <w:sz w:val="22"/>
                <w:szCs w:val="22"/>
              </w:rPr>
            </w:pPr>
            <w:r w:rsidRPr="008249BC">
              <w:rPr>
                <w:rFonts w:ascii="Calibri" w:hAnsi="Calibri" w:cs="Calibri"/>
                <w:b/>
                <w:bCs/>
                <w:color w:val="000000"/>
                <w:sz w:val="22"/>
                <w:szCs w:val="22"/>
              </w:rPr>
              <w:t>3</w:t>
            </w:r>
          </w:p>
        </w:tc>
        <w:tc>
          <w:tcPr>
            <w:tcW w:w="952" w:type="dxa"/>
            <w:tcBorders>
              <w:top w:val="single" w:sz="4" w:space="0" w:color="9BC2E6"/>
              <w:left w:val="nil"/>
              <w:bottom w:val="nil"/>
              <w:right w:val="nil"/>
            </w:tcBorders>
            <w:shd w:val="clear" w:color="DDEBF7" w:fill="DDEBF7"/>
            <w:noWrap/>
            <w:vAlign w:val="bottom"/>
            <w:hideMark/>
          </w:tcPr>
          <w:p w:rsidR="008249BC" w:rsidRPr="008249BC" w:rsidRDefault="00021835" w:rsidP="008249BC">
            <w:pPr>
              <w:jc w:val="right"/>
              <w:rPr>
                <w:rFonts w:ascii="Calibri" w:hAnsi="Calibri" w:cs="Calibri"/>
                <w:b/>
                <w:bCs/>
                <w:color w:val="000000"/>
                <w:sz w:val="22"/>
                <w:szCs w:val="22"/>
              </w:rPr>
            </w:pPr>
            <w:r>
              <w:rPr>
                <w:rFonts w:ascii="Calibri" w:hAnsi="Calibri" w:cs="Calibri"/>
                <w:b/>
                <w:bCs/>
                <w:color w:val="000000"/>
                <w:sz w:val="22"/>
                <w:szCs w:val="22"/>
              </w:rPr>
              <w:t>15</w:t>
            </w:r>
          </w:p>
        </w:tc>
        <w:tc>
          <w:tcPr>
            <w:tcW w:w="1102" w:type="dxa"/>
            <w:tcBorders>
              <w:top w:val="single" w:sz="4" w:space="0" w:color="9BC2E6"/>
              <w:left w:val="nil"/>
              <w:bottom w:val="nil"/>
              <w:right w:val="nil"/>
            </w:tcBorders>
            <w:shd w:val="clear" w:color="DDEBF7" w:fill="DDEBF7"/>
            <w:noWrap/>
            <w:vAlign w:val="bottom"/>
            <w:hideMark/>
          </w:tcPr>
          <w:p w:rsidR="008249BC" w:rsidRPr="008249BC" w:rsidRDefault="00021835" w:rsidP="008249BC">
            <w:pPr>
              <w:jc w:val="right"/>
              <w:rPr>
                <w:rFonts w:ascii="Calibri" w:hAnsi="Calibri" w:cs="Calibri"/>
                <w:b/>
                <w:bCs/>
                <w:color w:val="000000"/>
                <w:sz w:val="22"/>
                <w:szCs w:val="22"/>
              </w:rPr>
            </w:pPr>
            <w:r>
              <w:rPr>
                <w:rFonts w:ascii="Calibri" w:hAnsi="Calibri" w:cs="Calibri"/>
                <w:b/>
                <w:bCs/>
                <w:color w:val="000000"/>
                <w:sz w:val="22"/>
                <w:szCs w:val="22"/>
              </w:rPr>
              <w:t>7</w:t>
            </w:r>
          </w:p>
        </w:tc>
        <w:tc>
          <w:tcPr>
            <w:tcW w:w="2329" w:type="dxa"/>
            <w:tcBorders>
              <w:top w:val="single" w:sz="4" w:space="0" w:color="9BC2E6"/>
              <w:left w:val="nil"/>
              <w:bottom w:val="nil"/>
              <w:right w:val="nil"/>
            </w:tcBorders>
            <w:shd w:val="clear" w:color="DDEBF7" w:fill="DDEBF7"/>
            <w:noWrap/>
            <w:vAlign w:val="bottom"/>
            <w:hideMark/>
          </w:tcPr>
          <w:p w:rsidR="008249BC" w:rsidRPr="008249BC" w:rsidRDefault="008249BC" w:rsidP="008249BC">
            <w:pPr>
              <w:jc w:val="right"/>
              <w:rPr>
                <w:rFonts w:ascii="Calibri" w:hAnsi="Calibri" w:cs="Calibri"/>
                <w:b/>
                <w:bCs/>
                <w:color w:val="000000"/>
                <w:sz w:val="22"/>
                <w:szCs w:val="22"/>
              </w:rPr>
            </w:pPr>
            <w:r w:rsidRPr="008249BC">
              <w:rPr>
                <w:rFonts w:ascii="Calibri" w:hAnsi="Calibri" w:cs="Calibri"/>
                <w:b/>
                <w:bCs/>
                <w:color w:val="000000"/>
                <w:sz w:val="22"/>
                <w:szCs w:val="22"/>
              </w:rPr>
              <w:t>29</w:t>
            </w:r>
          </w:p>
        </w:tc>
      </w:tr>
    </w:tbl>
    <w:p w:rsidR="008249BC" w:rsidRDefault="008249BC" w:rsidP="00C3165F">
      <w:pPr>
        <w:rPr>
          <w:rFonts w:ascii="Verdana" w:hAnsi="Verdana"/>
          <w:sz w:val="24"/>
          <w:lang w:val="en-US" w:eastAsia="en-US"/>
        </w:rPr>
      </w:pPr>
    </w:p>
    <w:p w:rsidR="00CC156C" w:rsidRDefault="00A61DD9" w:rsidP="00016A3B">
      <w:pPr>
        <w:jc w:val="both"/>
        <w:rPr>
          <w:rFonts w:ascii="Verdana" w:hAnsi="Verdana"/>
          <w:sz w:val="24"/>
          <w:lang w:val="en-US" w:eastAsia="en-US"/>
        </w:rPr>
      </w:pPr>
      <w:r>
        <w:rPr>
          <w:rFonts w:ascii="Verdana" w:hAnsi="Verdana"/>
          <w:sz w:val="24"/>
          <w:lang w:val="en-US" w:eastAsia="en-US"/>
        </w:rPr>
        <w:t xml:space="preserve">The mid-year review for the Joint Performance Improvements is currently underway due for completion by mid November 2019. Appendix 2 details the initiatives that are being delivered jointly between WAST &amp; health boards. </w:t>
      </w:r>
    </w:p>
    <w:p w:rsidR="00A61DD9" w:rsidRDefault="00CC156C" w:rsidP="00016A3B">
      <w:pPr>
        <w:jc w:val="both"/>
        <w:rPr>
          <w:rFonts w:ascii="Verdana" w:hAnsi="Verdana"/>
          <w:sz w:val="24"/>
          <w:lang w:val="en-US" w:eastAsia="en-US"/>
        </w:rPr>
      </w:pPr>
      <w:r>
        <w:rPr>
          <w:rFonts w:ascii="Verdana" w:hAnsi="Verdana"/>
          <w:sz w:val="24"/>
          <w:lang w:val="en-US" w:eastAsia="en-US"/>
        </w:rPr>
        <w:t xml:space="preserve">These Joint Performance Improvements have been identified through the local operational meetings between WAST and Health Board leads. They are the  initiatives  identified to drive performance at a local level. </w:t>
      </w:r>
    </w:p>
    <w:p w:rsidR="00A61DD9" w:rsidRDefault="00A61DD9" w:rsidP="00016A3B">
      <w:pPr>
        <w:jc w:val="both"/>
        <w:rPr>
          <w:rFonts w:ascii="Verdana" w:hAnsi="Verdana"/>
          <w:sz w:val="24"/>
          <w:lang w:val="en-US" w:eastAsia="en-US"/>
        </w:rPr>
      </w:pPr>
    </w:p>
    <w:p w:rsidR="00C3165F" w:rsidRPr="007612B1" w:rsidRDefault="000500B5" w:rsidP="00016A3B">
      <w:pPr>
        <w:jc w:val="both"/>
        <w:rPr>
          <w:rFonts w:ascii="Verdana" w:hAnsi="Verdana"/>
          <w:b/>
          <w:sz w:val="24"/>
        </w:rPr>
      </w:pPr>
      <w:r>
        <w:rPr>
          <w:rFonts w:ascii="Verdana" w:hAnsi="Verdana"/>
          <w:sz w:val="24"/>
          <w:lang w:val="en-US" w:eastAsia="en-US"/>
        </w:rPr>
        <w:t xml:space="preserve"> </w:t>
      </w:r>
      <w:r w:rsidR="00C3165F" w:rsidRPr="007612B1">
        <w:rPr>
          <w:rFonts w:ascii="Verdana" w:hAnsi="Verdana"/>
          <w:b/>
          <w:iCs/>
          <w:sz w:val="24"/>
        </w:rPr>
        <w:t xml:space="preserve">3.   </w:t>
      </w:r>
      <w:r w:rsidR="00C3165F" w:rsidRPr="007612B1">
        <w:rPr>
          <w:rFonts w:ascii="Verdana" w:hAnsi="Verdana"/>
          <w:b/>
          <w:sz w:val="24"/>
          <w:bdr w:val="single" w:sz="4" w:space="0" w:color="auto"/>
        </w:rPr>
        <w:t>A</w:t>
      </w:r>
      <w:r w:rsidR="00C3165F" w:rsidRPr="007612B1">
        <w:rPr>
          <w:rFonts w:ascii="Verdana" w:hAnsi="Verdana"/>
          <w:b/>
          <w:sz w:val="24"/>
        </w:rPr>
        <w:t>SSESSMENT / GOVERNANCE AND RISK ISSUES</w:t>
      </w:r>
    </w:p>
    <w:p w:rsidR="00C3165F" w:rsidRPr="007612B1" w:rsidRDefault="00C3165F" w:rsidP="00016A3B">
      <w:pPr>
        <w:jc w:val="both"/>
        <w:outlineLvl w:val="0"/>
        <w:rPr>
          <w:rFonts w:ascii="Verdana" w:hAnsi="Verdana" w:cs="Tahoma"/>
          <w:sz w:val="24"/>
        </w:rPr>
      </w:pPr>
    </w:p>
    <w:p w:rsidR="006859CE" w:rsidRDefault="003F2E33" w:rsidP="00016A3B">
      <w:pPr>
        <w:jc w:val="both"/>
        <w:rPr>
          <w:rFonts w:ascii="Verdana" w:hAnsi="Verdana" w:cs="Arial"/>
          <w:sz w:val="24"/>
        </w:rPr>
      </w:pPr>
      <w:r>
        <w:rPr>
          <w:rFonts w:ascii="Verdana" w:hAnsi="Verdana" w:cs="Arial"/>
          <w:sz w:val="24"/>
        </w:rPr>
        <w:t xml:space="preserve">Figure 1 outlines the </w:t>
      </w:r>
      <w:r w:rsidR="006859CE">
        <w:rPr>
          <w:rFonts w:ascii="Verdana" w:hAnsi="Verdana" w:cs="Arial"/>
          <w:sz w:val="24"/>
        </w:rPr>
        <w:t>process for sharing</w:t>
      </w:r>
      <w:r>
        <w:rPr>
          <w:rFonts w:ascii="Verdana" w:hAnsi="Verdana" w:cs="Arial"/>
          <w:sz w:val="24"/>
        </w:rPr>
        <w:t xml:space="preserve"> 2020/21</w:t>
      </w:r>
      <w:r w:rsidR="006859CE">
        <w:rPr>
          <w:rFonts w:ascii="Verdana" w:hAnsi="Verdana" w:cs="Arial"/>
          <w:sz w:val="24"/>
        </w:rPr>
        <w:t xml:space="preserve"> </w:t>
      </w:r>
      <w:r w:rsidR="006859CE" w:rsidRPr="007612B1">
        <w:rPr>
          <w:rFonts w:ascii="Verdana" w:hAnsi="Verdana" w:cs="Arial"/>
          <w:sz w:val="24"/>
        </w:rPr>
        <w:t xml:space="preserve">Commissioning Intentions </w:t>
      </w:r>
      <w:r w:rsidR="006859CE">
        <w:rPr>
          <w:rFonts w:ascii="Verdana" w:hAnsi="Verdana" w:cs="Arial"/>
          <w:sz w:val="24"/>
        </w:rPr>
        <w:t xml:space="preserve">and </w:t>
      </w:r>
      <w:r>
        <w:rPr>
          <w:rFonts w:ascii="Verdana" w:hAnsi="Verdana" w:cs="Arial"/>
          <w:sz w:val="24"/>
        </w:rPr>
        <w:t>F</w:t>
      </w:r>
      <w:r w:rsidR="006859CE">
        <w:rPr>
          <w:rFonts w:ascii="Verdana" w:hAnsi="Verdana" w:cs="Arial"/>
          <w:sz w:val="24"/>
        </w:rPr>
        <w:t xml:space="preserve">inancial </w:t>
      </w:r>
      <w:r>
        <w:rPr>
          <w:rFonts w:ascii="Verdana" w:hAnsi="Verdana" w:cs="Arial"/>
          <w:sz w:val="24"/>
        </w:rPr>
        <w:t>A</w:t>
      </w:r>
      <w:r w:rsidR="006859CE">
        <w:rPr>
          <w:rFonts w:ascii="Verdana" w:hAnsi="Verdana" w:cs="Arial"/>
          <w:sz w:val="24"/>
        </w:rPr>
        <w:t xml:space="preserve">ssumptions </w:t>
      </w:r>
      <w:r w:rsidR="006859CE" w:rsidRPr="007612B1">
        <w:rPr>
          <w:rFonts w:ascii="Verdana" w:hAnsi="Verdana" w:cs="Arial"/>
          <w:sz w:val="24"/>
        </w:rPr>
        <w:t>by EASC</w:t>
      </w:r>
      <w:r w:rsidR="00016A3B">
        <w:rPr>
          <w:rFonts w:ascii="Verdana" w:hAnsi="Verdana" w:cs="Arial"/>
          <w:sz w:val="24"/>
        </w:rPr>
        <w:t>, and their conversion into:</w:t>
      </w:r>
      <w:r w:rsidR="006859CE">
        <w:rPr>
          <w:rFonts w:ascii="Verdana" w:hAnsi="Verdana" w:cs="Arial"/>
          <w:sz w:val="24"/>
        </w:rPr>
        <w:t xml:space="preserve"> </w:t>
      </w:r>
    </w:p>
    <w:p w:rsidR="006859CE" w:rsidRPr="00987A22" w:rsidRDefault="006859CE" w:rsidP="00016A3B">
      <w:pPr>
        <w:pStyle w:val="ListParagraph"/>
        <w:numPr>
          <w:ilvl w:val="0"/>
          <w:numId w:val="14"/>
        </w:numPr>
        <w:jc w:val="both"/>
        <w:rPr>
          <w:rFonts w:cs="Arial"/>
          <w:sz w:val="24"/>
        </w:rPr>
      </w:pPr>
      <w:r>
        <w:rPr>
          <w:rFonts w:cs="Arial"/>
          <w:sz w:val="24"/>
        </w:rPr>
        <w:t>An a</w:t>
      </w:r>
      <w:r w:rsidRPr="00987A22">
        <w:rPr>
          <w:rFonts w:cs="Arial"/>
          <w:sz w:val="24"/>
        </w:rPr>
        <w:t xml:space="preserve">greed </w:t>
      </w:r>
      <w:r>
        <w:rPr>
          <w:rFonts w:cs="Arial"/>
          <w:sz w:val="24"/>
        </w:rPr>
        <w:t xml:space="preserve">Balanced Financial Plan </w:t>
      </w:r>
      <w:r w:rsidRPr="00987A22">
        <w:rPr>
          <w:rFonts w:cs="Arial"/>
          <w:sz w:val="24"/>
        </w:rPr>
        <w:t xml:space="preserve">2020/21; and </w:t>
      </w:r>
    </w:p>
    <w:p w:rsidR="006859CE" w:rsidRPr="00987A22" w:rsidRDefault="006859CE" w:rsidP="00016A3B">
      <w:pPr>
        <w:pStyle w:val="ListParagraph"/>
        <w:numPr>
          <w:ilvl w:val="0"/>
          <w:numId w:val="14"/>
        </w:numPr>
        <w:jc w:val="both"/>
        <w:rPr>
          <w:rFonts w:cs="Arial"/>
          <w:sz w:val="24"/>
        </w:rPr>
      </w:pPr>
      <w:r w:rsidRPr="00987A22">
        <w:rPr>
          <w:rFonts w:cs="Arial"/>
          <w:sz w:val="24"/>
        </w:rPr>
        <w:t>Action Plans for Improvement within organisations IMTPs 2020/21.</w:t>
      </w:r>
    </w:p>
    <w:p w:rsidR="003F2E33" w:rsidRDefault="003F2E33" w:rsidP="00C3165F">
      <w:pPr>
        <w:jc w:val="both"/>
        <w:outlineLvl w:val="0"/>
        <w:rPr>
          <w:rFonts w:ascii="Verdana" w:hAnsi="Verdana" w:cs="Tahoma"/>
          <w:sz w:val="24"/>
        </w:rPr>
      </w:pPr>
    </w:p>
    <w:p w:rsidR="003F2E33" w:rsidRPr="00FF3CC7" w:rsidRDefault="00C3165F" w:rsidP="00C3165F">
      <w:pPr>
        <w:jc w:val="both"/>
        <w:rPr>
          <w:rFonts w:ascii="Verdana" w:hAnsi="Verdana" w:cs="Tahoma"/>
          <w:sz w:val="24"/>
        </w:rPr>
      </w:pPr>
      <w:r w:rsidRPr="00FF3CC7">
        <w:rPr>
          <w:rFonts w:ascii="Verdana" w:hAnsi="Verdana" w:cs="Tahoma"/>
          <w:sz w:val="24"/>
        </w:rPr>
        <w:lastRenderedPageBreak/>
        <w:t>Th</w:t>
      </w:r>
      <w:r w:rsidR="003F2E33" w:rsidRPr="00FF3CC7">
        <w:rPr>
          <w:rFonts w:ascii="Verdana" w:hAnsi="Verdana" w:cs="Tahoma"/>
          <w:sz w:val="24"/>
        </w:rPr>
        <w:t xml:space="preserve">is </w:t>
      </w:r>
      <w:r w:rsidRPr="00FF3CC7">
        <w:rPr>
          <w:rFonts w:ascii="Verdana" w:hAnsi="Verdana" w:cs="Tahoma"/>
          <w:sz w:val="24"/>
        </w:rPr>
        <w:t xml:space="preserve">process </w:t>
      </w:r>
      <w:r w:rsidR="003F2E33" w:rsidRPr="00FF3CC7">
        <w:rPr>
          <w:rFonts w:ascii="Verdana" w:hAnsi="Verdana" w:cs="Tahoma"/>
          <w:sz w:val="24"/>
        </w:rPr>
        <w:t xml:space="preserve">was developed </w:t>
      </w:r>
      <w:r w:rsidR="00673113" w:rsidRPr="00FF3CC7">
        <w:rPr>
          <w:rFonts w:ascii="Verdana" w:hAnsi="Verdana" w:cs="Tahoma"/>
          <w:sz w:val="24"/>
        </w:rPr>
        <w:t xml:space="preserve">for the </w:t>
      </w:r>
      <w:r w:rsidRPr="00FF3CC7">
        <w:rPr>
          <w:rFonts w:ascii="Verdana" w:hAnsi="Verdana" w:cs="Tahoma"/>
          <w:sz w:val="24"/>
        </w:rPr>
        <w:t>2018/19</w:t>
      </w:r>
      <w:r w:rsidR="00A84EB9" w:rsidRPr="00FF3CC7">
        <w:rPr>
          <w:rFonts w:ascii="Verdana" w:hAnsi="Verdana" w:cs="Tahoma"/>
          <w:sz w:val="24"/>
        </w:rPr>
        <w:t xml:space="preserve"> </w:t>
      </w:r>
      <w:r w:rsidR="00673113" w:rsidRPr="00FF3CC7">
        <w:rPr>
          <w:rFonts w:ascii="Verdana" w:hAnsi="Verdana" w:cs="Tahoma"/>
          <w:sz w:val="24"/>
        </w:rPr>
        <w:t>IMTP round. T</w:t>
      </w:r>
      <w:r w:rsidR="003F2E33" w:rsidRPr="00FF3CC7">
        <w:rPr>
          <w:rFonts w:ascii="Verdana" w:hAnsi="Verdana" w:cs="Tahoma"/>
          <w:sz w:val="24"/>
        </w:rPr>
        <w:t xml:space="preserve">he </w:t>
      </w:r>
      <w:r w:rsidR="003F2E33" w:rsidRPr="00FF3CC7">
        <w:rPr>
          <w:rFonts w:ascii="Verdana" w:hAnsi="Verdana"/>
          <w:sz w:val="24"/>
        </w:rPr>
        <w:t xml:space="preserve">NHS Wales, National Integrated Medium Term Plan (IMTP) - An All-Wales Review of NHS IMTPs for 2019–22 </w:t>
      </w:r>
      <w:r w:rsidR="00673113" w:rsidRPr="00FF3CC7">
        <w:rPr>
          <w:rFonts w:ascii="Verdana" w:hAnsi="Verdana"/>
          <w:sz w:val="24"/>
        </w:rPr>
        <w:t xml:space="preserve">recognised that this process enables collaboration and </w:t>
      </w:r>
      <w:r w:rsidR="00DD2B2E" w:rsidRPr="00FF3CC7">
        <w:rPr>
          <w:rFonts w:ascii="Verdana" w:hAnsi="Verdana" w:cs="Tahoma"/>
          <w:sz w:val="24"/>
        </w:rPr>
        <w:t>will be utilised for 2020/21</w:t>
      </w:r>
      <w:r w:rsidR="002A57BF" w:rsidRPr="00FF3CC7">
        <w:rPr>
          <w:rFonts w:ascii="Verdana" w:hAnsi="Verdana" w:cs="Tahoma"/>
          <w:sz w:val="24"/>
        </w:rPr>
        <w:t>-23</w:t>
      </w:r>
      <w:r w:rsidR="00DD2B2E" w:rsidRPr="00FF3CC7">
        <w:rPr>
          <w:rFonts w:ascii="Verdana" w:hAnsi="Verdana" w:cs="Tahoma"/>
          <w:sz w:val="24"/>
        </w:rPr>
        <w:t>.</w:t>
      </w:r>
    </w:p>
    <w:p w:rsidR="00F67711" w:rsidRDefault="00F67711" w:rsidP="00C3165F">
      <w:pPr>
        <w:jc w:val="both"/>
        <w:rPr>
          <w:rFonts w:ascii="Verdana" w:hAnsi="Verdana" w:cs="Tahoma"/>
          <w:sz w:val="24"/>
        </w:rPr>
      </w:pPr>
    </w:p>
    <w:p w:rsidR="00FB628F" w:rsidRDefault="00FB628F" w:rsidP="00FB628F">
      <w:pPr>
        <w:jc w:val="both"/>
        <w:rPr>
          <w:rFonts w:ascii="Verdana" w:hAnsi="Verdana" w:cs="Tahoma"/>
          <w:sz w:val="24"/>
        </w:rPr>
      </w:pPr>
      <w:r w:rsidRPr="007612B1">
        <w:rPr>
          <w:rFonts w:ascii="Verdana" w:hAnsi="Verdana" w:cs="Tahoma"/>
          <w:sz w:val="24"/>
        </w:rPr>
        <w:t xml:space="preserve">This </w:t>
      </w:r>
      <w:r>
        <w:rPr>
          <w:rFonts w:ascii="Verdana" w:hAnsi="Verdana" w:cs="Tahoma"/>
          <w:sz w:val="24"/>
        </w:rPr>
        <w:t xml:space="preserve">should </w:t>
      </w:r>
      <w:r w:rsidRPr="007612B1">
        <w:rPr>
          <w:rFonts w:ascii="Verdana" w:hAnsi="Verdana" w:cs="Tahoma"/>
          <w:sz w:val="24"/>
        </w:rPr>
        <w:t>en</w:t>
      </w:r>
      <w:r>
        <w:rPr>
          <w:rFonts w:ascii="Verdana" w:hAnsi="Verdana" w:cs="Tahoma"/>
          <w:sz w:val="24"/>
        </w:rPr>
        <w:t xml:space="preserve">able the following process and details for inclusion </w:t>
      </w:r>
      <w:r w:rsidRPr="007612B1">
        <w:rPr>
          <w:rFonts w:ascii="Verdana" w:hAnsi="Verdana" w:cs="Tahoma"/>
          <w:sz w:val="24"/>
        </w:rPr>
        <w:t>for</w:t>
      </w:r>
      <w:r>
        <w:rPr>
          <w:rFonts w:ascii="Verdana" w:hAnsi="Verdana" w:cs="Tahoma"/>
          <w:sz w:val="24"/>
        </w:rPr>
        <w:t xml:space="preserve"> EASC, WAST &amp; Health Board </w:t>
      </w:r>
      <w:r w:rsidRPr="007612B1">
        <w:rPr>
          <w:rFonts w:ascii="Verdana" w:hAnsi="Verdana" w:cs="Tahoma"/>
          <w:sz w:val="24"/>
        </w:rPr>
        <w:t>20</w:t>
      </w:r>
      <w:r>
        <w:rPr>
          <w:rFonts w:ascii="Verdana" w:hAnsi="Verdana" w:cs="Tahoma"/>
          <w:sz w:val="24"/>
        </w:rPr>
        <w:t>20</w:t>
      </w:r>
      <w:r w:rsidRPr="007612B1">
        <w:rPr>
          <w:rFonts w:ascii="Verdana" w:hAnsi="Verdana" w:cs="Tahoma"/>
          <w:sz w:val="24"/>
        </w:rPr>
        <w:t>/2</w:t>
      </w:r>
      <w:r>
        <w:rPr>
          <w:rFonts w:ascii="Verdana" w:hAnsi="Verdana" w:cs="Tahoma"/>
          <w:sz w:val="24"/>
        </w:rPr>
        <w:t>1-23 IMTPs:</w:t>
      </w:r>
    </w:p>
    <w:p w:rsidR="00FB628F" w:rsidRDefault="00FB628F" w:rsidP="00FB628F">
      <w:pPr>
        <w:jc w:val="both"/>
        <w:rPr>
          <w:rFonts w:ascii="Verdana" w:hAnsi="Verdana" w:cs="Tahoma"/>
          <w:sz w:val="24"/>
        </w:rPr>
      </w:pPr>
    </w:p>
    <w:p w:rsidR="00FB628F" w:rsidRDefault="00FB628F" w:rsidP="00FB628F">
      <w:pPr>
        <w:pStyle w:val="ListParagraph"/>
        <w:numPr>
          <w:ilvl w:val="0"/>
          <w:numId w:val="5"/>
        </w:numPr>
        <w:jc w:val="both"/>
        <w:rPr>
          <w:rFonts w:cs="Tahoma"/>
          <w:sz w:val="24"/>
        </w:rPr>
      </w:pPr>
      <w:r>
        <w:rPr>
          <w:rFonts w:cs="Tahoma"/>
          <w:sz w:val="24"/>
        </w:rPr>
        <w:t xml:space="preserve">2020/21 Commissioning Intentions and Financial Assumptions developed and shared by NCCU on behalf of EASC. </w:t>
      </w:r>
    </w:p>
    <w:p w:rsidR="00FB628F" w:rsidRDefault="00FB628F" w:rsidP="00FB628F">
      <w:pPr>
        <w:pStyle w:val="ListParagraph"/>
        <w:numPr>
          <w:ilvl w:val="0"/>
          <w:numId w:val="5"/>
        </w:numPr>
        <w:jc w:val="both"/>
        <w:rPr>
          <w:rFonts w:cs="Tahoma"/>
          <w:sz w:val="24"/>
        </w:rPr>
      </w:pPr>
      <w:r>
        <w:rPr>
          <w:rFonts w:cs="Tahoma"/>
          <w:sz w:val="24"/>
        </w:rPr>
        <w:t xml:space="preserve">Health Boards and WAST develop Actions Plans for improvement in response to the Commissioning Intentions; and Financial Plans in response to the Financial Assumptions. </w:t>
      </w:r>
    </w:p>
    <w:p w:rsidR="00345A59" w:rsidRDefault="00345A59" w:rsidP="00345A59">
      <w:pPr>
        <w:rPr>
          <w:rFonts w:ascii="Verdana" w:hAnsi="Verdana" w:cs="Tahoma"/>
          <w:b/>
          <w:sz w:val="24"/>
        </w:rPr>
      </w:pPr>
    </w:p>
    <w:p w:rsidR="00DD2B2E" w:rsidRPr="00DD2B2E" w:rsidRDefault="00DD2B2E" w:rsidP="00345A59">
      <w:pPr>
        <w:rPr>
          <w:rFonts w:ascii="Verdana" w:hAnsi="Verdana" w:cs="Tahoma"/>
          <w:b/>
          <w:sz w:val="24"/>
        </w:rPr>
      </w:pPr>
      <w:r>
        <w:rPr>
          <w:rFonts w:ascii="Verdana" w:hAnsi="Verdana" w:cs="Tahoma"/>
          <w:b/>
          <w:sz w:val="24"/>
        </w:rPr>
        <w:t>Figure 1</w:t>
      </w:r>
    </w:p>
    <w:p w:rsidR="003F2E33" w:rsidRDefault="003F2E33" w:rsidP="00C3165F">
      <w:pPr>
        <w:jc w:val="both"/>
        <w:rPr>
          <w:rFonts w:ascii="Verdana" w:hAnsi="Verdana" w:cs="Tahoma"/>
          <w:sz w:val="24"/>
        </w:rPr>
      </w:pPr>
    </w:p>
    <w:p w:rsidR="00016A3B" w:rsidRDefault="00394FB4" w:rsidP="00394FB4">
      <w:pPr>
        <w:jc w:val="both"/>
        <w:rPr>
          <w:rFonts w:ascii="Verdana" w:hAnsi="Verdana" w:cs="Tahoma"/>
          <w:b/>
          <w:sz w:val="24"/>
        </w:rPr>
      </w:pPr>
      <w:r w:rsidRPr="00901B41">
        <w:rPr>
          <w:rFonts w:ascii="Verdana" w:hAnsi="Verdana" w:cs="Tahoma"/>
          <w:b/>
          <w:sz w:val="24"/>
        </w:rPr>
        <w:t xml:space="preserve">EASC IMTP </w:t>
      </w:r>
      <w:r w:rsidR="004A0FB8" w:rsidRPr="00901B41">
        <w:rPr>
          <w:rFonts w:ascii="Verdana" w:hAnsi="Verdana" w:cs="Tahoma"/>
          <w:b/>
          <w:sz w:val="24"/>
        </w:rPr>
        <w:t>2020/21</w:t>
      </w:r>
      <w:r w:rsidR="002A57BF">
        <w:rPr>
          <w:rFonts w:ascii="Verdana" w:hAnsi="Verdana" w:cs="Tahoma"/>
          <w:b/>
          <w:sz w:val="24"/>
        </w:rPr>
        <w:t>-23</w:t>
      </w:r>
    </w:p>
    <w:p w:rsidR="00016A3B" w:rsidRDefault="00016A3B" w:rsidP="00394FB4">
      <w:pPr>
        <w:jc w:val="both"/>
        <w:rPr>
          <w:rFonts w:ascii="Verdana" w:hAnsi="Verdana" w:cs="Tahoma"/>
          <w:b/>
          <w:sz w:val="24"/>
        </w:rPr>
      </w:pPr>
    </w:p>
    <w:p w:rsidR="001274E3" w:rsidRDefault="001274E3" w:rsidP="00394FB4">
      <w:pPr>
        <w:jc w:val="both"/>
        <w:rPr>
          <w:rFonts w:ascii="Verdana" w:hAnsi="Verdana" w:cs="Tahoma"/>
          <w:b/>
          <w:sz w:val="24"/>
        </w:rPr>
      </w:pPr>
      <w:r>
        <w:rPr>
          <w:noProof/>
        </w:rPr>
        <w:drawing>
          <wp:inline distT="0" distB="0" distL="0" distR="0">
            <wp:extent cx="6174740" cy="3936595"/>
            <wp:effectExtent l="0" t="0" r="0" b="6985"/>
            <wp:docPr id="2" name="Picture 2" descr="cid:image001.jpg@01D594BD.85CD4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594BD.85CD4610"/>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6174740" cy="3936595"/>
                    </a:xfrm>
                    <a:prstGeom prst="rect">
                      <a:avLst/>
                    </a:prstGeom>
                    <a:noFill/>
                    <a:ln>
                      <a:noFill/>
                    </a:ln>
                  </pic:spPr>
                </pic:pic>
              </a:graphicData>
            </a:graphic>
          </wp:inline>
        </w:drawing>
      </w:r>
    </w:p>
    <w:p w:rsidR="00016A3B" w:rsidRDefault="00016A3B" w:rsidP="00394FB4">
      <w:pPr>
        <w:jc w:val="both"/>
        <w:rPr>
          <w:rFonts w:ascii="Verdana" w:hAnsi="Verdana" w:cs="Tahoma"/>
          <w:sz w:val="24"/>
        </w:rPr>
      </w:pPr>
    </w:p>
    <w:p w:rsidR="00394FB4" w:rsidRDefault="00394FB4" w:rsidP="00394FB4">
      <w:pPr>
        <w:jc w:val="both"/>
        <w:rPr>
          <w:rFonts w:ascii="Verdana" w:hAnsi="Verdana" w:cs="Tahoma"/>
          <w:sz w:val="24"/>
        </w:rPr>
      </w:pPr>
      <w:r>
        <w:rPr>
          <w:rFonts w:ascii="Verdana" w:hAnsi="Verdana" w:cs="Tahoma"/>
          <w:sz w:val="24"/>
        </w:rPr>
        <w:t xml:space="preserve">Will contain the following: </w:t>
      </w:r>
    </w:p>
    <w:p w:rsidR="00394FB4" w:rsidRDefault="00394FB4" w:rsidP="004045A9">
      <w:pPr>
        <w:pStyle w:val="ListParagraph"/>
        <w:numPr>
          <w:ilvl w:val="0"/>
          <w:numId w:val="6"/>
        </w:numPr>
        <w:jc w:val="both"/>
        <w:rPr>
          <w:rFonts w:cs="Tahoma"/>
          <w:sz w:val="24"/>
        </w:rPr>
      </w:pPr>
      <w:r>
        <w:rPr>
          <w:rFonts w:cs="Tahoma"/>
          <w:sz w:val="24"/>
        </w:rPr>
        <w:t>Commissioning Intentions for EMS &amp; NEPTS</w:t>
      </w:r>
    </w:p>
    <w:p w:rsidR="004A0FB8" w:rsidRDefault="00394FB4" w:rsidP="004045A9">
      <w:pPr>
        <w:pStyle w:val="ListParagraph"/>
        <w:numPr>
          <w:ilvl w:val="0"/>
          <w:numId w:val="6"/>
        </w:numPr>
        <w:jc w:val="both"/>
        <w:rPr>
          <w:rFonts w:cs="Tahoma"/>
          <w:sz w:val="24"/>
        </w:rPr>
      </w:pPr>
      <w:r>
        <w:rPr>
          <w:rFonts w:cs="Tahoma"/>
          <w:sz w:val="24"/>
        </w:rPr>
        <w:t>Financial Assumptions for EASC Commissioned Services.</w:t>
      </w:r>
    </w:p>
    <w:p w:rsidR="007A66E0" w:rsidRDefault="004A0FB8" w:rsidP="004045A9">
      <w:pPr>
        <w:pStyle w:val="ListParagraph"/>
        <w:numPr>
          <w:ilvl w:val="0"/>
          <w:numId w:val="6"/>
        </w:numPr>
        <w:jc w:val="both"/>
        <w:rPr>
          <w:rFonts w:cs="Tahoma"/>
          <w:sz w:val="24"/>
        </w:rPr>
      </w:pPr>
      <w:r w:rsidRPr="007A66E0">
        <w:rPr>
          <w:rFonts w:cs="Tahoma"/>
          <w:sz w:val="24"/>
        </w:rPr>
        <w:t>WAST &amp; HB action plans in response t</w:t>
      </w:r>
      <w:r w:rsidR="007A66E0">
        <w:rPr>
          <w:rFonts w:cs="Tahoma"/>
          <w:sz w:val="24"/>
        </w:rPr>
        <w:t xml:space="preserve">o the commissioning intentions: </w:t>
      </w:r>
    </w:p>
    <w:p w:rsidR="007A66E0" w:rsidRPr="007A66E0" w:rsidRDefault="004A0FB8" w:rsidP="00593637">
      <w:pPr>
        <w:pStyle w:val="ListParagraph"/>
        <w:numPr>
          <w:ilvl w:val="1"/>
          <w:numId w:val="6"/>
        </w:numPr>
        <w:ind w:hanging="306"/>
        <w:jc w:val="both"/>
        <w:rPr>
          <w:rFonts w:cs="Tahoma"/>
          <w:sz w:val="24"/>
        </w:rPr>
      </w:pPr>
      <w:r w:rsidRPr="007A66E0">
        <w:rPr>
          <w:rFonts w:cs="Tahoma"/>
          <w:sz w:val="24"/>
        </w:rPr>
        <w:t>Framework</w:t>
      </w:r>
      <w:r w:rsidR="00304E46">
        <w:rPr>
          <w:rFonts w:cs="Tahoma"/>
          <w:sz w:val="24"/>
        </w:rPr>
        <w:t xml:space="preserve"> I</w:t>
      </w:r>
      <w:r w:rsidRPr="007A66E0">
        <w:rPr>
          <w:rFonts w:cs="Tahoma"/>
          <w:sz w:val="24"/>
        </w:rPr>
        <w:t>mprovements</w:t>
      </w:r>
    </w:p>
    <w:p w:rsidR="007A66E0" w:rsidRDefault="007A66E0" w:rsidP="004045A9">
      <w:pPr>
        <w:pStyle w:val="ListParagraph"/>
        <w:numPr>
          <w:ilvl w:val="0"/>
          <w:numId w:val="9"/>
        </w:numPr>
        <w:ind w:left="1134" w:hanging="11"/>
        <w:jc w:val="both"/>
        <w:rPr>
          <w:rFonts w:cs="Tahoma"/>
          <w:sz w:val="24"/>
        </w:rPr>
      </w:pPr>
      <w:r>
        <w:rPr>
          <w:rFonts w:cs="Tahoma"/>
          <w:sz w:val="24"/>
        </w:rPr>
        <w:t>W</w:t>
      </w:r>
      <w:r w:rsidR="004A0FB8">
        <w:rPr>
          <w:rFonts w:cs="Tahoma"/>
          <w:sz w:val="24"/>
        </w:rPr>
        <w:t xml:space="preserve">AST Performance Improvements </w:t>
      </w:r>
    </w:p>
    <w:p w:rsidR="00593637" w:rsidRDefault="007A66E0" w:rsidP="00593637">
      <w:pPr>
        <w:pStyle w:val="ListParagraph"/>
        <w:numPr>
          <w:ilvl w:val="0"/>
          <w:numId w:val="9"/>
        </w:numPr>
        <w:ind w:left="1134" w:hanging="11"/>
        <w:jc w:val="both"/>
        <w:rPr>
          <w:rFonts w:cs="Tahoma"/>
          <w:sz w:val="24"/>
        </w:rPr>
      </w:pPr>
      <w:r>
        <w:rPr>
          <w:rFonts w:cs="Tahoma"/>
          <w:sz w:val="24"/>
        </w:rPr>
        <w:t>Joint Performance Improvements</w:t>
      </w:r>
    </w:p>
    <w:p w:rsidR="00A8427B" w:rsidRDefault="00593637" w:rsidP="00593637">
      <w:pPr>
        <w:jc w:val="both"/>
        <w:rPr>
          <w:rFonts w:ascii="Verdana" w:hAnsi="Verdana" w:cs="Tahoma"/>
          <w:sz w:val="24"/>
        </w:rPr>
      </w:pPr>
      <w:r w:rsidRPr="00593637">
        <w:rPr>
          <w:rFonts w:ascii="Verdana" w:hAnsi="Verdana" w:cs="Tahoma"/>
          <w:sz w:val="24"/>
        </w:rPr>
        <w:lastRenderedPageBreak/>
        <w:t>The IMTP specification outlined above</w:t>
      </w:r>
      <w:r w:rsidR="005B6A2B">
        <w:rPr>
          <w:rFonts w:ascii="Verdana" w:hAnsi="Verdana" w:cs="Tahoma"/>
          <w:sz w:val="24"/>
        </w:rPr>
        <w:t xml:space="preserve"> d</w:t>
      </w:r>
      <w:r w:rsidR="007E4E51">
        <w:rPr>
          <w:rFonts w:ascii="Verdana" w:hAnsi="Verdana" w:cs="Tahoma"/>
          <w:sz w:val="24"/>
        </w:rPr>
        <w:t xml:space="preserve">elivers Ministerial expectation, alignment with A Healthier Wales </w:t>
      </w:r>
      <w:r w:rsidR="005B6A2B">
        <w:rPr>
          <w:rFonts w:ascii="Verdana" w:hAnsi="Verdana" w:cs="Tahoma"/>
          <w:sz w:val="24"/>
        </w:rPr>
        <w:t xml:space="preserve">and is </w:t>
      </w:r>
      <w:r w:rsidRPr="00593637">
        <w:rPr>
          <w:rFonts w:ascii="Verdana" w:hAnsi="Verdana" w:cs="Tahoma"/>
          <w:sz w:val="24"/>
        </w:rPr>
        <w:t xml:space="preserve">enabled through the use of </w:t>
      </w:r>
      <w:r w:rsidR="005B6A2B">
        <w:rPr>
          <w:rFonts w:ascii="Verdana" w:hAnsi="Verdana" w:cs="Tahoma"/>
          <w:sz w:val="24"/>
        </w:rPr>
        <w:t xml:space="preserve">National Collaborative Commissioning: </w:t>
      </w:r>
      <w:r w:rsidRPr="00593637">
        <w:rPr>
          <w:rFonts w:ascii="Verdana" w:hAnsi="Verdana" w:cs="Tahoma"/>
          <w:sz w:val="24"/>
        </w:rPr>
        <w:t xml:space="preserve">Quality &amp; Delivery Frameworks to commission services. </w:t>
      </w:r>
    </w:p>
    <w:p w:rsidR="00A8427B" w:rsidRDefault="00A8427B" w:rsidP="00593637">
      <w:pPr>
        <w:jc w:val="both"/>
        <w:rPr>
          <w:rFonts w:ascii="Verdana" w:hAnsi="Verdana" w:cs="Tahoma"/>
          <w:sz w:val="24"/>
        </w:rPr>
      </w:pPr>
    </w:p>
    <w:p w:rsidR="00394FB4" w:rsidRDefault="00394FB4" w:rsidP="004045A9">
      <w:pPr>
        <w:pStyle w:val="ListParagraph"/>
        <w:numPr>
          <w:ilvl w:val="0"/>
          <w:numId w:val="6"/>
        </w:numPr>
        <w:jc w:val="both"/>
        <w:rPr>
          <w:rFonts w:cs="Tahoma"/>
          <w:sz w:val="24"/>
        </w:rPr>
      </w:pPr>
      <w:r>
        <w:rPr>
          <w:rFonts w:cs="Tahoma"/>
          <w:sz w:val="24"/>
        </w:rPr>
        <w:t xml:space="preserve">2020/21 </w:t>
      </w:r>
      <w:r w:rsidR="004A0FB8">
        <w:rPr>
          <w:rFonts w:cs="Tahoma"/>
          <w:sz w:val="24"/>
        </w:rPr>
        <w:t>s</w:t>
      </w:r>
      <w:r>
        <w:rPr>
          <w:rFonts w:cs="Tahoma"/>
          <w:sz w:val="24"/>
        </w:rPr>
        <w:t>ervice deliverables</w:t>
      </w:r>
      <w:r w:rsidR="007A66E0">
        <w:rPr>
          <w:rFonts w:cs="Tahoma"/>
          <w:sz w:val="24"/>
        </w:rPr>
        <w:t xml:space="preserve">/specification </w:t>
      </w:r>
      <w:r>
        <w:rPr>
          <w:rFonts w:cs="Tahoma"/>
          <w:sz w:val="24"/>
        </w:rPr>
        <w:t xml:space="preserve">for: </w:t>
      </w:r>
    </w:p>
    <w:p w:rsidR="00394FB4" w:rsidRDefault="00394FB4" w:rsidP="004045A9">
      <w:pPr>
        <w:pStyle w:val="ListParagraph"/>
        <w:numPr>
          <w:ilvl w:val="0"/>
          <w:numId w:val="7"/>
        </w:numPr>
        <w:jc w:val="both"/>
        <w:rPr>
          <w:rFonts w:cs="Tahoma"/>
          <w:sz w:val="24"/>
        </w:rPr>
      </w:pPr>
      <w:r>
        <w:rPr>
          <w:rFonts w:cs="Tahoma"/>
          <w:sz w:val="24"/>
        </w:rPr>
        <w:t xml:space="preserve">Emergency Medical Services </w:t>
      </w:r>
    </w:p>
    <w:p w:rsidR="00F43903" w:rsidRDefault="00394FB4" w:rsidP="004045A9">
      <w:pPr>
        <w:pStyle w:val="ListParagraph"/>
        <w:numPr>
          <w:ilvl w:val="0"/>
          <w:numId w:val="7"/>
        </w:numPr>
        <w:jc w:val="both"/>
        <w:rPr>
          <w:rFonts w:cs="Tahoma"/>
          <w:sz w:val="24"/>
        </w:rPr>
      </w:pPr>
      <w:r>
        <w:rPr>
          <w:rFonts w:cs="Tahoma"/>
          <w:sz w:val="24"/>
        </w:rPr>
        <w:t xml:space="preserve">Non-Emergency Patient Transport Services </w:t>
      </w:r>
    </w:p>
    <w:p w:rsidR="00394FB4" w:rsidRDefault="00394FB4" w:rsidP="004045A9">
      <w:pPr>
        <w:pStyle w:val="ListParagraph"/>
        <w:numPr>
          <w:ilvl w:val="0"/>
          <w:numId w:val="7"/>
        </w:numPr>
        <w:jc w:val="both"/>
        <w:rPr>
          <w:rFonts w:cs="Tahoma"/>
          <w:sz w:val="24"/>
        </w:rPr>
      </w:pPr>
      <w:r>
        <w:rPr>
          <w:rFonts w:cs="Tahoma"/>
          <w:sz w:val="24"/>
        </w:rPr>
        <w:t xml:space="preserve">Emergency Medical Retrieval Transfer Services </w:t>
      </w:r>
    </w:p>
    <w:p w:rsidR="00CC156C" w:rsidRDefault="00CC156C" w:rsidP="00CC156C">
      <w:pPr>
        <w:jc w:val="both"/>
        <w:rPr>
          <w:rFonts w:cs="Tahoma"/>
          <w:sz w:val="24"/>
        </w:rPr>
      </w:pPr>
    </w:p>
    <w:p w:rsidR="00CC156C" w:rsidRDefault="00CC156C" w:rsidP="00CC156C">
      <w:pPr>
        <w:jc w:val="both"/>
        <w:rPr>
          <w:rFonts w:ascii="Verdana" w:hAnsi="Verdana" w:cs="Tahoma"/>
          <w:sz w:val="24"/>
        </w:rPr>
      </w:pPr>
      <w:r w:rsidRPr="00CC156C">
        <w:rPr>
          <w:rFonts w:ascii="Verdana" w:hAnsi="Verdana" w:cs="Tahoma"/>
          <w:sz w:val="24"/>
        </w:rPr>
        <w:t xml:space="preserve">The </w:t>
      </w:r>
      <w:r>
        <w:rPr>
          <w:rFonts w:ascii="Verdana" w:hAnsi="Verdana" w:cs="Tahoma"/>
          <w:sz w:val="24"/>
        </w:rPr>
        <w:t xml:space="preserve">EASC </w:t>
      </w:r>
      <w:r w:rsidR="00602746">
        <w:rPr>
          <w:rFonts w:ascii="Verdana" w:hAnsi="Verdana" w:cs="Tahoma"/>
          <w:sz w:val="24"/>
        </w:rPr>
        <w:t xml:space="preserve">2020/21 </w:t>
      </w:r>
      <w:r>
        <w:rPr>
          <w:rFonts w:ascii="Verdana" w:hAnsi="Verdana" w:cs="Tahoma"/>
          <w:sz w:val="24"/>
        </w:rPr>
        <w:t xml:space="preserve">IMTP will also </w:t>
      </w:r>
      <w:r w:rsidR="00602746">
        <w:rPr>
          <w:rFonts w:ascii="Verdana" w:hAnsi="Verdana" w:cs="Tahoma"/>
          <w:sz w:val="24"/>
        </w:rPr>
        <w:t xml:space="preserve">contain details on the collaborative commissioning process to be followed to develop the </w:t>
      </w:r>
      <w:r w:rsidRPr="00CC156C">
        <w:rPr>
          <w:rFonts w:ascii="Verdana" w:hAnsi="Verdana" w:cs="Tahoma"/>
          <w:sz w:val="24"/>
        </w:rPr>
        <w:t xml:space="preserve">following </w:t>
      </w:r>
      <w:r>
        <w:rPr>
          <w:rFonts w:ascii="Verdana" w:hAnsi="Verdana" w:cs="Tahoma"/>
          <w:sz w:val="24"/>
        </w:rPr>
        <w:t>new services</w:t>
      </w:r>
      <w:r w:rsidR="00602746">
        <w:rPr>
          <w:rFonts w:ascii="Verdana" w:hAnsi="Verdana" w:cs="Tahoma"/>
          <w:sz w:val="24"/>
        </w:rPr>
        <w:t>:</w:t>
      </w:r>
      <w:r>
        <w:rPr>
          <w:rFonts w:ascii="Verdana" w:hAnsi="Verdana" w:cs="Tahoma"/>
          <w:sz w:val="24"/>
        </w:rPr>
        <w:t xml:space="preserve"> </w:t>
      </w:r>
    </w:p>
    <w:p w:rsidR="00991F92" w:rsidRPr="00CC156C" w:rsidRDefault="00991F92" w:rsidP="00CC156C">
      <w:pPr>
        <w:jc w:val="both"/>
        <w:rPr>
          <w:rFonts w:ascii="Verdana" w:hAnsi="Verdana" w:cs="Tahoma"/>
          <w:sz w:val="24"/>
        </w:rPr>
      </w:pPr>
    </w:p>
    <w:p w:rsidR="00394FB4" w:rsidRDefault="004A0FB8" w:rsidP="004045A9">
      <w:pPr>
        <w:pStyle w:val="ListParagraph"/>
        <w:numPr>
          <w:ilvl w:val="0"/>
          <w:numId w:val="7"/>
        </w:numPr>
        <w:jc w:val="both"/>
        <w:rPr>
          <w:rFonts w:cs="Tahoma"/>
          <w:sz w:val="24"/>
        </w:rPr>
      </w:pPr>
      <w:r>
        <w:rPr>
          <w:rFonts w:cs="Tahoma"/>
          <w:sz w:val="24"/>
        </w:rPr>
        <w:t xml:space="preserve">National Transfer &amp; Discharge Services </w:t>
      </w:r>
    </w:p>
    <w:p w:rsidR="004A0FB8" w:rsidRPr="004A0FB8" w:rsidRDefault="004A0FB8" w:rsidP="004045A9">
      <w:pPr>
        <w:pStyle w:val="ListParagraph"/>
        <w:numPr>
          <w:ilvl w:val="0"/>
          <w:numId w:val="7"/>
        </w:numPr>
        <w:jc w:val="both"/>
        <w:rPr>
          <w:rFonts w:cs="Tahoma"/>
          <w:sz w:val="24"/>
        </w:rPr>
      </w:pPr>
      <w:r w:rsidRPr="004A0FB8">
        <w:rPr>
          <w:rFonts w:cs="Tahoma"/>
          <w:sz w:val="24"/>
        </w:rPr>
        <w:t>National Critical Care Transfer Services</w:t>
      </w:r>
    </w:p>
    <w:p w:rsidR="00991F92" w:rsidRDefault="00991F92" w:rsidP="00991F92">
      <w:pPr>
        <w:jc w:val="both"/>
        <w:rPr>
          <w:rFonts w:cs="Tahoma"/>
          <w:sz w:val="24"/>
        </w:rPr>
      </w:pPr>
    </w:p>
    <w:p w:rsidR="00991F92" w:rsidRPr="00991F92" w:rsidRDefault="00991F92" w:rsidP="00991F92">
      <w:pPr>
        <w:jc w:val="both"/>
        <w:rPr>
          <w:rFonts w:ascii="Verdana" w:hAnsi="Verdana" w:cs="Tahoma"/>
          <w:sz w:val="24"/>
        </w:rPr>
      </w:pPr>
      <w:r w:rsidRPr="00991F92">
        <w:rPr>
          <w:rFonts w:ascii="Verdana" w:hAnsi="Verdana" w:cs="Tahoma"/>
          <w:sz w:val="24"/>
        </w:rPr>
        <w:t xml:space="preserve">The EASC 2020/21 IMTP will outline the mechanism for ensuring performance is delivered in line with </w:t>
      </w:r>
      <w:r w:rsidR="008E2D50">
        <w:rPr>
          <w:rFonts w:ascii="Verdana" w:hAnsi="Verdana" w:cs="Tahoma"/>
          <w:sz w:val="24"/>
        </w:rPr>
        <w:t xml:space="preserve">the commission intentions </w:t>
      </w:r>
      <w:r w:rsidRPr="00991F92">
        <w:rPr>
          <w:rFonts w:ascii="Verdana" w:hAnsi="Verdana" w:cs="Tahoma"/>
          <w:sz w:val="24"/>
        </w:rPr>
        <w:t>and</w:t>
      </w:r>
      <w:r w:rsidR="008E2D50">
        <w:rPr>
          <w:rFonts w:ascii="Verdana" w:hAnsi="Verdana" w:cs="Tahoma"/>
          <w:sz w:val="24"/>
        </w:rPr>
        <w:t xml:space="preserve"> the available finan</w:t>
      </w:r>
      <w:r w:rsidRPr="00991F92">
        <w:rPr>
          <w:rFonts w:ascii="Verdana" w:hAnsi="Verdana" w:cs="Tahoma"/>
          <w:sz w:val="24"/>
        </w:rPr>
        <w:t>cial envelope</w:t>
      </w:r>
      <w:r w:rsidR="008E2D50">
        <w:rPr>
          <w:rFonts w:ascii="Verdana" w:hAnsi="Verdana" w:cs="Tahoma"/>
          <w:sz w:val="24"/>
        </w:rPr>
        <w:t xml:space="preserve"> and expectations</w:t>
      </w:r>
      <w:r w:rsidRPr="00991F92">
        <w:rPr>
          <w:rFonts w:ascii="Verdana" w:hAnsi="Verdana" w:cs="Tahoma"/>
          <w:sz w:val="24"/>
        </w:rPr>
        <w:t xml:space="preserve">. </w:t>
      </w:r>
      <w:r w:rsidR="007E4E51">
        <w:rPr>
          <w:rFonts w:ascii="Verdana" w:hAnsi="Verdana" w:cs="Tahoma"/>
          <w:sz w:val="24"/>
        </w:rPr>
        <w:t xml:space="preserve">It will also contain the additional resources implications for the NCCU EASC Commissioning Team and regulatory requirements as outlined in newly issued EASC Standing Orders. </w:t>
      </w:r>
    </w:p>
    <w:p w:rsidR="00345A59" w:rsidRPr="004A0FB8" w:rsidRDefault="00345A59" w:rsidP="004A0FB8">
      <w:pPr>
        <w:pStyle w:val="ListParagraph"/>
        <w:ind w:left="1440"/>
        <w:jc w:val="both"/>
        <w:rPr>
          <w:rFonts w:cs="Tahoma"/>
          <w:sz w:val="24"/>
        </w:rPr>
      </w:pPr>
    </w:p>
    <w:p w:rsidR="007A66E0" w:rsidRPr="00901B41" w:rsidRDefault="007A66E0" w:rsidP="007A66E0">
      <w:pPr>
        <w:jc w:val="both"/>
        <w:rPr>
          <w:rFonts w:ascii="Verdana" w:hAnsi="Verdana" w:cs="Tahoma"/>
          <w:b/>
          <w:sz w:val="24"/>
        </w:rPr>
      </w:pPr>
      <w:r w:rsidRPr="00901B41">
        <w:rPr>
          <w:rFonts w:ascii="Verdana" w:hAnsi="Verdana" w:cs="Tahoma"/>
          <w:b/>
          <w:sz w:val="24"/>
        </w:rPr>
        <w:t>WAST IMTP 2020/21</w:t>
      </w:r>
      <w:r w:rsidR="002A57BF">
        <w:rPr>
          <w:rFonts w:ascii="Verdana" w:hAnsi="Verdana" w:cs="Tahoma"/>
          <w:b/>
          <w:sz w:val="24"/>
        </w:rPr>
        <w:t>-23</w:t>
      </w:r>
    </w:p>
    <w:p w:rsidR="00016A3B" w:rsidRDefault="00016A3B" w:rsidP="007A66E0">
      <w:pPr>
        <w:jc w:val="both"/>
        <w:rPr>
          <w:rFonts w:ascii="Verdana" w:hAnsi="Verdana" w:cs="Tahoma"/>
          <w:sz w:val="24"/>
        </w:rPr>
      </w:pPr>
    </w:p>
    <w:p w:rsidR="007E4E51" w:rsidRDefault="00602746" w:rsidP="007A66E0">
      <w:pPr>
        <w:jc w:val="both"/>
        <w:rPr>
          <w:rFonts w:ascii="Verdana" w:hAnsi="Verdana" w:cs="Tahoma"/>
          <w:sz w:val="24"/>
        </w:rPr>
      </w:pPr>
      <w:r w:rsidRPr="00602746">
        <w:rPr>
          <w:rFonts w:ascii="Verdana" w:hAnsi="Verdana" w:cs="Tahoma"/>
          <w:sz w:val="24"/>
        </w:rPr>
        <w:t>WAST ha</w:t>
      </w:r>
      <w:r>
        <w:rPr>
          <w:rFonts w:ascii="Verdana" w:hAnsi="Verdana" w:cs="Tahoma"/>
          <w:sz w:val="24"/>
        </w:rPr>
        <w:t xml:space="preserve">ve indicated their intention </w:t>
      </w:r>
      <w:r w:rsidRPr="00602746">
        <w:rPr>
          <w:rFonts w:ascii="Verdana" w:hAnsi="Verdana" w:cs="Tahoma"/>
          <w:sz w:val="24"/>
        </w:rPr>
        <w:t>to refresh their app</w:t>
      </w:r>
      <w:r w:rsidR="001F6FF0">
        <w:rPr>
          <w:rFonts w:ascii="Verdana" w:hAnsi="Verdana" w:cs="Tahoma"/>
          <w:sz w:val="24"/>
        </w:rPr>
        <w:t>roved 2</w:t>
      </w:r>
      <w:r w:rsidR="00991F92">
        <w:rPr>
          <w:rFonts w:ascii="Verdana" w:hAnsi="Verdana" w:cs="Tahoma"/>
          <w:sz w:val="24"/>
        </w:rPr>
        <w:t>019/20 IMTP for 2020-23.</w:t>
      </w:r>
      <w:r w:rsidR="00991F92">
        <w:t xml:space="preserve"> </w:t>
      </w:r>
      <w:r w:rsidR="00991F92">
        <w:rPr>
          <w:rFonts w:ascii="Verdana" w:hAnsi="Verdana"/>
          <w:sz w:val="24"/>
        </w:rPr>
        <w:t>EASC approval of their refres</w:t>
      </w:r>
      <w:r w:rsidR="007E4E51">
        <w:rPr>
          <w:rFonts w:ascii="Verdana" w:hAnsi="Verdana"/>
          <w:sz w:val="24"/>
        </w:rPr>
        <w:t>hed plan will be contingent on the commitment to delivery of</w:t>
      </w:r>
      <w:r w:rsidR="00991F92">
        <w:rPr>
          <w:rFonts w:ascii="Verdana" w:hAnsi="Verdana"/>
          <w:sz w:val="24"/>
        </w:rPr>
        <w:t xml:space="preserve"> the actions contained within their approved 2019/20 IM</w:t>
      </w:r>
      <w:r w:rsidR="007E4E51">
        <w:rPr>
          <w:rFonts w:ascii="Verdana" w:hAnsi="Verdana"/>
          <w:sz w:val="24"/>
        </w:rPr>
        <w:t xml:space="preserve">TP. WAST will continue their commitment to progress and deliver </w:t>
      </w:r>
      <w:r w:rsidR="00304E46" w:rsidRPr="00991F92">
        <w:rPr>
          <w:rFonts w:ascii="Verdana" w:hAnsi="Verdana" w:cs="Tahoma"/>
          <w:sz w:val="24"/>
        </w:rPr>
        <w:t xml:space="preserve">the </w:t>
      </w:r>
      <w:r w:rsidR="00991F92">
        <w:rPr>
          <w:rFonts w:ascii="Verdana" w:hAnsi="Verdana" w:cs="Tahoma"/>
          <w:sz w:val="24"/>
        </w:rPr>
        <w:t xml:space="preserve">2019/20 </w:t>
      </w:r>
      <w:r w:rsidR="00304E46" w:rsidRPr="00991F92">
        <w:rPr>
          <w:rFonts w:ascii="Verdana" w:hAnsi="Verdana" w:cs="Tahoma"/>
          <w:sz w:val="24"/>
        </w:rPr>
        <w:t>commissioning intentions</w:t>
      </w:r>
      <w:r w:rsidR="00991F92">
        <w:rPr>
          <w:rFonts w:ascii="Verdana" w:hAnsi="Verdana" w:cs="Tahoma"/>
          <w:sz w:val="24"/>
        </w:rPr>
        <w:t xml:space="preserve">. </w:t>
      </w:r>
    </w:p>
    <w:p w:rsidR="007E4E51" w:rsidRDefault="007E4E51" w:rsidP="007A66E0">
      <w:pPr>
        <w:jc w:val="both"/>
        <w:rPr>
          <w:rFonts w:ascii="Verdana" w:hAnsi="Verdana" w:cs="Tahoma"/>
          <w:sz w:val="24"/>
        </w:rPr>
      </w:pPr>
    </w:p>
    <w:p w:rsidR="001F6FF0" w:rsidRDefault="00991F92" w:rsidP="007A66E0">
      <w:pPr>
        <w:jc w:val="both"/>
        <w:rPr>
          <w:rFonts w:ascii="Verdana" w:hAnsi="Verdana" w:cs="Tahoma"/>
          <w:sz w:val="24"/>
        </w:rPr>
      </w:pPr>
      <w:r>
        <w:rPr>
          <w:rFonts w:ascii="Verdana" w:hAnsi="Verdana" w:cs="Tahoma"/>
          <w:sz w:val="24"/>
        </w:rPr>
        <w:t xml:space="preserve">EASC expectations are that the WAST 2020/21 refreshed IMTP </w:t>
      </w:r>
      <w:r w:rsidR="001F6FF0">
        <w:rPr>
          <w:rFonts w:ascii="Verdana" w:hAnsi="Verdana" w:cs="Tahoma"/>
          <w:sz w:val="24"/>
        </w:rPr>
        <w:t>will contain the following:</w:t>
      </w:r>
    </w:p>
    <w:p w:rsidR="001F6FF0" w:rsidRDefault="001F6FF0" w:rsidP="007A66E0">
      <w:pPr>
        <w:jc w:val="both"/>
        <w:rPr>
          <w:rFonts w:ascii="Verdana" w:hAnsi="Verdana" w:cs="Tahoma"/>
          <w:sz w:val="24"/>
        </w:rPr>
      </w:pPr>
    </w:p>
    <w:p w:rsidR="001F6FF0" w:rsidRDefault="001F6FF0" w:rsidP="001F6FF0">
      <w:pPr>
        <w:numPr>
          <w:ilvl w:val="0"/>
          <w:numId w:val="6"/>
        </w:numPr>
        <w:jc w:val="both"/>
        <w:rPr>
          <w:rFonts w:ascii="Verdana" w:hAnsi="Verdana" w:cs="Tahoma"/>
          <w:sz w:val="24"/>
        </w:rPr>
      </w:pPr>
      <w:r>
        <w:rPr>
          <w:rFonts w:ascii="Verdana" w:hAnsi="Verdana" w:cs="Tahoma"/>
          <w:sz w:val="24"/>
        </w:rPr>
        <w:t xml:space="preserve">WAST Action Plans for </w:t>
      </w:r>
      <w:r w:rsidRPr="004A0FB8">
        <w:rPr>
          <w:rFonts w:ascii="Verdana" w:hAnsi="Verdana" w:cs="Tahoma"/>
          <w:sz w:val="24"/>
        </w:rPr>
        <w:t>EMS &amp; NEPTS</w:t>
      </w:r>
      <w:r>
        <w:rPr>
          <w:rFonts w:ascii="Verdana" w:hAnsi="Verdana" w:cs="Tahoma"/>
          <w:sz w:val="24"/>
        </w:rPr>
        <w:t>:</w:t>
      </w:r>
    </w:p>
    <w:p w:rsidR="001F6FF0" w:rsidRPr="007A66E0" w:rsidRDefault="00304E46" w:rsidP="005C0CD7">
      <w:pPr>
        <w:pStyle w:val="ListParagraph"/>
        <w:numPr>
          <w:ilvl w:val="1"/>
          <w:numId w:val="6"/>
        </w:numPr>
        <w:ind w:left="1418" w:hanging="284"/>
        <w:jc w:val="both"/>
        <w:rPr>
          <w:rFonts w:cs="Tahoma"/>
          <w:sz w:val="24"/>
        </w:rPr>
      </w:pPr>
      <w:r>
        <w:rPr>
          <w:rFonts w:cs="Tahoma"/>
          <w:sz w:val="24"/>
        </w:rPr>
        <w:t>Framework I</w:t>
      </w:r>
      <w:r w:rsidR="001F6FF0" w:rsidRPr="007A66E0">
        <w:rPr>
          <w:rFonts w:cs="Tahoma"/>
          <w:sz w:val="24"/>
        </w:rPr>
        <w:t>mprovements</w:t>
      </w:r>
    </w:p>
    <w:p w:rsidR="001F6FF0" w:rsidRDefault="001F6FF0" w:rsidP="001F6FF0">
      <w:pPr>
        <w:pStyle w:val="ListParagraph"/>
        <w:numPr>
          <w:ilvl w:val="0"/>
          <w:numId w:val="9"/>
        </w:numPr>
        <w:ind w:left="1134" w:hanging="11"/>
        <w:jc w:val="both"/>
        <w:rPr>
          <w:rFonts w:cs="Tahoma"/>
          <w:sz w:val="24"/>
        </w:rPr>
      </w:pPr>
      <w:r>
        <w:rPr>
          <w:rFonts w:cs="Tahoma"/>
          <w:sz w:val="24"/>
        </w:rPr>
        <w:t xml:space="preserve">WAST Performance Improvements </w:t>
      </w:r>
    </w:p>
    <w:p w:rsidR="001F6FF0" w:rsidRPr="007A66E0" w:rsidRDefault="001F6FF0" w:rsidP="001F6FF0">
      <w:pPr>
        <w:pStyle w:val="ListParagraph"/>
        <w:numPr>
          <w:ilvl w:val="0"/>
          <w:numId w:val="9"/>
        </w:numPr>
        <w:ind w:left="1134" w:hanging="11"/>
        <w:jc w:val="both"/>
        <w:rPr>
          <w:rFonts w:cs="Tahoma"/>
          <w:sz w:val="24"/>
        </w:rPr>
      </w:pPr>
      <w:r>
        <w:rPr>
          <w:rFonts w:cs="Tahoma"/>
          <w:sz w:val="24"/>
        </w:rPr>
        <w:t>Joint Performance Improvements</w:t>
      </w:r>
    </w:p>
    <w:p w:rsidR="001F6FF0" w:rsidRDefault="001F6FF0" w:rsidP="001F6FF0">
      <w:pPr>
        <w:pStyle w:val="ListParagraph"/>
        <w:numPr>
          <w:ilvl w:val="0"/>
          <w:numId w:val="6"/>
        </w:numPr>
        <w:jc w:val="both"/>
        <w:rPr>
          <w:rFonts w:cs="Tahoma"/>
          <w:sz w:val="24"/>
        </w:rPr>
      </w:pPr>
      <w:r w:rsidRPr="00901B41">
        <w:rPr>
          <w:rFonts w:cs="Tahoma"/>
          <w:sz w:val="24"/>
        </w:rPr>
        <w:t xml:space="preserve">Financial </w:t>
      </w:r>
      <w:r>
        <w:rPr>
          <w:rFonts w:cs="Tahoma"/>
          <w:sz w:val="24"/>
        </w:rPr>
        <w:t>Plans in response to the Financial Assumptions for EMS &amp; NEPTS</w:t>
      </w:r>
      <w:r w:rsidRPr="00901B41">
        <w:rPr>
          <w:rFonts w:cs="Tahoma"/>
          <w:sz w:val="24"/>
        </w:rPr>
        <w:t xml:space="preserve"> </w:t>
      </w:r>
      <w:r>
        <w:rPr>
          <w:rFonts w:cs="Tahoma"/>
          <w:sz w:val="24"/>
        </w:rPr>
        <w:t>(</w:t>
      </w:r>
      <w:r w:rsidRPr="00901B41">
        <w:rPr>
          <w:rFonts w:cs="Tahoma"/>
          <w:sz w:val="24"/>
        </w:rPr>
        <w:t>including inflationary uplifts</w:t>
      </w:r>
      <w:r>
        <w:rPr>
          <w:rFonts w:cs="Tahoma"/>
          <w:sz w:val="24"/>
        </w:rPr>
        <w:t xml:space="preserve">) </w:t>
      </w:r>
    </w:p>
    <w:p w:rsidR="001F6FF0" w:rsidRDefault="001F6FF0" w:rsidP="001F6FF0">
      <w:pPr>
        <w:pStyle w:val="ListParagraph"/>
        <w:numPr>
          <w:ilvl w:val="0"/>
          <w:numId w:val="6"/>
        </w:numPr>
        <w:jc w:val="both"/>
        <w:rPr>
          <w:rFonts w:cs="Tahoma"/>
          <w:sz w:val="24"/>
        </w:rPr>
      </w:pPr>
      <w:r w:rsidRPr="001F6FF0">
        <w:rPr>
          <w:rFonts w:cs="Tahoma"/>
          <w:sz w:val="24"/>
        </w:rPr>
        <w:t>Reporting mechanism &amp; frequency on progress against action plans</w:t>
      </w:r>
    </w:p>
    <w:p w:rsidR="001F6FF0" w:rsidRPr="007E4E51" w:rsidRDefault="00BF3CE6" w:rsidP="00D10D67">
      <w:pPr>
        <w:pStyle w:val="ListParagraph"/>
        <w:numPr>
          <w:ilvl w:val="0"/>
          <w:numId w:val="6"/>
        </w:numPr>
        <w:jc w:val="both"/>
        <w:rPr>
          <w:rFonts w:cs="Tahoma"/>
          <w:sz w:val="24"/>
        </w:rPr>
      </w:pPr>
      <w:r>
        <w:rPr>
          <w:rFonts w:cs="Tahoma"/>
          <w:sz w:val="24"/>
        </w:rPr>
        <w:t>Mechanisms for shifting pr</w:t>
      </w:r>
      <w:r w:rsidR="007E4E51" w:rsidRPr="007E4E51">
        <w:rPr>
          <w:rFonts w:cs="Tahoma"/>
          <w:sz w:val="24"/>
        </w:rPr>
        <w:t>oportion of front line spe</w:t>
      </w:r>
      <w:r>
        <w:rPr>
          <w:rFonts w:cs="Tahoma"/>
          <w:sz w:val="24"/>
        </w:rPr>
        <w:t xml:space="preserve">nd in line with 2013/14 levels and targeting a reduction in non-front line spend. </w:t>
      </w:r>
    </w:p>
    <w:p w:rsidR="001F6FF0" w:rsidRPr="004A0FB8" w:rsidRDefault="001F6FF0" w:rsidP="007E4E51">
      <w:pPr>
        <w:jc w:val="both"/>
        <w:rPr>
          <w:rFonts w:cs="Tahoma"/>
          <w:sz w:val="24"/>
        </w:rPr>
      </w:pPr>
    </w:p>
    <w:p w:rsidR="004A0FB8" w:rsidRPr="00901B41" w:rsidRDefault="004A0FB8" w:rsidP="004A0FB8">
      <w:pPr>
        <w:jc w:val="both"/>
        <w:rPr>
          <w:rFonts w:ascii="Verdana" w:hAnsi="Verdana" w:cs="Tahoma"/>
          <w:b/>
          <w:sz w:val="24"/>
        </w:rPr>
      </w:pPr>
      <w:r w:rsidRPr="00901B41">
        <w:rPr>
          <w:rFonts w:ascii="Verdana" w:hAnsi="Verdana" w:cs="Tahoma"/>
          <w:b/>
          <w:sz w:val="24"/>
        </w:rPr>
        <w:t>Health Boards IMTPs 2020/21</w:t>
      </w:r>
      <w:r w:rsidR="002A57BF">
        <w:rPr>
          <w:rFonts w:ascii="Verdana" w:hAnsi="Verdana" w:cs="Tahoma"/>
          <w:b/>
          <w:sz w:val="24"/>
        </w:rPr>
        <w:t>-23</w:t>
      </w:r>
    </w:p>
    <w:p w:rsidR="001274E3" w:rsidRDefault="001274E3" w:rsidP="007A66E0">
      <w:pPr>
        <w:jc w:val="both"/>
        <w:rPr>
          <w:rFonts w:ascii="Verdana" w:hAnsi="Verdana" w:cs="Tahoma"/>
          <w:sz w:val="24"/>
        </w:rPr>
      </w:pPr>
    </w:p>
    <w:p w:rsidR="007A66E0" w:rsidRPr="004A0FB8" w:rsidRDefault="008E2D50" w:rsidP="007A66E0">
      <w:pPr>
        <w:jc w:val="both"/>
        <w:rPr>
          <w:rFonts w:ascii="Verdana" w:hAnsi="Verdana" w:cs="Tahoma"/>
          <w:sz w:val="24"/>
        </w:rPr>
      </w:pPr>
      <w:r>
        <w:rPr>
          <w:rFonts w:ascii="Verdana" w:hAnsi="Verdana" w:cs="Tahoma"/>
          <w:sz w:val="24"/>
        </w:rPr>
        <w:t xml:space="preserve">The EASC </w:t>
      </w:r>
      <w:r w:rsidR="00BF3CE6">
        <w:rPr>
          <w:rFonts w:ascii="Verdana" w:hAnsi="Verdana" w:cs="Tahoma"/>
          <w:sz w:val="24"/>
        </w:rPr>
        <w:t>C</w:t>
      </w:r>
      <w:r>
        <w:rPr>
          <w:rFonts w:ascii="Verdana" w:hAnsi="Verdana" w:cs="Tahoma"/>
          <w:sz w:val="24"/>
        </w:rPr>
        <w:t xml:space="preserve">ommissioning Team will support local IMTP development by drafting the narrative around </w:t>
      </w:r>
      <w:r w:rsidR="00BF3CE6">
        <w:rPr>
          <w:rFonts w:ascii="Verdana" w:hAnsi="Verdana" w:cs="Tahoma"/>
          <w:sz w:val="24"/>
        </w:rPr>
        <w:t xml:space="preserve">core </w:t>
      </w:r>
      <w:r>
        <w:rPr>
          <w:rFonts w:ascii="Verdana" w:hAnsi="Verdana" w:cs="Tahoma"/>
          <w:sz w:val="24"/>
        </w:rPr>
        <w:t>EASC Commissioned Services. The</w:t>
      </w:r>
      <w:r w:rsidR="007E4E51">
        <w:rPr>
          <w:rFonts w:ascii="Verdana" w:hAnsi="Verdana" w:cs="Tahoma"/>
          <w:sz w:val="24"/>
        </w:rPr>
        <w:t xml:space="preserve"> </w:t>
      </w:r>
      <w:r>
        <w:rPr>
          <w:rFonts w:ascii="Verdana" w:hAnsi="Verdana" w:cs="Tahoma"/>
          <w:sz w:val="24"/>
        </w:rPr>
        <w:t>Health Board IMTP’s w</w:t>
      </w:r>
      <w:r w:rsidR="007A66E0" w:rsidRPr="004A0FB8">
        <w:rPr>
          <w:rFonts w:ascii="Verdana" w:hAnsi="Verdana" w:cs="Tahoma"/>
          <w:sz w:val="24"/>
        </w:rPr>
        <w:t>ill contain the following</w:t>
      </w:r>
      <w:r>
        <w:rPr>
          <w:rFonts w:ascii="Verdana" w:hAnsi="Verdana" w:cs="Tahoma"/>
          <w:sz w:val="24"/>
        </w:rPr>
        <w:t xml:space="preserve">: </w:t>
      </w:r>
      <w:r w:rsidR="007A66E0" w:rsidRPr="004A0FB8">
        <w:rPr>
          <w:rFonts w:ascii="Verdana" w:hAnsi="Verdana" w:cs="Tahoma"/>
          <w:sz w:val="24"/>
        </w:rPr>
        <w:t xml:space="preserve"> </w:t>
      </w:r>
    </w:p>
    <w:p w:rsidR="007A66E0" w:rsidRDefault="007A66E0" w:rsidP="004045A9">
      <w:pPr>
        <w:numPr>
          <w:ilvl w:val="0"/>
          <w:numId w:val="6"/>
        </w:numPr>
        <w:jc w:val="both"/>
        <w:rPr>
          <w:rFonts w:ascii="Verdana" w:hAnsi="Verdana" w:cs="Tahoma"/>
          <w:sz w:val="24"/>
        </w:rPr>
      </w:pPr>
      <w:r>
        <w:rPr>
          <w:rFonts w:ascii="Verdana" w:hAnsi="Verdana" w:cs="Tahoma"/>
          <w:sz w:val="24"/>
        </w:rPr>
        <w:t xml:space="preserve">Health Board Action Plan for </w:t>
      </w:r>
      <w:r w:rsidRPr="004A0FB8">
        <w:rPr>
          <w:rFonts w:ascii="Verdana" w:hAnsi="Verdana" w:cs="Tahoma"/>
          <w:sz w:val="24"/>
        </w:rPr>
        <w:t>EMS &amp; NEPTS</w:t>
      </w:r>
      <w:r>
        <w:rPr>
          <w:rFonts w:ascii="Verdana" w:hAnsi="Verdana" w:cs="Tahoma"/>
          <w:sz w:val="24"/>
        </w:rPr>
        <w:t>:</w:t>
      </w:r>
    </w:p>
    <w:p w:rsidR="007A66E0" w:rsidRPr="007A66E0" w:rsidRDefault="007A66E0" w:rsidP="004045A9">
      <w:pPr>
        <w:pStyle w:val="ListParagraph"/>
        <w:numPr>
          <w:ilvl w:val="0"/>
          <w:numId w:val="9"/>
        </w:numPr>
        <w:ind w:left="1134" w:hanging="11"/>
        <w:jc w:val="both"/>
        <w:rPr>
          <w:rFonts w:cs="Tahoma"/>
          <w:sz w:val="24"/>
        </w:rPr>
      </w:pPr>
      <w:r>
        <w:rPr>
          <w:rFonts w:cs="Tahoma"/>
          <w:sz w:val="24"/>
        </w:rPr>
        <w:t>Joint Performance Improvements</w:t>
      </w:r>
    </w:p>
    <w:p w:rsidR="007A66E0" w:rsidRDefault="007A66E0" w:rsidP="004045A9">
      <w:pPr>
        <w:pStyle w:val="ListParagraph"/>
        <w:numPr>
          <w:ilvl w:val="0"/>
          <w:numId w:val="6"/>
        </w:numPr>
        <w:jc w:val="both"/>
        <w:rPr>
          <w:rFonts w:cs="Tahoma"/>
          <w:sz w:val="24"/>
        </w:rPr>
      </w:pPr>
      <w:r w:rsidRPr="00901B41">
        <w:rPr>
          <w:rFonts w:cs="Tahoma"/>
          <w:sz w:val="24"/>
        </w:rPr>
        <w:lastRenderedPageBreak/>
        <w:t xml:space="preserve">Financial </w:t>
      </w:r>
      <w:r>
        <w:rPr>
          <w:rFonts w:cs="Tahoma"/>
          <w:sz w:val="24"/>
        </w:rPr>
        <w:t>Plans in response to the Financial Assumptions for EMS, NEPTS &amp; EMRTS</w:t>
      </w:r>
      <w:r w:rsidRPr="00901B41">
        <w:rPr>
          <w:rFonts w:cs="Tahoma"/>
          <w:sz w:val="24"/>
        </w:rPr>
        <w:t xml:space="preserve"> </w:t>
      </w:r>
      <w:r>
        <w:rPr>
          <w:rFonts w:cs="Tahoma"/>
          <w:sz w:val="24"/>
        </w:rPr>
        <w:t>(</w:t>
      </w:r>
      <w:r w:rsidRPr="00901B41">
        <w:rPr>
          <w:rFonts w:cs="Tahoma"/>
          <w:sz w:val="24"/>
        </w:rPr>
        <w:t>including inflationary uplifts</w:t>
      </w:r>
      <w:r>
        <w:rPr>
          <w:rFonts w:cs="Tahoma"/>
          <w:sz w:val="24"/>
        </w:rPr>
        <w:t xml:space="preserve">) </w:t>
      </w:r>
    </w:p>
    <w:p w:rsidR="007A66E0" w:rsidRDefault="007A66E0" w:rsidP="004045A9">
      <w:pPr>
        <w:pStyle w:val="ListParagraph"/>
        <w:numPr>
          <w:ilvl w:val="0"/>
          <w:numId w:val="6"/>
        </w:numPr>
        <w:jc w:val="both"/>
        <w:rPr>
          <w:rFonts w:cs="Tahoma"/>
          <w:sz w:val="24"/>
        </w:rPr>
      </w:pPr>
      <w:r w:rsidRPr="004A0FB8">
        <w:rPr>
          <w:rFonts w:cs="Tahoma"/>
          <w:sz w:val="24"/>
        </w:rPr>
        <w:t xml:space="preserve">Reporting mechanism &amp; frequency on progress against action plans. </w:t>
      </w:r>
    </w:p>
    <w:p w:rsidR="00BF3CE6" w:rsidRPr="004A0FB8" w:rsidRDefault="00BF3CE6" w:rsidP="004045A9">
      <w:pPr>
        <w:pStyle w:val="ListParagraph"/>
        <w:numPr>
          <w:ilvl w:val="0"/>
          <w:numId w:val="6"/>
        </w:numPr>
        <w:jc w:val="both"/>
        <w:rPr>
          <w:rFonts w:cs="Tahoma"/>
          <w:sz w:val="24"/>
        </w:rPr>
      </w:pPr>
      <w:r>
        <w:rPr>
          <w:rFonts w:cs="Tahoma"/>
          <w:sz w:val="24"/>
        </w:rPr>
        <w:t xml:space="preserve">Joint Initiatives requiring WAST, EASC Commissioning Team and Health Board collaboration. </w:t>
      </w:r>
    </w:p>
    <w:p w:rsidR="004A0FB8" w:rsidRPr="004A0FB8" w:rsidRDefault="004A0FB8" w:rsidP="004A0FB8">
      <w:pPr>
        <w:jc w:val="both"/>
        <w:rPr>
          <w:rFonts w:cs="Tahoma"/>
          <w:sz w:val="24"/>
        </w:rPr>
      </w:pPr>
    </w:p>
    <w:p w:rsidR="00DD2B2E" w:rsidRDefault="00DD2B2E" w:rsidP="00DD2B2E">
      <w:pPr>
        <w:jc w:val="both"/>
        <w:rPr>
          <w:rFonts w:ascii="Verdana" w:hAnsi="Verdana" w:cs="Tahoma"/>
          <w:sz w:val="24"/>
        </w:rPr>
      </w:pPr>
      <w:r>
        <w:rPr>
          <w:rFonts w:ascii="Verdana" w:hAnsi="Verdana" w:cs="Tahoma"/>
          <w:sz w:val="24"/>
        </w:rPr>
        <w:t xml:space="preserve">Table </w:t>
      </w:r>
      <w:r w:rsidR="008249BC">
        <w:rPr>
          <w:rFonts w:ascii="Verdana" w:hAnsi="Verdana" w:cs="Tahoma"/>
          <w:sz w:val="24"/>
        </w:rPr>
        <w:t>3</w:t>
      </w:r>
      <w:r>
        <w:rPr>
          <w:rFonts w:ascii="Verdana" w:hAnsi="Verdana" w:cs="Tahoma"/>
          <w:sz w:val="24"/>
        </w:rPr>
        <w:t xml:space="preserve"> outlines the timescales for development of the process illustrated above (Figure 1):</w:t>
      </w:r>
    </w:p>
    <w:p w:rsidR="00DD2B2E" w:rsidRDefault="00DD2B2E" w:rsidP="00DD2B2E">
      <w:pPr>
        <w:jc w:val="both"/>
        <w:rPr>
          <w:rFonts w:ascii="Verdana" w:hAnsi="Verdana" w:cs="Tahoma"/>
          <w:sz w:val="24"/>
        </w:rPr>
      </w:pPr>
    </w:p>
    <w:p w:rsidR="00DD2B2E" w:rsidRPr="00DD2B2E" w:rsidRDefault="00DD2B2E" w:rsidP="00F43903">
      <w:pPr>
        <w:jc w:val="both"/>
        <w:rPr>
          <w:rFonts w:ascii="Verdana" w:hAnsi="Verdana" w:cs="Tahoma"/>
          <w:b/>
          <w:sz w:val="24"/>
        </w:rPr>
      </w:pPr>
      <w:r w:rsidRPr="00DD2B2E">
        <w:rPr>
          <w:rFonts w:ascii="Verdana" w:hAnsi="Verdana" w:cs="Tahoma"/>
          <w:b/>
          <w:sz w:val="24"/>
        </w:rPr>
        <w:t xml:space="preserve">Table </w:t>
      </w:r>
      <w:r w:rsidR="008249BC">
        <w:rPr>
          <w:rFonts w:ascii="Verdana" w:hAnsi="Verdana" w:cs="Tahoma"/>
          <w:b/>
          <w:sz w:val="24"/>
        </w:rPr>
        <w:t>3</w:t>
      </w:r>
    </w:p>
    <w:tbl>
      <w:tblPr>
        <w:tblStyle w:val="TableGrid"/>
        <w:tblW w:w="0" w:type="auto"/>
        <w:tblLook w:val="04A0" w:firstRow="1" w:lastRow="0" w:firstColumn="1" w:lastColumn="0" w:noHBand="0" w:noVBand="1"/>
      </w:tblPr>
      <w:tblGrid>
        <w:gridCol w:w="2019"/>
        <w:gridCol w:w="7695"/>
      </w:tblGrid>
      <w:tr w:rsidR="00A171CF" w:rsidRPr="00F43903" w:rsidTr="00440291">
        <w:tc>
          <w:tcPr>
            <w:tcW w:w="9714" w:type="dxa"/>
            <w:gridSpan w:val="2"/>
          </w:tcPr>
          <w:p w:rsidR="00295A8D" w:rsidRPr="00F43903" w:rsidRDefault="00295A8D" w:rsidP="00016A3B">
            <w:pPr>
              <w:jc w:val="center"/>
              <w:rPr>
                <w:rFonts w:ascii="Verdana" w:hAnsi="Verdana" w:cs="Tahoma"/>
                <w:b/>
                <w:sz w:val="24"/>
              </w:rPr>
            </w:pPr>
            <w:r>
              <w:rPr>
                <w:rFonts w:ascii="Verdana" w:hAnsi="Verdana" w:cs="Tahoma"/>
                <w:b/>
                <w:sz w:val="24"/>
              </w:rPr>
              <w:t>EASC Commissioned Services</w:t>
            </w:r>
          </w:p>
        </w:tc>
      </w:tr>
      <w:tr w:rsidR="00A171CF" w:rsidRPr="00F43903" w:rsidTr="00181FDD">
        <w:tc>
          <w:tcPr>
            <w:tcW w:w="2019" w:type="dxa"/>
          </w:tcPr>
          <w:p w:rsidR="00A171CF" w:rsidRPr="00F43903" w:rsidRDefault="00A171CF">
            <w:pPr>
              <w:rPr>
                <w:rFonts w:ascii="Verdana" w:hAnsi="Verdana" w:cs="Tahoma"/>
                <w:b/>
                <w:i/>
                <w:sz w:val="24"/>
              </w:rPr>
            </w:pPr>
            <w:r w:rsidRPr="00F43903">
              <w:rPr>
                <w:rFonts w:ascii="Verdana" w:hAnsi="Verdana" w:cs="Tahoma"/>
                <w:b/>
                <w:i/>
                <w:sz w:val="24"/>
              </w:rPr>
              <w:t>Date</w:t>
            </w:r>
          </w:p>
        </w:tc>
        <w:tc>
          <w:tcPr>
            <w:tcW w:w="7695" w:type="dxa"/>
          </w:tcPr>
          <w:p w:rsidR="00A171CF" w:rsidRPr="00225C11" w:rsidRDefault="007A66E0">
            <w:pPr>
              <w:rPr>
                <w:rFonts w:ascii="Verdana" w:hAnsi="Verdana" w:cs="Tahoma"/>
                <w:b/>
                <w:i/>
                <w:sz w:val="24"/>
              </w:rPr>
            </w:pPr>
            <w:r w:rsidRPr="00225C11">
              <w:rPr>
                <w:rFonts w:ascii="Verdana" w:hAnsi="Verdana" w:cs="Tahoma"/>
                <w:b/>
                <w:i/>
                <w:sz w:val="24"/>
              </w:rPr>
              <w:t xml:space="preserve">Completed </w:t>
            </w:r>
          </w:p>
        </w:tc>
      </w:tr>
      <w:tr w:rsidR="00225C11" w:rsidRPr="00F43903" w:rsidTr="00016A3B">
        <w:trPr>
          <w:trHeight w:val="1426"/>
        </w:trPr>
        <w:tc>
          <w:tcPr>
            <w:tcW w:w="2019" w:type="dxa"/>
            <w:vMerge w:val="restart"/>
          </w:tcPr>
          <w:p w:rsidR="00225C11" w:rsidRDefault="00225C11" w:rsidP="00225C11">
            <w:pPr>
              <w:rPr>
                <w:rFonts w:ascii="Verdana" w:hAnsi="Verdana" w:cs="Tahoma"/>
                <w:b/>
                <w:sz w:val="24"/>
              </w:rPr>
            </w:pPr>
            <w:r w:rsidRPr="00F43903">
              <w:rPr>
                <w:rFonts w:ascii="Verdana" w:hAnsi="Verdana" w:cs="Tahoma"/>
                <w:b/>
                <w:sz w:val="24"/>
              </w:rPr>
              <w:t xml:space="preserve">By end of </w:t>
            </w:r>
            <w:r>
              <w:rPr>
                <w:rFonts w:ascii="Verdana" w:hAnsi="Verdana" w:cs="Tahoma"/>
                <w:b/>
                <w:sz w:val="24"/>
              </w:rPr>
              <w:t xml:space="preserve">October </w:t>
            </w:r>
            <w:r w:rsidRPr="00F43903">
              <w:rPr>
                <w:rFonts w:ascii="Verdana" w:hAnsi="Verdana" w:cs="Tahoma"/>
                <w:b/>
                <w:sz w:val="24"/>
              </w:rPr>
              <w:t>2019</w:t>
            </w:r>
          </w:p>
          <w:p w:rsidR="00225C11" w:rsidRPr="00225C11" w:rsidRDefault="00225C11" w:rsidP="00225C11">
            <w:pPr>
              <w:rPr>
                <w:rFonts w:ascii="Verdana" w:hAnsi="Verdana" w:cs="Tahoma"/>
                <w:sz w:val="24"/>
              </w:rPr>
            </w:pPr>
          </w:p>
          <w:p w:rsidR="00225C11" w:rsidRPr="00225C11" w:rsidRDefault="00225C11" w:rsidP="00225C11">
            <w:pPr>
              <w:rPr>
                <w:rFonts w:ascii="Verdana" w:hAnsi="Verdana" w:cs="Tahoma"/>
                <w:sz w:val="24"/>
              </w:rPr>
            </w:pPr>
          </w:p>
          <w:p w:rsidR="00225C11" w:rsidRPr="00225C11" w:rsidRDefault="00225C11" w:rsidP="00225C11">
            <w:pPr>
              <w:rPr>
                <w:rFonts w:ascii="Verdana" w:hAnsi="Verdana" w:cs="Tahoma"/>
                <w:sz w:val="24"/>
              </w:rPr>
            </w:pPr>
          </w:p>
        </w:tc>
        <w:tc>
          <w:tcPr>
            <w:tcW w:w="7695" w:type="dxa"/>
          </w:tcPr>
          <w:p w:rsidR="00225C11" w:rsidRDefault="00225C11" w:rsidP="004045A9">
            <w:pPr>
              <w:pStyle w:val="ListParagraph"/>
              <w:numPr>
                <w:ilvl w:val="0"/>
                <w:numId w:val="3"/>
              </w:numPr>
              <w:rPr>
                <w:rFonts w:cs="Tahoma"/>
                <w:sz w:val="24"/>
              </w:rPr>
            </w:pPr>
            <w:r w:rsidRPr="00225C11">
              <w:rPr>
                <w:rFonts w:cs="Tahoma"/>
                <w:sz w:val="24"/>
              </w:rPr>
              <w:t>A mid-year progress review of IMTP was completed by 12</w:t>
            </w:r>
            <w:r w:rsidRPr="00225C11">
              <w:rPr>
                <w:rFonts w:cs="Tahoma"/>
                <w:sz w:val="24"/>
                <w:vertAlign w:val="superscript"/>
              </w:rPr>
              <w:t>th</w:t>
            </w:r>
            <w:r w:rsidRPr="00225C11">
              <w:rPr>
                <w:rFonts w:cs="Tahoma"/>
                <w:sz w:val="24"/>
              </w:rPr>
              <w:t xml:space="preserve"> October 2019</w:t>
            </w:r>
            <w:r w:rsidR="003F2E33">
              <w:rPr>
                <w:rFonts w:cs="Tahoma"/>
                <w:sz w:val="24"/>
              </w:rPr>
              <w:t xml:space="preserve"> for EMS </w:t>
            </w:r>
            <w:r w:rsidR="0059634A">
              <w:rPr>
                <w:rFonts w:cs="Tahoma"/>
                <w:sz w:val="24"/>
              </w:rPr>
              <w:t xml:space="preserve">(Appendix 1) </w:t>
            </w:r>
            <w:r w:rsidR="003F2E33">
              <w:rPr>
                <w:rFonts w:cs="Tahoma"/>
                <w:sz w:val="24"/>
              </w:rPr>
              <w:t>&amp; NEPTS</w:t>
            </w:r>
            <w:r w:rsidR="0059634A">
              <w:rPr>
                <w:rFonts w:cs="Tahoma"/>
                <w:sz w:val="24"/>
              </w:rPr>
              <w:t xml:space="preserve"> (Appendix 2)</w:t>
            </w:r>
            <w:r w:rsidR="003F2E33">
              <w:rPr>
                <w:rFonts w:cs="Tahoma"/>
                <w:sz w:val="24"/>
              </w:rPr>
              <w:t>;</w:t>
            </w:r>
            <w:r>
              <w:rPr>
                <w:rFonts w:cs="Tahoma"/>
                <w:sz w:val="24"/>
              </w:rPr>
              <w:t xml:space="preserve"> it included: </w:t>
            </w:r>
            <w:r w:rsidRPr="00225C11">
              <w:rPr>
                <w:rFonts w:cs="Tahoma"/>
                <w:sz w:val="24"/>
              </w:rPr>
              <w:t xml:space="preserve"> </w:t>
            </w:r>
          </w:p>
          <w:p w:rsidR="00225C11" w:rsidRDefault="00225C11" w:rsidP="004045A9">
            <w:pPr>
              <w:pStyle w:val="ListParagraph"/>
              <w:numPr>
                <w:ilvl w:val="0"/>
                <w:numId w:val="10"/>
              </w:numPr>
              <w:ind w:hanging="17"/>
              <w:rPr>
                <w:rFonts w:cs="Tahoma"/>
                <w:sz w:val="24"/>
              </w:rPr>
            </w:pPr>
            <w:r w:rsidRPr="00225C11">
              <w:rPr>
                <w:rFonts w:cs="Tahoma"/>
                <w:sz w:val="24"/>
              </w:rPr>
              <w:t xml:space="preserve">Framework Improvements </w:t>
            </w:r>
          </w:p>
          <w:p w:rsidR="00225C11" w:rsidRPr="00016A3B" w:rsidRDefault="00225C11" w:rsidP="00016A3B">
            <w:pPr>
              <w:pStyle w:val="ListParagraph"/>
              <w:numPr>
                <w:ilvl w:val="0"/>
                <w:numId w:val="10"/>
              </w:numPr>
              <w:ind w:hanging="17"/>
              <w:rPr>
                <w:rFonts w:cs="Tahoma"/>
                <w:sz w:val="24"/>
              </w:rPr>
            </w:pPr>
            <w:r>
              <w:rPr>
                <w:rFonts w:cs="Tahoma"/>
                <w:sz w:val="24"/>
              </w:rPr>
              <w:t xml:space="preserve">WAST </w:t>
            </w:r>
            <w:r w:rsidRPr="00225C11">
              <w:rPr>
                <w:rFonts w:cs="Tahoma"/>
                <w:sz w:val="24"/>
              </w:rPr>
              <w:t xml:space="preserve">Performance Improvements </w:t>
            </w:r>
          </w:p>
        </w:tc>
      </w:tr>
      <w:tr w:rsidR="007A66E0" w:rsidRPr="00F43903" w:rsidTr="007A66E0">
        <w:trPr>
          <w:trHeight w:val="441"/>
        </w:trPr>
        <w:tc>
          <w:tcPr>
            <w:tcW w:w="2019" w:type="dxa"/>
            <w:vMerge/>
          </w:tcPr>
          <w:p w:rsidR="007A66E0" w:rsidRPr="00F43903" w:rsidRDefault="007A66E0">
            <w:pPr>
              <w:rPr>
                <w:rFonts w:ascii="Verdana" w:hAnsi="Verdana" w:cs="Tahoma"/>
                <w:b/>
                <w:sz w:val="24"/>
              </w:rPr>
            </w:pPr>
          </w:p>
        </w:tc>
        <w:tc>
          <w:tcPr>
            <w:tcW w:w="7695" w:type="dxa"/>
          </w:tcPr>
          <w:p w:rsidR="007A66E0" w:rsidRPr="00225C11" w:rsidRDefault="007A66E0" w:rsidP="007A66E0">
            <w:pPr>
              <w:rPr>
                <w:rFonts w:ascii="Verdana" w:hAnsi="Verdana" w:cs="Tahoma"/>
                <w:b/>
                <w:i/>
                <w:sz w:val="24"/>
                <w:highlight w:val="yellow"/>
              </w:rPr>
            </w:pPr>
            <w:r w:rsidRPr="00225C11">
              <w:rPr>
                <w:rFonts w:ascii="Verdana" w:hAnsi="Verdana" w:cs="Tahoma"/>
                <w:b/>
                <w:i/>
                <w:sz w:val="24"/>
              </w:rPr>
              <w:t xml:space="preserve">Next Steps </w:t>
            </w:r>
          </w:p>
        </w:tc>
      </w:tr>
      <w:tr w:rsidR="007A66E0" w:rsidRPr="00F43903" w:rsidTr="00016A3B">
        <w:trPr>
          <w:trHeight w:val="1216"/>
        </w:trPr>
        <w:tc>
          <w:tcPr>
            <w:tcW w:w="2019" w:type="dxa"/>
            <w:vMerge/>
          </w:tcPr>
          <w:p w:rsidR="007A66E0" w:rsidRPr="00F43903" w:rsidRDefault="007A66E0">
            <w:pPr>
              <w:rPr>
                <w:rFonts w:ascii="Verdana" w:hAnsi="Verdana" w:cs="Tahoma"/>
                <w:b/>
                <w:sz w:val="24"/>
              </w:rPr>
            </w:pPr>
          </w:p>
        </w:tc>
        <w:tc>
          <w:tcPr>
            <w:tcW w:w="7695" w:type="dxa"/>
          </w:tcPr>
          <w:p w:rsidR="00225C11" w:rsidRDefault="00225C11" w:rsidP="004045A9">
            <w:pPr>
              <w:pStyle w:val="ListParagraph"/>
              <w:numPr>
                <w:ilvl w:val="0"/>
                <w:numId w:val="3"/>
              </w:numPr>
              <w:rPr>
                <w:rFonts w:cs="Tahoma"/>
                <w:sz w:val="24"/>
              </w:rPr>
            </w:pPr>
            <w:r>
              <w:rPr>
                <w:rFonts w:cs="Tahoma"/>
                <w:sz w:val="24"/>
              </w:rPr>
              <w:t xml:space="preserve">Awaiting a WAST response on mid-year progress Review. </w:t>
            </w:r>
          </w:p>
          <w:p w:rsidR="007A66E0" w:rsidRPr="001C148C" w:rsidRDefault="007A66E0" w:rsidP="001C148C">
            <w:pPr>
              <w:pStyle w:val="ListParagraph"/>
              <w:numPr>
                <w:ilvl w:val="0"/>
                <w:numId w:val="3"/>
              </w:numPr>
              <w:rPr>
                <w:rFonts w:cs="Tahoma"/>
                <w:sz w:val="24"/>
              </w:rPr>
            </w:pPr>
            <w:r w:rsidRPr="00225C11">
              <w:rPr>
                <w:rFonts w:cs="Tahoma"/>
                <w:sz w:val="24"/>
              </w:rPr>
              <w:t>J</w:t>
            </w:r>
            <w:r w:rsidR="00225C11">
              <w:rPr>
                <w:rFonts w:cs="Tahoma"/>
                <w:sz w:val="24"/>
              </w:rPr>
              <w:t xml:space="preserve">oint Performance Improvements to be reviewed &amp; updated by WAST </w:t>
            </w:r>
            <w:r w:rsidR="0059634A">
              <w:rPr>
                <w:rFonts w:cs="Tahoma"/>
                <w:sz w:val="24"/>
              </w:rPr>
              <w:t>(Append</w:t>
            </w:r>
            <w:r w:rsidR="001C148C">
              <w:rPr>
                <w:rFonts w:cs="Tahoma"/>
                <w:sz w:val="24"/>
              </w:rPr>
              <w:t>ix 3)</w:t>
            </w:r>
          </w:p>
        </w:tc>
      </w:tr>
      <w:tr w:rsidR="0017798C" w:rsidRPr="00F43903" w:rsidTr="0017798C">
        <w:trPr>
          <w:trHeight w:val="3441"/>
        </w:trPr>
        <w:tc>
          <w:tcPr>
            <w:tcW w:w="2019" w:type="dxa"/>
          </w:tcPr>
          <w:p w:rsidR="0017798C" w:rsidRPr="00F43903" w:rsidRDefault="001C148C">
            <w:pPr>
              <w:rPr>
                <w:rFonts w:ascii="Verdana" w:hAnsi="Verdana" w:cs="Tahoma"/>
                <w:b/>
                <w:sz w:val="24"/>
              </w:rPr>
            </w:pPr>
            <w:r w:rsidRPr="00F43903">
              <w:rPr>
                <w:rFonts w:ascii="Verdana" w:hAnsi="Verdana" w:cs="Tahoma"/>
                <w:b/>
                <w:sz w:val="24"/>
              </w:rPr>
              <w:t>By end of November 2019</w:t>
            </w:r>
          </w:p>
        </w:tc>
        <w:tc>
          <w:tcPr>
            <w:tcW w:w="7695" w:type="dxa"/>
          </w:tcPr>
          <w:p w:rsidR="007E4E51" w:rsidRDefault="007E4E51" w:rsidP="00272721">
            <w:pPr>
              <w:pStyle w:val="ListParagraph"/>
              <w:numPr>
                <w:ilvl w:val="0"/>
                <w:numId w:val="3"/>
              </w:numPr>
              <w:rPr>
                <w:rFonts w:cs="Tahoma"/>
                <w:sz w:val="24"/>
              </w:rPr>
            </w:pPr>
            <w:r>
              <w:rPr>
                <w:rFonts w:cs="Tahoma"/>
                <w:sz w:val="24"/>
              </w:rPr>
              <w:t>Discussion and presentation on 2020/21 Commissioning Intentions on EASC Commissioned Services.</w:t>
            </w:r>
          </w:p>
          <w:p w:rsidR="001C148C" w:rsidRPr="001C148C" w:rsidRDefault="001C148C" w:rsidP="00272721">
            <w:pPr>
              <w:pStyle w:val="ListParagraph"/>
              <w:numPr>
                <w:ilvl w:val="0"/>
                <w:numId w:val="3"/>
              </w:numPr>
              <w:rPr>
                <w:rFonts w:cs="Tahoma"/>
                <w:sz w:val="24"/>
              </w:rPr>
            </w:pPr>
            <w:r w:rsidRPr="001C148C">
              <w:rPr>
                <w:rFonts w:cs="Tahoma"/>
                <w:sz w:val="24"/>
              </w:rPr>
              <w:t>Progress report by 12/11/2019 to EASC on</w:t>
            </w:r>
            <w:r>
              <w:rPr>
                <w:rFonts w:cs="Tahoma"/>
                <w:sz w:val="24"/>
              </w:rPr>
              <w:t>:</w:t>
            </w:r>
            <w:r w:rsidRPr="001C148C">
              <w:rPr>
                <w:rFonts w:cs="Tahoma"/>
                <w:sz w:val="24"/>
              </w:rPr>
              <w:t xml:space="preserve"> </w:t>
            </w:r>
          </w:p>
          <w:p w:rsidR="001C148C" w:rsidRDefault="001C148C" w:rsidP="001C148C">
            <w:pPr>
              <w:pStyle w:val="ListParagraph"/>
              <w:numPr>
                <w:ilvl w:val="0"/>
                <w:numId w:val="20"/>
              </w:numPr>
              <w:rPr>
                <w:rFonts w:cs="Tahoma"/>
                <w:sz w:val="24"/>
              </w:rPr>
            </w:pPr>
            <w:r>
              <w:rPr>
                <w:rFonts w:cs="Tahoma"/>
                <w:sz w:val="24"/>
              </w:rPr>
              <w:t>Commissioning Intentions and Financial Assumptions for EASC Commissioned Services</w:t>
            </w:r>
          </w:p>
          <w:p w:rsidR="001C148C" w:rsidRDefault="001C148C" w:rsidP="001C148C">
            <w:pPr>
              <w:pStyle w:val="ListParagraph"/>
              <w:numPr>
                <w:ilvl w:val="0"/>
                <w:numId w:val="20"/>
              </w:numPr>
              <w:rPr>
                <w:rFonts w:cs="Tahoma"/>
                <w:sz w:val="24"/>
              </w:rPr>
            </w:pPr>
            <w:r w:rsidRPr="00A35F99">
              <w:rPr>
                <w:rFonts w:cs="Tahoma"/>
                <w:sz w:val="24"/>
              </w:rPr>
              <w:t>EASC IMTP 2020/21</w:t>
            </w:r>
          </w:p>
          <w:p w:rsidR="007E4E51" w:rsidRDefault="007E4E51" w:rsidP="007E4E51">
            <w:pPr>
              <w:pStyle w:val="ListParagraph"/>
              <w:numPr>
                <w:ilvl w:val="0"/>
                <w:numId w:val="3"/>
              </w:numPr>
              <w:rPr>
                <w:rFonts w:cs="Tahoma"/>
                <w:sz w:val="24"/>
              </w:rPr>
            </w:pPr>
            <w:r w:rsidRPr="001C148C">
              <w:rPr>
                <w:rFonts w:cs="Tahoma"/>
                <w:sz w:val="24"/>
              </w:rPr>
              <w:t>Update / Refresh of EMS &amp; NEPTS Commissioning Intentions to be undertaken with WAST.</w:t>
            </w:r>
            <w:r>
              <w:rPr>
                <w:rFonts w:cs="Tahoma"/>
                <w:sz w:val="24"/>
              </w:rPr>
              <w:t xml:space="preserve"> </w:t>
            </w:r>
          </w:p>
          <w:p w:rsidR="0017798C" w:rsidRDefault="0017798C" w:rsidP="001C148C">
            <w:pPr>
              <w:pStyle w:val="ListParagraph"/>
              <w:numPr>
                <w:ilvl w:val="0"/>
                <w:numId w:val="3"/>
              </w:numPr>
              <w:rPr>
                <w:rFonts w:cs="Tahoma"/>
                <w:sz w:val="24"/>
              </w:rPr>
            </w:pPr>
            <w:r>
              <w:rPr>
                <w:rFonts w:cs="Tahoma"/>
                <w:sz w:val="24"/>
              </w:rPr>
              <w:t>EASC Management Group to</w:t>
            </w:r>
            <w:r w:rsidRPr="00295A8D">
              <w:rPr>
                <w:rFonts w:cs="Tahoma"/>
                <w:sz w:val="24"/>
              </w:rPr>
              <w:t xml:space="preserve"> finalise </w:t>
            </w:r>
            <w:r>
              <w:rPr>
                <w:rFonts w:cs="Tahoma"/>
                <w:sz w:val="24"/>
              </w:rPr>
              <w:t>2020</w:t>
            </w:r>
            <w:r w:rsidRPr="00295A8D">
              <w:rPr>
                <w:rFonts w:cs="Tahoma"/>
                <w:sz w:val="24"/>
              </w:rPr>
              <w:t>/2</w:t>
            </w:r>
            <w:r>
              <w:rPr>
                <w:rFonts w:cs="Tahoma"/>
                <w:sz w:val="24"/>
              </w:rPr>
              <w:t>1</w:t>
            </w:r>
            <w:r w:rsidRPr="00295A8D">
              <w:rPr>
                <w:rFonts w:cs="Tahoma"/>
                <w:sz w:val="24"/>
              </w:rPr>
              <w:t xml:space="preserve"> EMS &amp; NEPTS </w:t>
            </w:r>
          </w:p>
          <w:p w:rsidR="0017798C" w:rsidRDefault="0017798C" w:rsidP="001C148C">
            <w:pPr>
              <w:pStyle w:val="ListParagraph"/>
              <w:numPr>
                <w:ilvl w:val="0"/>
                <w:numId w:val="21"/>
              </w:numPr>
              <w:rPr>
                <w:rFonts w:cs="Tahoma"/>
                <w:sz w:val="24"/>
              </w:rPr>
            </w:pPr>
            <w:r w:rsidRPr="00295A8D">
              <w:rPr>
                <w:rFonts w:cs="Tahoma"/>
                <w:sz w:val="24"/>
              </w:rPr>
              <w:t>C</w:t>
            </w:r>
            <w:r>
              <w:rPr>
                <w:rFonts w:cs="Tahoma"/>
                <w:sz w:val="24"/>
              </w:rPr>
              <w:t xml:space="preserve">ommissioning Intentions </w:t>
            </w:r>
          </w:p>
          <w:p w:rsidR="0017798C" w:rsidRPr="001C148C" w:rsidRDefault="0017798C" w:rsidP="001C148C">
            <w:pPr>
              <w:pStyle w:val="ListParagraph"/>
              <w:numPr>
                <w:ilvl w:val="0"/>
                <w:numId w:val="21"/>
              </w:numPr>
              <w:rPr>
                <w:rFonts w:cs="Tahoma"/>
                <w:sz w:val="24"/>
              </w:rPr>
            </w:pPr>
            <w:r>
              <w:rPr>
                <w:rFonts w:cs="Tahoma"/>
                <w:sz w:val="24"/>
              </w:rPr>
              <w:t xml:space="preserve">Financial Assumptions </w:t>
            </w:r>
          </w:p>
          <w:p w:rsidR="0017798C" w:rsidRDefault="0017798C" w:rsidP="001C148C">
            <w:pPr>
              <w:pStyle w:val="ListParagraph"/>
              <w:numPr>
                <w:ilvl w:val="0"/>
                <w:numId w:val="3"/>
              </w:numPr>
              <w:rPr>
                <w:rFonts w:cs="Tahoma"/>
                <w:sz w:val="24"/>
              </w:rPr>
            </w:pPr>
            <w:r>
              <w:rPr>
                <w:rFonts w:cs="Tahoma"/>
                <w:sz w:val="24"/>
              </w:rPr>
              <w:t>NCCU c</w:t>
            </w:r>
            <w:r w:rsidRPr="00F43903">
              <w:rPr>
                <w:rFonts w:cs="Tahoma"/>
                <w:sz w:val="24"/>
              </w:rPr>
              <w:t xml:space="preserve">irculate agreed </w:t>
            </w:r>
            <w:r>
              <w:rPr>
                <w:rFonts w:cs="Tahoma"/>
                <w:sz w:val="24"/>
              </w:rPr>
              <w:t xml:space="preserve">2020/21: </w:t>
            </w:r>
          </w:p>
          <w:p w:rsidR="0017798C" w:rsidRDefault="0017798C" w:rsidP="001C148C">
            <w:pPr>
              <w:pStyle w:val="ListParagraph"/>
              <w:numPr>
                <w:ilvl w:val="0"/>
                <w:numId w:val="22"/>
              </w:numPr>
              <w:rPr>
                <w:rFonts w:cs="Tahoma"/>
                <w:sz w:val="24"/>
              </w:rPr>
            </w:pPr>
            <w:r w:rsidRPr="00F43903">
              <w:rPr>
                <w:rFonts w:cs="Tahoma"/>
                <w:sz w:val="24"/>
              </w:rPr>
              <w:t>Commissioning Intentions</w:t>
            </w:r>
            <w:r>
              <w:rPr>
                <w:rFonts w:cs="Tahoma"/>
                <w:sz w:val="24"/>
              </w:rPr>
              <w:t xml:space="preserve"> EMS &amp; NEPTS</w:t>
            </w:r>
          </w:p>
          <w:p w:rsidR="0017798C" w:rsidRPr="00295A8D" w:rsidRDefault="0017798C" w:rsidP="001C148C">
            <w:pPr>
              <w:pStyle w:val="ListParagraph"/>
              <w:numPr>
                <w:ilvl w:val="0"/>
                <w:numId w:val="22"/>
              </w:numPr>
              <w:rPr>
                <w:rFonts w:cs="Tahoma"/>
                <w:sz w:val="24"/>
              </w:rPr>
            </w:pPr>
            <w:r>
              <w:rPr>
                <w:rFonts w:cs="Tahoma"/>
                <w:sz w:val="24"/>
              </w:rPr>
              <w:t xml:space="preserve">Financial Assumptions for EASC Commissioned Services </w:t>
            </w:r>
          </w:p>
          <w:p w:rsidR="0017798C" w:rsidRPr="00016A3B" w:rsidRDefault="0017798C" w:rsidP="005F4A16">
            <w:pPr>
              <w:pStyle w:val="ListParagraph"/>
              <w:numPr>
                <w:ilvl w:val="0"/>
                <w:numId w:val="22"/>
              </w:numPr>
              <w:rPr>
                <w:rFonts w:cs="Tahoma"/>
                <w:sz w:val="24"/>
              </w:rPr>
            </w:pPr>
            <w:r>
              <w:rPr>
                <w:rFonts w:cs="Tahoma"/>
                <w:sz w:val="24"/>
              </w:rPr>
              <w:t>G</w:t>
            </w:r>
            <w:r w:rsidRPr="00F43903">
              <w:rPr>
                <w:rFonts w:cs="Tahoma"/>
                <w:sz w:val="24"/>
              </w:rPr>
              <w:t>uidance notes to inform IMTP planning</w:t>
            </w:r>
            <w:r>
              <w:rPr>
                <w:rFonts w:cs="Tahoma"/>
                <w:sz w:val="24"/>
              </w:rPr>
              <w:t xml:space="preserve"> for EASC Commissioned Services </w:t>
            </w:r>
          </w:p>
        </w:tc>
      </w:tr>
      <w:tr w:rsidR="008157C6" w:rsidRPr="00F43903" w:rsidTr="00181FDD">
        <w:tc>
          <w:tcPr>
            <w:tcW w:w="2019" w:type="dxa"/>
          </w:tcPr>
          <w:p w:rsidR="008157C6" w:rsidRPr="00F43903" w:rsidRDefault="008157C6" w:rsidP="005F4A16">
            <w:pPr>
              <w:rPr>
                <w:rFonts w:ascii="Verdana" w:hAnsi="Verdana" w:cs="Tahoma"/>
                <w:b/>
                <w:sz w:val="24"/>
              </w:rPr>
            </w:pPr>
            <w:r w:rsidRPr="00F43903">
              <w:rPr>
                <w:rFonts w:ascii="Verdana" w:hAnsi="Verdana" w:cs="Tahoma"/>
                <w:b/>
                <w:sz w:val="24"/>
              </w:rPr>
              <w:t>By 28</w:t>
            </w:r>
            <w:r w:rsidR="00016A3B">
              <w:rPr>
                <w:rFonts w:ascii="Verdana" w:hAnsi="Verdana" w:cs="Tahoma"/>
                <w:b/>
                <w:sz w:val="24"/>
                <w:vertAlign w:val="superscript"/>
              </w:rPr>
              <w:t xml:space="preserve"> </w:t>
            </w:r>
            <w:r w:rsidRPr="00F43903">
              <w:rPr>
                <w:rFonts w:ascii="Verdana" w:hAnsi="Verdana" w:cs="Tahoma"/>
                <w:b/>
                <w:sz w:val="24"/>
              </w:rPr>
              <w:t>January 2020</w:t>
            </w:r>
          </w:p>
        </w:tc>
        <w:tc>
          <w:tcPr>
            <w:tcW w:w="7695" w:type="dxa"/>
          </w:tcPr>
          <w:p w:rsidR="008157C6" w:rsidRDefault="008157C6" w:rsidP="004045A9">
            <w:pPr>
              <w:pStyle w:val="ListParagraph"/>
              <w:numPr>
                <w:ilvl w:val="0"/>
                <w:numId w:val="3"/>
              </w:numPr>
              <w:rPr>
                <w:rFonts w:cs="Tahoma"/>
                <w:sz w:val="24"/>
              </w:rPr>
            </w:pPr>
            <w:r w:rsidRPr="00F43903">
              <w:rPr>
                <w:rFonts w:cs="Tahoma"/>
                <w:sz w:val="24"/>
              </w:rPr>
              <w:t>Report to EASC for noting on final Commissioning Intentions</w:t>
            </w:r>
            <w:r w:rsidR="00181FDD">
              <w:rPr>
                <w:rFonts w:cs="Tahoma"/>
                <w:sz w:val="24"/>
              </w:rPr>
              <w:t xml:space="preserve"> &amp; </w:t>
            </w:r>
            <w:r w:rsidR="00295A8D">
              <w:rPr>
                <w:rFonts w:cs="Tahoma"/>
                <w:sz w:val="24"/>
              </w:rPr>
              <w:t xml:space="preserve">EASC/NCCU </w:t>
            </w:r>
            <w:r w:rsidR="00181FDD">
              <w:rPr>
                <w:rFonts w:cs="Tahoma"/>
                <w:sz w:val="24"/>
              </w:rPr>
              <w:t>IMTP</w:t>
            </w:r>
          </w:p>
          <w:p w:rsidR="008157C6" w:rsidRPr="00016A3B" w:rsidRDefault="00BF3CE6" w:rsidP="00016A3B">
            <w:pPr>
              <w:pStyle w:val="ListParagraph"/>
              <w:numPr>
                <w:ilvl w:val="0"/>
                <w:numId w:val="3"/>
              </w:numPr>
              <w:ind w:hanging="442"/>
              <w:rPr>
                <w:rFonts w:cs="Tahoma"/>
                <w:sz w:val="24"/>
              </w:rPr>
            </w:pPr>
            <w:r>
              <w:rPr>
                <w:rFonts w:cs="Tahoma"/>
                <w:sz w:val="24"/>
              </w:rPr>
              <w:t>Report to EASC on potential approval of WAST 2020/23 IMTP</w:t>
            </w:r>
          </w:p>
        </w:tc>
      </w:tr>
      <w:tr w:rsidR="005F4A16" w:rsidRPr="00F43903" w:rsidTr="00181FDD">
        <w:tc>
          <w:tcPr>
            <w:tcW w:w="2019" w:type="dxa"/>
          </w:tcPr>
          <w:p w:rsidR="005F4A16" w:rsidRPr="00F43903" w:rsidRDefault="005F4A16" w:rsidP="005F4A16">
            <w:pPr>
              <w:rPr>
                <w:rFonts w:ascii="Verdana" w:hAnsi="Verdana" w:cs="Tahoma"/>
                <w:b/>
                <w:sz w:val="24"/>
              </w:rPr>
            </w:pPr>
            <w:r w:rsidRPr="00F43903">
              <w:rPr>
                <w:rFonts w:ascii="Verdana" w:hAnsi="Verdana" w:cs="Tahoma"/>
                <w:b/>
                <w:sz w:val="24"/>
              </w:rPr>
              <w:t>By end of January 2020</w:t>
            </w:r>
          </w:p>
        </w:tc>
        <w:tc>
          <w:tcPr>
            <w:tcW w:w="7695" w:type="dxa"/>
          </w:tcPr>
          <w:p w:rsidR="008157C6" w:rsidRPr="00F43903" w:rsidRDefault="005F4A16" w:rsidP="00BF3CE6">
            <w:pPr>
              <w:pStyle w:val="ListParagraph"/>
              <w:numPr>
                <w:ilvl w:val="0"/>
                <w:numId w:val="3"/>
              </w:numPr>
              <w:ind w:left="845" w:hanging="567"/>
              <w:rPr>
                <w:rFonts w:cs="Tahoma"/>
                <w:sz w:val="24"/>
              </w:rPr>
            </w:pPr>
            <w:r w:rsidRPr="00F43903">
              <w:rPr>
                <w:rFonts w:cs="Tahoma"/>
                <w:sz w:val="24"/>
              </w:rPr>
              <w:t>Submit EASC</w:t>
            </w:r>
            <w:r w:rsidR="00181FDD">
              <w:rPr>
                <w:rFonts w:cs="Tahoma"/>
                <w:sz w:val="24"/>
              </w:rPr>
              <w:t>/</w:t>
            </w:r>
            <w:r w:rsidRPr="00F43903">
              <w:rPr>
                <w:rFonts w:cs="Tahoma"/>
                <w:sz w:val="24"/>
              </w:rPr>
              <w:t>NCCU IMTP</w:t>
            </w:r>
            <w:r w:rsidR="004A5D41" w:rsidRPr="00F43903">
              <w:rPr>
                <w:rFonts w:cs="Tahoma"/>
                <w:sz w:val="24"/>
              </w:rPr>
              <w:t xml:space="preserve"> to Welsh Government</w:t>
            </w:r>
            <w:r w:rsidR="008157C6" w:rsidRPr="00F43903">
              <w:rPr>
                <w:rFonts w:cs="Tahoma"/>
                <w:sz w:val="24"/>
              </w:rPr>
              <w:br/>
            </w:r>
          </w:p>
        </w:tc>
      </w:tr>
    </w:tbl>
    <w:p w:rsidR="008E2D50" w:rsidRDefault="007432D0">
      <w:pPr>
        <w:rPr>
          <w:rFonts w:ascii="Verdana" w:hAnsi="Verdana" w:cs="Tahoma"/>
          <w:b/>
          <w:sz w:val="24"/>
        </w:rPr>
      </w:pPr>
      <w:r w:rsidRPr="007432D0">
        <w:rPr>
          <w:rFonts w:ascii="Verdana" w:hAnsi="Verdana" w:cs="Tahoma"/>
          <w:b/>
          <w:sz w:val="24"/>
        </w:rPr>
        <w:lastRenderedPageBreak/>
        <w:t xml:space="preserve">Lessons Learned </w:t>
      </w:r>
    </w:p>
    <w:p w:rsidR="00BF3CE6" w:rsidRDefault="008E2D50" w:rsidP="008E2D50">
      <w:pPr>
        <w:jc w:val="both"/>
        <w:rPr>
          <w:rFonts w:ascii="Verdana" w:hAnsi="Verdana" w:cs="Tahoma"/>
          <w:sz w:val="24"/>
        </w:rPr>
      </w:pPr>
      <w:r>
        <w:rPr>
          <w:rFonts w:ascii="Verdana" w:hAnsi="Verdana" w:cs="Tahoma"/>
          <w:sz w:val="24"/>
        </w:rPr>
        <w:t>We have clearer insight into the resource requirements to deliver Collaborative Commissioning of EASC Commissioned Services</w:t>
      </w:r>
      <w:r w:rsidR="00BF3CE6">
        <w:rPr>
          <w:rFonts w:ascii="Verdana" w:hAnsi="Verdana" w:cs="Tahoma"/>
          <w:sz w:val="24"/>
        </w:rPr>
        <w:t xml:space="preserve"> through, for example; the production of the Relief Gap: reference document that was circulated to EASC members and Welsh Government</w:t>
      </w:r>
      <w:r>
        <w:rPr>
          <w:rFonts w:ascii="Verdana" w:hAnsi="Verdana" w:cs="Tahoma"/>
          <w:sz w:val="24"/>
        </w:rPr>
        <w:t xml:space="preserve">. </w:t>
      </w:r>
    </w:p>
    <w:p w:rsidR="00BF3CE6" w:rsidRDefault="00BF3CE6" w:rsidP="008E2D50">
      <w:pPr>
        <w:jc w:val="both"/>
        <w:rPr>
          <w:rFonts w:ascii="Verdana" w:hAnsi="Verdana" w:cs="Tahoma"/>
          <w:sz w:val="24"/>
        </w:rPr>
      </w:pPr>
    </w:p>
    <w:p w:rsidR="00BF3CE6" w:rsidRDefault="00BF3CE6" w:rsidP="008E2D50">
      <w:pPr>
        <w:jc w:val="both"/>
        <w:rPr>
          <w:rFonts w:ascii="Verdana" w:hAnsi="Verdana" w:cs="Tahoma"/>
          <w:sz w:val="24"/>
        </w:rPr>
      </w:pPr>
      <w:r>
        <w:rPr>
          <w:rFonts w:ascii="Verdana" w:hAnsi="Verdana" w:cs="Tahoma"/>
          <w:sz w:val="24"/>
        </w:rPr>
        <w:t>This i</w:t>
      </w:r>
      <w:r w:rsidR="008E2D50">
        <w:rPr>
          <w:rFonts w:ascii="Verdana" w:hAnsi="Verdana" w:cs="Tahoma"/>
          <w:sz w:val="24"/>
        </w:rPr>
        <w:t xml:space="preserve">ssuing of annual Commissioning Intentions, </w:t>
      </w:r>
      <w:r>
        <w:rPr>
          <w:rFonts w:ascii="Verdana" w:hAnsi="Verdana" w:cs="Tahoma"/>
          <w:sz w:val="24"/>
        </w:rPr>
        <w:t>F</w:t>
      </w:r>
      <w:r w:rsidR="008E2D50">
        <w:rPr>
          <w:rFonts w:ascii="Verdana" w:hAnsi="Verdana" w:cs="Tahoma"/>
          <w:sz w:val="24"/>
        </w:rPr>
        <w:t xml:space="preserve">inancial </w:t>
      </w:r>
      <w:r>
        <w:rPr>
          <w:rFonts w:ascii="Verdana" w:hAnsi="Verdana" w:cs="Tahoma"/>
          <w:sz w:val="24"/>
        </w:rPr>
        <w:t>P</w:t>
      </w:r>
      <w:r w:rsidR="008E2D50">
        <w:rPr>
          <w:rFonts w:ascii="Verdana" w:hAnsi="Verdana" w:cs="Tahoma"/>
          <w:sz w:val="24"/>
        </w:rPr>
        <w:t>lans and the monitoring of progress against these plans</w:t>
      </w:r>
      <w:r>
        <w:rPr>
          <w:rFonts w:ascii="Verdana" w:hAnsi="Verdana" w:cs="Tahoma"/>
          <w:sz w:val="24"/>
        </w:rPr>
        <w:t xml:space="preserve"> enables Health Boards as commissioners to exercise their responsibilities and drive improvement locally</w:t>
      </w:r>
      <w:r w:rsidR="008E2D50">
        <w:rPr>
          <w:rFonts w:ascii="Verdana" w:hAnsi="Verdana" w:cs="Tahoma"/>
          <w:sz w:val="24"/>
        </w:rPr>
        <w:t>.</w:t>
      </w:r>
    </w:p>
    <w:p w:rsidR="008E2D50" w:rsidRDefault="008E2D50" w:rsidP="008E2D50">
      <w:pPr>
        <w:jc w:val="both"/>
        <w:rPr>
          <w:rFonts w:ascii="Verdana" w:hAnsi="Verdana" w:cs="Tahoma"/>
          <w:sz w:val="24"/>
        </w:rPr>
      </w:pPr>
    </w:p>
    <w:p w:rsidR="008E2D50" w:rsidRDefault="008E2D50" w:rsidP="008E2D50">
      <w:pPr>
        <w:jc w:val="both"/>
        <w:rPr>
          <w:rFonts w:ascii="Verdana" w:hAnsi="Verdana" w:cs="Tahoma"/>
          <w:sz w:val="24"/>
        </w:rPr>
      </w:pPr>
      <w:r>
        <w:rPr>
          <w:rFonts w:ascii="Verdana" w:hAnsi="Verdana" w:cs="Tahoma"/>
          <w:sz w:val="24"/>
        </w:rPr>
        <w:t xml:space="preserve">The NCCU </w:t>
      </w:r>
      <w:r w:rsidR="00BF3CE6">
        <w:rPr>
          <w:rFonts w:ascii="Verdana" w:hAnsi="Verdana" w:cs="Tahoma"/>
          <w:sz w:val="24"/>
        </w:rPr>
        <w:t xml:space="preserve">Commissioning Team </w:t>
      </w:r>
      <w:r>
        <w:rPr>
          <w:rFonts w:ascii="Verdana" w:hAnsi="Verdana" w:cs="Tahoma"/>
          <w:sz w:val="24"/>
        </w:rPr>
        <w:t xml:space="preserve">on behalf of the CASC will develop strategic commissioning plans for EASC Commissioned Services enabling long term ambitions and improvements to be realised.  </w:t>
      </w:r>
    </w:p>
    <w:p w:rsidR="008E2D50" w:rsidRDefault="008E2D50" w:rsidP="008E2D50">
      <w:pPr>
        <w:jc w:val="both"/>
        <w:rPr>
          <w:rFonts w:ascii="Verdana" w:hAnsi="Verdana" w:cs="Tahoma"/>
          <w:sz w:val="24"/>
        </w:rPr>
      </w:pPr>
    </w:p>
    <w:p w:rsidR="008E2D50" w:rsidRDefault="008E2D50" w:rsidP="008E2D50">
      <w:pPr>
        <w:jc w:val="both"/>
        <w:rPr>
          <w:rFonts w:ascii="Verdana" w:hAnsi="Verdana" w:cs="Tahoma"/>
          <w:sz w:val="24"/>
        </w:rPr>
      </w:pPr>
      <w:r>
        <w:rPr>
          <w:rFonts w:ascii="Verdana" w:hAnsi="Verdana" w:cs="Tahoma"/>
          <w:sz w:val="24"/>
        </w:rPr>
        <w:t xml:space="preserve">NCCU </w:t>
      </w:r>
      <w:r w:rsidR="00BF3CE6">
        <w:rPr>
          <w:rFonts w:ascii="Verdana" w:hAnsi="Verdana" w:cs="Tahoma"/>
          <w:sz w:val="24"/>
        </w:rPr>
        <w:t xml:space="preserve">Commissioning Team </w:t>
      </w:r>
      <w:r>
        <w:rPr>
          <w:rFonts w:ascii="Verdana" w:hAnsi="Verdana" w:cs="Tahoma"/>
          <w:sz w:val="24"/>
        </w:rPr>
        <w:t xml:space="preserve">on behalf of the CASC will continue to support IMTP development across all Health Board areas as outlined within this paper.  </w:t>
      </w:r>
    </w:p>
    <w:p w:rsidR="008E2D50" w:rsidRDefault="008E2D50" w:rsidP="008E2D50">
      <w:pPr>
        <w:jc w:val="both"/>
        <w:rPr>
          <w:rFonts w:ascii="Verdana" w:hAnsi="Verdana" w:cs="Tahoma"/>
          <w:sz w:val="24"/>
        </w:rPr>
      </w:pPr>
    </w:p>
    <w:p w:rsidR="008E2D50" w:rsidRDefault="008E2D50" w:rsidP="008E2D50">
      <w:pPr>
        <w:jc w:val="both"/>
        <w:rPr>
          <w:rFonts w:ascii="Verdana" w:hAnsi="Verdana" w:cs="Tahoma"/>
          <w:sz w:val="24"/>
        </w:rPr>
      </w:pPr>
      <w:r>
        <w:rPr>
          <w:rFonts w:ascii="Verdana" w:hAnsi="Verdana" w:cs="Tahoma"/>
          <w:sz w:val="24"/>
        </w:rPr>
        <w:t xml:space="preserve">The </w:t>
      </w:r>
      <w:r w:rsidR="00BF3CE6">
        <w:rPr>
          <w:rFonts w:ascii="Verdana" w:hAnsi="Verdana" w:cs="Tahoma"/>
          <w:sz w:val="24"/>
        </w:rPr>
        <w:t xml:space="preserve">NCCU </w:t>
      </w:r>
      <w:r>
        <w:rPr>
          <w:rFonts w:ascii="Verdana" w:hAnsi="Verdana" w:cs="Tahoma"/>
          <w:sz w:val="24"/>
        </w:rPr>
        <w:t>Commissioning Team will also work collaboratively with WAST and Health Boards to develop the mechanisms that underpin robust performance improvement for EASC Commissioned Services.</w:t>
      </w:r>
    </w:p>
    <w:p w:rsidR="008E2D50" w:rsidRDefault="008E2D50" w:rsidP="008E2D50">
      <w:pPr>
        <w:jc w:val="both"/>
        <w:rPr>
          <w:rFonts w:ascii="Verdana" w:hAnsi="Verdana" w:cs="Tahoma"/>
          <w:sz w:val="24"/>
        </w:rPr>
      </w:pPr>
    </w:p>
    <w:p w:rsidR="008E2D50" w:rsidRDefault="008E2D50" w:rsidP="00BF3CE6">
      <w:pPr>
        <w:jc w:val="both"/>
        <w:rPr>
          <w:rFonts w:ascii="Verdana" w:hAnsi="Verdana" w:cs="Tahoma"/>
          <w:sz w:val="24"/>
        </w:rPr>
      </w:pPr>
      <w:r>
        <w:rPr>
          <w:rFonts w:ascii="Verdana" w:hAnsi="Verdana" w:cs="Tahoma"/>
          <w:sz w:val="24"/>
        </w:rPr>
        <w:t xml:space="preserve">EASC are committed to </w:t>
      </w:r>
      <w:r w:rsidR="00BF3CE6">
        <w:rPr>
          <w:rFonts w:ascii="Verdana" w:hAnsi="Verdana" w:cs="Tahoma"/>
          <w:sz w:val="24"/>
        </w:rPr>
        <w:t xml:space="preserve">honouring the work identified in its </w:t>
      </w:r>
      <w:r>
        <w:rPr>
          <w:rFonts w:ascii="Verdana" w:hAnsi="Verdana" w:cs="Tahoma"/>
          <w:sz w:val="24"/>
        </w:rPr>
        <w:t xml:space="preserve">commissioning </w:t>
      </w:r>
      <w:r w:rsidR="00BF3CE6">
        <w:rPr>
          <w:rFonts w:ascii="Verdana" w:hAnsi="Verdana" w:cs="Tahoma"/>
          <w:sz w:val="24"/>
        </w:rPr>
        <w:t xml:space="preserve">intentions and will reflect this within its </w:t>
      </w:r>
      <w:r>
        <w:rPr>
          <w:rFonts w:ascii="Verdana" w:hAnsi="Verdana" w:cs="Tahoma"/>
          <w:sz w:val="24"/>
        </w:rPr>
        <w:t xml:space="preserve">2020/21 IMTP. </w:t>
      </w:r>
    </w:p>
    <w:p w:rsidR="00F545E0" w:rsidRPr="007432D0" w:rsidRDefault="00F545E0">
      <w:pPr>
        <w:rPr>
          <w:rFonts w:ascii="Verdana" w:hAnsi="Verdana" w:cs="Tahoma"/>
          <w:b/>
          <w:sz w:val="24"/>
        </w:rPr>
      </w:pPr>
    </w:p>
    <w:p w:rsidR="00C3165F" w:rsidRPr="007612B1" w:rsidRDefault="00C3165F" w:rsidP="00C3165F">
      <w:pPr>
        <w:pStyle w:val="Footer"/>
        <w:tabs>
          <w:tab w:val="clear" w:pos="8306"/>
          <w:tab w:val="right" w:pos="9000"/>
        </w:tabs>
        <w:jc w:val="both"/>
        <w:rPr>
          <w:rFonts w:ascii="Verdana" w:hAnsi="Verdana"/>
          <w:b/>
          <w:sz w:val="24"/>
        </w:rPr>
      </w:pPr>
      <w:r w:rsidRPr="007612B1">
        <w:rPr>
          <w:rFonts w:ascii="Verdana" w:hAnsi="Verdana"/>
          <w:b/>
          <w:sz w:val="24"/>
        </w:rPr>
        <w:t xml:space="preserve">4.   </w:t>
      </w:r>
      <w:r w:rsidRPr="007612B1">
        <w:rPr>
          <w:rFonts w:ascii="Verdana" w:hAnsi="Verdana"/>
          <w:b/>
          <w:sz w:val="24"/>
          <w:bdr w:val="single" w:sz="4" w:space="0" w:color="auto"/>
        </w:rPr>
        <w:t>R</w:t>
      </w:r>
      <w:r w:rsidRPr="007612B1">
        <w:rPr>
          <w:rFonts w:ascii="Verdana" w:hAnsi="Verdana"/>
          <w:b/>
          <w:sz w:val="24"/>
        </w:rPr>
        <w:t>ECOMMENDATION</w:t>
      </w:r>
    </w:p>
    <w:p w:rsidR="00C3165F" w:rsidRPr="007612B1" w:rsidRDefault="00C3165F" w:rsidP="00C3165F">
      <w:pPr>
        <w:autoSpaceDE w:val="0"/>
        <w:autoSpaceDN w:val="0"/>
        <w:adjustRightInd w:val="0"/>
        <w:jc w:val="both"/>
        <w:rPr>
          <w:rFonts w:ascii="Verdana" w:hAnsi="Verdana" w:cs="Arial"/>
          <w:sz w:val="24"/>
        </w:rPr>
      </w:pPr>
    </w:p>
    <w:p w:rsidR="00C3165F" w:rsidRPr="007612B1" w:rsidRDefault="00C3165F" w:rsidP="00C3165F">
      <w:pPr>
        <w:autoSpaceDE w:val="0"/>
        <w:autoSpaceDN w:val="0"/>
        <w:adjustRightInd w:val="0"/>
        <w:jc w:val="both"/>
        <w:rPr>
          <w:rFonts w:ascii="Verdana" w:hAnsi="Verdana" w:cs="Arial"/>
          <w:color w:val="000000"/>
          <w:sz w:val="24"/>
        </w:rPr>
      </w:pPr>
      <w:r w:rsidRPr="007612B1">
        <w:rPr>
          <w:rFonts w:ascii="Verdana" w:hAnsi="Verdana" w:cs="Arial"/>
          <w:color w:val="000000"/>
          <w:sz w:val="24"/>
        </w:rPr>
        <w:t xml:space="preserve">Members of the </w:t>
      </w:r>
      <w:r w:rsidRPr="007612B1">
        <w:rPr>
          <w:rFonts w:ascii="Verdana" w:hAnsi="Verdana" w:cs="Arial"/>
          <w:sz w:val="24"/>
        </w:rPr>
        <w:t>Emergency Ambulance Services Committee</w:t>
      </w:r>
      <w:r w:rsidRPr="007612B1">
        <w:rPr>
          <w:rFonts w:ascii="Verdana" w:hAnsi="Verdana" w:cs="Arial"/>
          <w:b/>
          <w:sz w:val="24"/>
        </w:rPr>
        <w:t xml:space="preserve"> </w:t>
      </w:r>
      <w:r w:rsidRPr="007612B1">
        <w:rPr>
          <w:rFonts w:ascii="Verdana" w:hAnsi="Verdana" w:cs="Arial"/>
          <w:color w:val="000000"/>
          <w:sz w:val="24"/>
        </w:rPr>
        <w:t xml:space="preserve">are asked to: </w:t>
      </w:r>
    </w:p>
    <w:p w:rsidR="00C3165F" w:rsidRPr="007612B1" w:rsidRDefault="00C3165F" w:rsidP="00C3165F">
      <w:pPr>
        <w:autoSpaceDE w:val="0"/>
        <w:autoSpaceDN w:val="0"/>
        <w:adjustRightInd w:val="0"/>
        <w:jc w:val="both"/>
        <w:rPr>
          <w:rFonts w:ascii="Verdana" w:hAnsi="Verdana" w:cs="Arial"/>
          <w:b/>
          <w:color w:val="000000"/>
          <w:sz w:val="24"/>
        </w:rPr>
      </w:pPr>
    </w:p>
    <w:p w:rsidR="003F2E33" w:rsidRDefault="00C3165F" w:rsidP="00016A3B">
      <w:pPr>
        <w:pStyle w:val="ListParagraph"/>
        <w:numPr>
          <w:ilvl w:val="0"/>
          <w:numId w:val="1"/>
        </w:numPr>
        <w:jc w:val="both"/>
        <w:rPr>
          <w:rFonts w:eastAsia="Calibri"/>
          <w:sz w:val="24"/>
          <w:lang w:val="en-US"/>
        </w:rPr>
      </w:pPr>
      <w:r w:rsidRPr="003F2E33">
        <w:rPr>
          <w:b/>
          <w:sz w:val="24"/>
        </w:rPr>
        <w:t xml:space="preserve">APPROVE </w:t>
      </w:r>
      <w:r w:rsidR="003F2E33" w:rsidRPr="003F2E33">
        <w:rPr>
          <w:rFonts w:eastAsia="Calibri"/>
          <w:sz w:val="24"/>
          <w:lang w:val="en-US"/>
        </w:rPr>
        <w:t>the proposed approach to the Commissioning Intentions for EASC commissioned services and their alignment with Welsh Ambulance Services NHS Trust (WAST) and Health Board Integrated Medium Term Plans (IMTPs).</w:t>
      </w:r>
    </w:p>
    <w:p w:rsidR="0013589C" w:rsidRPr="0013589C" w:rsidRDefault="0013589C" w:rsidP="00016A3B">
      <w:pPr>
        <w:pStyle w:val="TableParagraph"/>
        <w:numPr>
          <w:ilvl w:val="0"/>
          <w:numId w:val="1"/>
        </w:numPr>
        <w:tabs>
          <w:tab w:val="left" w:pos="400"/>
        </w:tabs>
        <w:spacing w:before="3"/>
        <w:ind w:right="309"/>
        <w:jc w:val="both"/>
        <w:rPr>
          <w:rFonts w:ascii="Verdana" w:eastAsia="Verdana" w:hAnsi="Verdana" w:cs="Verdana"/>
          <w:sz w:val="24"/>
          <w:szCs w:val="24"/>
        </w:rPr>
      </w:pPr>
      <w:r>
        <w:rPr>
          <w:rFonts w:ascii="Verdana" w:hAnsi="Verdana"/>
          <w:b/>
          <w:sz w:val="24"/>
          <w:szCs w:val="24"/>
        </w:rPr>
        <w:t xml:space="preserve">DISCUSS &amp; ENDORSE </w:t>
      </w:r>
      <w:r>
        <w:rPr>
          <w:rFonts w:ascii="Verdana" w:hAnsi="Verdana"/>
          <w:sz w:val="24"/>
          <w:szCs w:val="24"/>
        </w:rPr>
        <w:t xml:space="preserve">the content of </w:t>
      </w:r>
      <w:r>
        <w:rPr>
          <w:rFonts w:ascii="Verdana" w:hAnsi="Verdana" w:cs="Arial"/>
          <w:sz w:val="24"/>
        </w:rPr>
        <w:t xml:space="preserve">presentation on the 2020/21 Commissioning Intentions. </w:t>
      </w:r>
    </w:p>
    <w:p w:rsidR="0013589C" w:rsidRPr="0013589C" w:rsidRDefault="0013589C" w:rsidP="0013589C">
      <w:pPr>
        <w:ind w:left="62"/>
        <w:rPr>
          <w:rFonts w:eastAsia="Calibri"/>
          <w:sz w:val="24"/>
          <w:lang w:val="en-US"/>
        </w:rPr>
      </w:pPr>
    </w:p>
    <w:tbl>
      <w:tblPr>
        <w:tblpPr w:leftFromText="180" w:rightFromText="180" w:vertAnchor="text" w:horzAnchor="margin" w:tblpY="243"/>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574"/>
      </w:tblGrid>
      <w:tr w:rsidR="00C3165F" w:rsidRPr="007612B1" w:rsidTr="00016A3B">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C3165F" w:rsidRPr="007612B1" w:rsidRDefault="00C3165F" w:rsidP="00D723FB">
            <w:pPr>
              <w:rPr>
                <w:rFonts w:ascii="Verdana" w:hAnsi="Verdana" w:cs="Arial"/>
                <w:b/>
                <w:sz w:val="24"/>
              </w:rPr>
            </w:pPr>
            <w:r w:rsidRPr="007612B1">
              <w:rPr>
                <w:rFonts w:ascii="Verdana" w:hAnsi="Verdana" w:cs="Arial"/>
                <w:b/>
                <w:sz w:val="24"/>
              </w:rPr>
              <w:t>Freedom of information status</w:t>
            </w:r>
          </w:p>
        </w:tc>
        <w:tc>
          <w:tcPr>
            <w:tcW w:w="6574" w:type="dxa"/>
            <w:tcBorders>
              <w:top w:val="single" w:sz="4" w:space="0" w:color="auto"/>
              <w:left w:val="single" w:sz="4" w:space="0" w:color="auto"/>
              <w:bottom w:val="single" w:sz="4" w:space="0" w:color="auto"/>
              <w:right w:val="single" w:sz="4" w:space="0" w:color="auto"/>
            </w:tcBorders>
          </w:tcPr>
          <w:p w:rsidR="00C3165F" w:rsidRPr="007612B1" w:rsidRDefault="00C3165F" w:rsidP="00D723FB">
            <w:pPr>
              <w:rPr>
                <w:rFonts w:ascii="Verdana" w:hAnsi="Verdana" w:cs="Arial"/>
                <w:sz w:val="24"/>
              </w:rPr>
            </w:pPr>
            <w:r w:rsidRPr="007612B1">
              <w:rPr>
                <w:rFonts w:ascii="Verdana" w:hAnsi="Verdana" w:cs="Arial"/>
                <w:sz w:val="24"/>
              </w:rPr>
              <w:t xml:space="preserve">Open </w:t>
            </w:r>
          </w:p>
        </w:tc>
      </w:tr>
    </w:tbl>
    <w:p w:rsidR="00C3165F" w:rsidRPr="007612B1" w:rsidRDefault="00C3165F" w:rsidP="00C3165F">
      <w:pPr>
        <w:autoSpaceDE w:val="0"/>
        <w:autoSpaceDN w:val="0"/>
        <w:adjustRightInd w:val="0"/>
        <w:jc w:val="both"/>
        <w:rPr>
          <w:rFonts w:ascii="Verdana" w:hAnsi="Verdana" w:cs="Arial"/>
          <w:sz w:val="24"/>
        </w:rPr>
      </w:pPr>
    </w:p>
    <w:p w:rsidR="00C3165F" w:rsidRPr="007612B1" w:rsidRDefault="00C3165F" w:rsidP="00C3165F">
      <w:pPr>
        <w:rPr>
          <w:rFonts w:ascii="Verdana" w:hAnsi="Verdana" w:cs="Arial"/>
          <w:sz w:val="24"/>
        </w:rPr>
      </w:pPr>
    </w:p>
    <w:p w:rsidR="0009720B" w:rsidRDefault="0009720B">
      <w:pPr>
        <w:rPr>
          <w:rFonts w:ascii="Verdana" w:hAnsi="Verdana" w:cs="Arial"/>
          <w:b/>
          <w:sz w:val="24"/>
        </w:rPr>
      </w:pPr>
      <w:r>
        <w:rPr>
          <w:rFonts w:ascii="Verdana" w:hAnsi="Verdana" w:cs="Arial"/>
          <w:b/>
          <w:sz w:val="24"/>
        </w:rPr>
        <w:br w:type="page"/>
      </w:r>
    </w:p>
    <w:p w:rsidR="000500B5" w:rsidRDefault="000500B5" w:rsidP="000500B5">
      <w:pPr>
        <w:tabs>
          <w:tab w:val="left" w:pos="4590"/>
        </w:tabs>
        <w:rPr>
          <w:rFonts w:ascii="Verdana" w:hAnsi="Verdana" w:cs="Arial"/>
          <w:b/>
          <w:sz w:val="24"/>
        </w:rPr>
        <w:sectPr w:rsidR="000500B5" w:rsidSect="00D723FB">
          <w:footerReference w:type="default" r:id="rId15"/>
          <w:footerReference w:type="first" r:id="rId16"/>
          <w:pgSz w:w="11907" w:h="16840" w:code="9"/>
          <w:pgMar w:top="902" w:right="924" w:bottom="1440" w:left="1259" w:header="284" w:footer="284" w:gutter="0"/>
          <w:cols w:space="708"/>
          <w:titlePg/>
          <w:docGrid w:linePitch="381"/>
        </w:sectPr>
      </w:pPr>
    </w:p>
    <w:p w:rsidR="00C3165F" w:rsidRPr="007612B1" w:rsidRDefault="00C3165F" w:rsidP="000500B5">
      <w:pPr>
        <w:tabs>
          <w:tab w:val="left" w:pos="4590"/>
        </w:tabs>
        <w:rPr>
          <w:rFonts w:ascii="Verdana" w:hAnsi="Verdana"/>
          <w:b/>
          <w:sz w:val="24"/>
        </w:rPr>
      </w:pPr>
      <w:r w:rsidRPr="007612B1">
        <w:rPr>
          <w:rFonts w:ascii="Verdana" w:hAnsi="Verdana" w:cs="Arial"/>
          <w:b/>
          <w:sz w:val="24"/>
        </w:rPr>
        <w:lastRenderedPageBreak/>
        <w:t>Append</w:t>
      </w:r>
      <w:r w:rsidRPr="007612B1">
        <w:rPr>
          <w:rFonts w:ascii="Verdana" w:hAnsi="Verdana" w:cs="Arial"/>
          <w:b/>
          <w:color w:val="000000"/>
          <w:sz w:val="24"/>
        </w:rPr>
        <w:t xml:space="preserve">ix </w:t>
      </w:r>
      <w:r w:rsidR="003F2E33">
        <w:rPr>
          <w:rFonts w:ascii="Verdana" w:hAnsi="Verdana" w:cs="Arial"/>
          <w:b/>
          <w:color w:val="000000"/>
          <w:sz w:val="24"/>
        </w:rPr>
        <w:t>1</w:t>
      </w:r>
      <w:r w:rsidR="000500B5">
        <w:rPr>
          <w:rFonts w:ascii="Verdana" w:hAnsi="Verdana" w:cs="Arial"/>
          <w:b/>
          <w:color w:val="000000"/>
          <w:sz w:val="24"/>
        </w:rPr>
        <w:t xml:space="preserve">: </w:t>
      </w:r>
      <w:r w:rsidR="000500B5" w:rsidRPr="000500B5">
        <w:rPr>
          <w:rFonts w:ascii="Verdana" w:hAnsi="Verdana" w:cs="Arial"/>
          <w:b/>
          <w:color w:val="000000"/>
          <w:sz w:val="24"/>
        </w:rPr>
        <w:t xml:space="preserve">Mid-year progress review of EMS Framework Improvements and Performance improvements </w:t>
      </w:r>
    </w:p>
    <w:p w:rsidR="000500B5" w:rsidRPr="0050365F" w:rsidRDefault="000500B5" w:rsidP="00C3165F">
      <w:pPr>
        <w:pStyle w:val="Header"/>
        <w:jc w:val="center"/>
        <w:rPr>
          <w:rFonts w:ascii="Times New Roman" w:hAnsi="Times New Roman"/>
          <w:sz w:val="20"/>
          <w:szCs w:val="20"/>
        </w:rPr>
      </w:pPr>
      <w:r w:rsidRPr="0050365F">
        <w:rPr>
          <w:sz w:val="20"/>
          <w:szCs w:val="20"/>
        </w:rPr>
        <w:fldChar w:fldCharType="begin"/>
      </w:r>
      <w:r w:rsidRPr="0050365F">
        <w:rPr>
          <w:sz w:val="20"/>
          <w:szCs w:val="20"/>
        </w:rPr>
        <w:instrText xml:space="preserve"> LINK Excel.Sheet.12 "C:\\Users\\ja219694\\AppData\\Local\\Microsoft\\Windows\\INetCache\\Content.Outlook\\N2QCSEIU\\Table 1ab refresh Oct 19.xlsx" "EMS!R1C1:R28C10" \a \f 4 \h  \* MERGEFORMAT </w:instrText>
      </w:r>
      <w:r w:rsidRPr="0050365F">
        <w:rPr>
          <w:sz w:val="20"/>
          <w:szCs w:val="20"/>
        </w:rPr>
        <w:fldChar w:fldCharType="separate"/>
      </w:r>
    </w:p>
    <w:p w:rsidR="00F545E0" w:rsidRPr="0050365F" w:rsidRDefault="000500B5" w:rsidP="0050365F">
      <w:pPr>
        <w:pStyle w:val="Header"/>
        <w:rPr>
          <w:rFonts w:ascii="Verdana" w:hAnsi="Verdana"/>
          <w:b/>
          <w:sz w:val="20"/>
          <w:szCs w:val="20"/>
        </w:rPr>
      </w:pPr>
      <w:r w:rsidRPr="0050365F">
        <w:rPr>
          <w:rFonts w:ascii="Verdana" w:hAnsi="Verdana"/>
          <w:b/>
          <w:sz w:val="20"/>
          <w:szCs w:val="20"/>
        </w:rPr>
        <w:fldChar w:fldCharType="end"/>
      </w:r>
    </w:p>
    <w:tbl>
      <w:tblPr>
        <w:tblW w:w="21259" w:type="dxa"/>
        <w:tblLook w:val="04A0" w:firstRow="1" w:lastRow="0" w:firstColumn="1" w:lastColumn="0" w:noHBand="0" w:noVBand="1"/>
      </w:tblPr>
      <w:tblGrid>
        <w:gridCol w:w="1484"/>
        <w:gridCol w:w="1854"/>
        <w:gridCol w:w="1398"/>
        <w:gridCol w:w="1615"/>
        <w:gridCol w:w="1216"/>
        <w:gridCol w:w="4931"/>
        <w:gridCol w:w="1695"/>
        <w:gridCol w:w="1485"/>
        <w:gridCol w:w="1616"/>
        <w:gridCol w:w="3965"/>
      </w:tblGrid>
      <w:tr w:rsidR="00F545E0" w:rsidRPr="00F545E0" w:rsidTr="00FE19C2">
        <w:trPr>
          <w:trHeight w:val="950"/>
          <w:tblHeader/>
        </w:trPr>
        <w:tc>
          <w:tcPr>
            <w:tcW w:w="1484"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Reference</w:t>
            </w:r>
          </w:p>
        </w:tc>
        <w:tc>
          <w:tcPr>
            <w:tcW w:w="1854"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CAREMORE™</w:t>
            </w:r>
          </w:p>
        </w:tc>
        <w:tc>
          <w:tcPr>
            <w:tcW w:w="1398"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5 Step Model</w:t>
            </w:r>
          </w:p>
        </w:tc>
        <w:tc>
          <w:tcPr>
            <w:tcW w:w="1615"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Area</w:t>
            </w:r>
          </w:p>
        </w:tc>
        <w:tc>
          <w:tcPr>
            <w:tcW w:w="1216"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Carried over from 2018/19</w:t>
            </w:r>
          </w:p>
        </w:tc>
        <w:tc>
          <w:tcPr>
            <w:tcW w:w="4931"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Description</w:t>
            </w:r>
          </w:p>
        </w:tc>
        <w:tc>
          <w:tcPr>
            <w:tcW w:w="1695"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Lead</w:t>
            </w:r>
          </w:p>
        </w:tc>
        <w:tc>
          <w:tcPr>
            <w:tcW w:w="1485"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Timescale</w:t>
            </w:r>
          </w:p>
        </w:tc>
        <w:tc>
          <w:tcPr>
            <w:tcW w:w="1616"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F545E0">
            <w:pPr>
              <w:jc w:val="center"/>
              <w:rPr>
                <w:rFonts w:cs="Arial"/>
                <w:b/>
                <w:bCs/>
                <w:color w:val="000000"/>
                <w:sz w:val="20"/>
                <w:szCs w:val="20"/>
              </w:rPr>
            </w:pPr>
            <w:r w:rsidRPr="00343A0D">
              <w:rPr>
                <w:rFonts w:cs="Arial"/>
                <w:b/>
                <w:bCs/>
                <w:color w:val="000000"/>
                <w:sz w:val="20"/>
                <w:szCs w:val="20"/>
              </w:rPr>
              <w:t>Status</w:t>
            </w:r>
          </w:p>
        </w:tc>
        <w:tc>
          <w:tcPr>
            <w:tcW w:w="3965" w:type="dxa"/>
            <w:tcBorders>
              <w:top w:val="single" w:sz="4" w:space="0" w:color="auto"/>
              <w:left w:val="nil"/>
              <w:bottom w:val="single" w:sz="4" w:space="0" w:color="auto"/>
              <w:right w:val="single" w:sz="4" w:space="0" w:color="auto"/>
            </w:tcBorders>
            <w:shd w:val="clear" w:color="000000" w:fill="D0CECE"/>
            <w:vAlign w:val="center"/>
            <w:hideMark/>
          </w:tcPr>
          <w:p w:rsidR="00F545E0" w:rsidRPr="00343A0D" w:rsidRDefault="00F545E0" w:rsidP="00343A0D">
            <w:pPr>
              <w:ind w:left="1013" w:hanging="1013"/>
              <w:jc w:val="center"/>
              <w:rPr>
                <w:rFonts w:cs="Arial"/>
                <w:b/>
                <w:bCs/>
                <w:color w:val="000000"/>
                <w:sz w:val="20"/>
                <w:szCs w:val="20"/>
              </w:rPr>
            </w:pPr>
            <w:r w:rsidRPr="00343A0D">
              <w:rPr>
                <w:rFonts w:cs="Arial"/>
                <w:b/>
                <w:bCs/>
                <w:color w:val="000000"/>
                <w:sz w:val="20"/>
                <w:szCs w:val="20"/>
              </w:rPr>
              <w:t>Q1 &amp; Q2 updates</w:t>
            </w:r>
          </w:p>
        </w:tc>
      </w:tr>
      <w:tr w:rsidR="00F545E0" w:rsidRPr="00F545E0" w:rsidTr="00021835">
        <w:trPr>
          <w:trHeight w:val="1403"/>
        </w:trPr>
        <w:tc>
          <w:tcPr>
            <w:tcW w:w="1484" w:type="dxa"/>
            <w:tcBorders>
              <w:top w:val="nil"/>
              <w:left w:val="single" w:sz="4" w:space="0" w:color="auto"/>
              <w:bottom w:val="single" w:sz="4" w:space="0" w:color="auto"/>
              <w:right w:val="single" w:sz="4" w:space="0" w:color="auto"/>
            </w:tcBorders>
            <w:shd w:val="clear" w:color="auto" w:fill="auto"/>
            <w:hideMark/>
          </w:tcPr>
          <w:p w:rsidR="00F545E0" w:rsidRPr="00343A0D" w:rsidRDefault="00021835" w:rsidP="00021835">
            <w:pPr>
              <w:rPr>
                <w:rFonts w:cs="Arial"/>
                <w:color w:val="000000"/>
                <w:sz w:val="20"/>
                <w:szCs w:val="20"/>
              </w:rPr>
            </w:pPr>
            <w:r>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Resource Envelope</w:t>
            </w:r>
          </w:p>
        </w:tc>
        <w:tc>
          <w:tcPr>
            <w:tcW w:w="1398"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F545E0" w:rsidRPr="00343A0D" w:rsidRDefault="00F545E0" w:rsidP="00F545E0">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Review of 2018/19 IMTP financial assumptions and financial plan versus forecast outturn for 2018/19 and 2019/20 financial assumptions and financial plan.</w:t>
            </w:r>
          </w:p>
        </w:tc>
        <w:tc>
          <w:tcPr>
            <w:tcW w:w="1695"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Chris Turley</w:t>
            </w:r>
          </w:p>
        </w:tc>
        <w:tc>
          <w:tcPr>
            <w:tcW w:w="1485"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&lt;3 Months</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F545E0" w:rsidRPr="00343A0D" w:rsidRDefault="00F545E0" w:rsidP="00F545E0">
            <w:pPr>
              <w:jc w:val="center"/>
              <w:rPr>
                <w:rFonts w:cs="Arial"/>
                <w:color w:val="000000"/>
                <w:sz w:val="20"/>
                <w:szCs w:val="20"/>
              </w:rPr>
            </w:pPr>
            <w:r w:rsidRPr="00343A0D">
              <w:rPr>
                <w:rFonts w:cs="Arial"/>
                <w:color w:val="000000"/>
                <w:sz w:val="20"/>
                <w:szCs w:val="20"/>
              </w:rPr>
              <w:t>Completed</w:t>
            </w:r>
          </w:p>
        </w:tc>
        <w:tc>
          <w:tcPr>
            <w:tcW w:w="3965" w:type="dxa"/>
            <w:tcBorders>
              <w:top w:val="nil"/>
              <w:left w:val="nil"/>
              <w:bottom w:val="single" w:sz="4" w:space="0" w:color="auto"/>
              <w:right w:val="single" w:sz="4" w:space="0" w:color="auto"/>
            </w:tcBorders>
            <w:shd w:val="clear" w:color="auto" w:fill="auto"/>
            <w:vAlign w:val="center"/>
            <w:hideMark/>
          </w:tcPr>
          <w:p w:rsidR="00F545E0" w:rsidRPr="00343A0D" w:rsidRDefault="00F545E0" w:rsidP="00F545E0">
            <w:pPr>
              <w:jc w:val="center"/>
              <w:rPr>
                <w:rFonts w:cs="Arial"/>
                <w:color w:val="000000"/>
                <w:sz w:val="20"/>
                <w:szCs w:val="20"/>
              </w:rPr>
            </w:pPr>
            <w:r w:rsidRPr="00343A0D">
              <w:rPr>
                <w:rFonts w:cs="Arial"/>
                <w:color w:val="000000"/>
                <w:sz w:val="20"/>
                <w:szCs w:val="20"/>
              </w:rPr>
              <w:t>Within Quality &amp; Delivery Framework</w:t>
            </w:r>
          </w:p>
        </w:tc>
      </w:tr>
      <w:tr w:rsidR="00021835" w:rsidRPr="00F545E0" w:rsidTr="00343A0D">
        <w:trPr>
          <w:trHeight w:val="1103"/>
        </w:trPr>
        <w:tc>
          <w:tcPr>
            <w:tcW w:w="1413"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7"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Resource Envelope</w:t>
            </w:r>
          </w:p>
        </w:tc>
        <w:tc>
          <w:tcPr>
            <w:tcW w:w="1403"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7"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8"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6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Financial Value Payable by EASC and associated assumptions.</w:t>
            </w:r>
          </w:p>
        </w:tc>
        <w:tc>
          <w:tcPr>
            <w:tcW w:w="170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Chris Turley</w:t>
            </w:r>
          </w:p>
        </w:tc>
        <w:tc>
          <w:tcPr>
            <w:tcW w:w="148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&lt;3 Months</w:t>
            </w:r>
          </w:p>
        </w:tc>
        <w:tc>
          <w:tcPr>
            <w:tcW w:w="1618"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Completed</w:t>
            </w:r>
          </w:p>
        </w:tc>
        <w:tc>
          <w:tcPr>
            <w:tcW w:w="3983"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Within Quality &amp; Delivery Framework</w:t>
            </w:r>
          </w:p>
        </w:tc>
      </w:tr>
      <w:tr w:rsidR="00021835" w:rsidRPr="00F545E0" w:rsidTr="00021835">
        <w:trPr>
          <w:trHeight w:val="145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Model of Care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b/>
                <w:bCs/>
                <w:color w:val="000000"/>
                <w:sz w:val="20"/>
                <w:szCs w:val="20"/>
              </w:rPr>
            </w:pPr>
            <w:r w:rsidRPr="00343A0D">
              <w:rPr>
                <w:rFonts w:cs="Arial"/>
                <w:b/>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[Carried Forward from 2018/19] Fleet and staff mix to be reviewed for each health board area tailoring the delivery of the 5 Step Ambulance Patient Pathway to local population needs.</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&lt;12 Months</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Unknown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Position unknown</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Operational Arrangements</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Operational arrangements to be reviewed by EASC on an ongoing basis</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Julian Baker</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&lt;3 Months</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Completed</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Management Team Stakeholders</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Operational Arrangements</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Progress review of 2018/19 IMTP actions</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Completed</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Within IMTP</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Operational Arrangements</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Inclusion of completed IMTP 2019/20 tables following EASC IMTP approval</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&lt;3 Months</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Completed</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Within IMTP</w:t>
            </w:r>
          </w:p>
        </w:tc>
      </w:tr>
      <w:tr w:rsidR="00021835" w:rsidRPr="00F545E0" w:rsidTr="00021835">
        <w:trPr>
          <w:trHeight w:val="1440"/>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Data repository covering A1 Activity, RE1 Resource Envelope, R1 Performance Measures, including the AQIs, to be utilised with when, who, when specifically stated.</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&lt;6 Months</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 discussions, Hugh Bennett leading</w:t>
            </w:r>
          </w:p>
        </w:tc>
      </w:tr>
      <w:tr w:rsidR="00021835" w:rsidRPr="00F545E0" w:rsidTr="00021835">
        <w:trPr>
          <w:trHeight w:val="127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Trigger points which indicate poor deteriorating performance against performance metrics within the data repository to be identified by CASC and specific actions to warrant corrective action identified</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Julian Baker</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&lt;3 Months</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 discussions, Ross Whitehead leading</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The reporting against core requirements to be undertaken twice per year as described under the Commissioning Intention for Care Standards</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&lt;12 Months</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Unknown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Position unknown</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Development of local measures by Health Board</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&lt;6 Months</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Workshop booked for 28/10/19</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lastRenderedPageBreak/>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4</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b/>
                <w:bCs/>
                <w:color w:val="000000"/>
                <w:sz w:val="20"/>
                <w:szCs w:val="20"/>
              </w:rPr>
            </w:pPr>
            <w:r w:rsidRPr="00343A0D">
              <w:rPr>
                <w:rFonts w:cs="Arial"/>
                <w:b/>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[Carried Forward from 2018/19] Call to door times for STEMI (pPCI door) and Stroke to be produced.</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Chris Turley</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&lt;3 Months</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Unknown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Position unknown</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4</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Development of Clinical Indicators which compliment the benefit realisation assumptions for Band 6 Paramedic investment to be produced.</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Rachel Marsh</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&lt;3 Months</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Unknown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Position unknown</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Activities</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2</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Clinical Support Desk : Patient demographics recording to be improved to support patient identifier for linked data</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Chris Turley</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&lt;6 Months</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 change</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Default="00021835" w:rsidP="00021835">
            <w:r w:rsidRPr="003619FA">
              <w:rPr>
                <w:rFonts w:cs="Arial"/>
                <w:color w:val="000000"/>
                <w:sz w:val="20"/>
                <w:szCs w:val="20"/>
              </w:rPr>
              <w:t>Framework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Activities</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2</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Update Framework Agreement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 xml:space="preserve">Clinical Support Desk: Clinical Desk activity types to reflect all activity undertaken. </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Chris Turley</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&lt;6 Months</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Improved</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review ongoing on role of Clinical Desk</w:t>
            </w:r>
          </w:p>
        </w:tc>
      </w:tr>
      <w:tr w:rsidR="00F545E0" w:rsidRPr="00F545E0" w:rsidTr="00021835">
        <w:trPr>
          <w:trHeight w:val="3290"/>
        </w:trPr>
        <w:tc>
          <w:tcPr>
            <w:tcW w:w="1484" w:type="dxa"/>
            <w:tcBorders>
              <w:top w:val="nil"/>
              <w:left w:val="single" w:sz="4" w:space="0" w:color="auto"/>
              <w:bottom w:val="single" w:sz="4" w:space="0" w:color="auto"/>
              <w:right w:val="single" w:sz="4" w:space="0" w:color="auto"/>
            </w:tcBorders>
            <w:shd w:val="clear" w:color="auto" w:fill="auto"/>
            <w:hideMark/>
          </w:tcPr>
          <w:p w:rsidR="00F545E0"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Resource Envelope</w:t>
            </w:r>
          </w:p>
        </w:tc>
        <w:tc>
          <w:tcPr>
            <w:tcW w:w="1398"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F545E0" w:rsidRPr="00CE2818" w:rsidRDefault="00F545E0" w:rsidP="00F545E0">
            <w:pPr>
              <w:jc w:val="center"/>
              <w:rPr>
                <w:rFonts w:cs="Arial"/>
                <w:bCs/>
                <w:color w:val="000000"/>
                <w:sz w:val="20"/>
                <w:szCs w:val="20"/>
              </w:rPr>
            </w:pPr>
            <w:r w:rsidRPr="00CE2818">
              <w:rPr>
                <w:rFonts w:cs="Arial"/>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[Carried Forward from 2018/19]: Resource utilisation will improve:</w:t>
            </w:r>
            <w:r w:rsidRPr="00343A0D">
              <w:rPr>
                <w:rFonts w:cs="Arial"/>
                <w:color w:val="000000"/>
                <w:sz w:val="20"/>
                <w:szCs w:val="20"/>
              </w:rPr>
              <w:br/>
              <w:t>* sickness rates reduced for all direct staff across each of the steps</w:t>
            </w:r>
            <w:r w:rsidRPr="00343A0D">
              <w:rPr>
                <w:rFonts w:cs="Arial"/>
                <w:color w:val="000000"/>
                <w:sz w:val="20"/>
                <w:szCs w:val="20"/>
              </w:rPr>
              <w:br/>
              <w:t>* overtime use to reduce</w:t>
            </w:r>
            <w:r w:rsidRPr="00343A0D">
              <w:rPr>
                <w:rFonts w:cs="Arial"/>
                <w:color w:val="000000"/>
                <w:sz w:val="20"/>
                <w:szCs w:val="20"/>
              </w:rPr>
              <w:br/>
              <w:t>* use of external providers to be reduced</w:t>
            </w:r>
            <w:r w:rsidRPr="00343A0D">
              <w:rPr>
                <w:rFonts w:cs="Arial"/>
                <w:color w:val="000000"/>
                <w:sz w:val="20"/>
                <w:szCs w:val="20"/>
              </w:rPr>
              <w:br/>
              <w:t>* rosters aligned to demand (across days and time of day) for direct staff across each step</w:t>
            </w:r>
            <w:r w:rsidRPr="00343A0D">
              <w:rPr>
                <w:rFonts w:cs="Arial"/>
                <w:color w:val="000000"/>
                <w:sz w:val="20"/>
                <w:szCs w:val="20"/>
              </w:rPr>
              <w:br/>
              <w:t>* compliance with planned (that is the new) rosters to increase</w:t>
            </w:r>
          </w:p>
        </w:tc>
        <w:tc>
          <w:tcPr>
            <w:tcW w:w="1695"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F545E0" w:rsidRPr="00343A0D" w:rsidRDefault="00F545E0" w:rsidP="00F545E0">
            <w:pPr>
              <w:rPr>
                <w:rFonts w:cs="Arial"/>
                <w:color w:val="000000"/>
                <w:sz w:val="20"/>
                <w:szCs w:val="20"/>
              </w:rPr>
            </w:pPr>
            <w:r w:rsidRPr="00343A0D">
              <w:rPr>
                <w:rFonts w:cs="Arial"/>
                <w:color w:val="000000"/>
                <w:sz w:val="20"/>
                <w:szCs w:val="20"/>
              </w:rPr>
              <w:t>&lt;6 Months</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F545E0" w:rsidRPr="00343A0D" w:rsidRDefault="00F545E0" w:rsidP="00F545E0">
            <w:pPr>
              <w:jc w:val="center"/>
              <w:rPr>
                <w:rFonts w:cs="Arial"/>
                <w:sz w:val="20"/>
                <w:szCs w:val="20"/>
              </w:rPr>
            </w:pPr>
            <w:r w:rsidRPr="00343A0D">
              <w:rPr>
                <w:rFonts w:cs="Arial"/>
                <w:sz w:val="20"/>
                <w:szCs w:val="20"/>
              </w:rPr>
              <w:t>Deterioration</w:t>
            </w:r>
          </w:p>
        </w:tc>
        <w:tc>
          <w:tcPr>
            <w:tcW w:w="3965" w:type="dxa"/>
            <w:tcBorders>
              <w:top w:val="nil"/>
              <w:left w:val="nil"/>
              <w:bottom w:val="single" w:sz="4" w:space="0" w:color="auto"/>
              <w:right w:val="single" w:sz="4" w:space="0" w:color="auto"/>
            </w:tcBorders>
            <w:shd w:val="clear" w:color="auto" w:fill="auto"/>
            <w:vAlign w:val="center"/>
            <w:hideMark/>
          </w:tcPr>
          <w:p w:rsidR="00F545E0" w:rsidRPr="00343A0D" w:rsidRDefault="00F545E0" w:rsidP="00F545E0">
            <w:pPr>
              <w:jc w:val="center"/>
              <w:rPr>
                <w:rFonts w:cs="Arial"/>
                <w:color w:val="000000"/>
                <w:sz w:val="20"/>
                <w:szCs w:val="20"/>
              </w:rPr>
            </w:pPr>
            <w:r w:rsidRPr="00343A0D">
              <w:rPr>
                <w:rFonts w:cs="Arial"/>
                <w:color w:val="000000"/>
                <w:sz w:val="20"/>
                <w:szCs w:val="20"/>
              </w:rPr>
              <w:t>Resource utilisation not improving</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Resource Envelope</w:t>
            </w:r>
          </w:p>
        </w:tc>
        <w:tc>
          <w:tcPr>
            <w:tcW w:w="1398"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themeColor="text1"/>
                <w:sz w:val="20"/>
                <w:szCs w:val="20"/>
              </w:rPr>
            </w:pPr>
            <w:r w:rsidRPr="00CE2818">
              <w:rPr>
                <w:rFonts w:cs="Arial"/>
                <w:color w:val="000000" w:themeColor="text1"/>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Proportion of spend will shift from Steps 5 &amp; 4 to Steps 3 &amp; 2</w:t>
            </w:r>
          </w:p>
        </w:tc>
        <w:tc>
          <w:tcPr>
            <w:tcW w:w="1695"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Chris Turley</w:t>
            </w:r>
          </w:p>
        </w:tc>
        <w:tc>
          <w:tcPr>
            <w:tcW w:w="1485"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&lt;12 Months</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A61DD9" w:rsidRDefault="00021835" w:rsidP="00021835">
            <w:pPr>
              <w:jc w:val="center"/>
              <w:rPr>
                <w:rFonts w:cs="Arial"/>
                <w:color w:val="000000" w:themeColor="text1"/>
                <w:sz w:val="20"/>
                <w:szCs w:val="20"/>
              </w:rPr>
            </w:pPr>
            <w:r w:rsidRPr="00A61DD9">
              <w:rPr>
                <w:rFonts w:cs="Arial"/>
                <w:color w:val="000000" w:themeColor="text1"/>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A61DD9" w:rsidRDefault="00021835" w:rsidP="00021835">
            <w:pPr>
              <w:jc w:val="center"/>
              <w:rPr>
                <w:rFonts w:cs="Arial"/>
                <w:color w:val="000000" w:themeColor="text1"/>
                <w:sz w:val="20"/>
                <w:szCs w:val="20"/>
              </w:rPr>
            </w:pPr>
            <w:r w:rsidRPr="00A61DD9">
              <w:rPr>
                <w:rFonts w:cs="Arial"/>
                <w:color w:val="000000" w:themeColor="text1"/>
                <w:sz w:val="20"/>
                <w:szCs w:val="20"/>
              </w:rPr>
              <w:t>work in progress - awaiting information from Jason Collins</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Resource Envelope</w:t>
            </w:r>
          </w:p>
        </w:tc>
        <w:tc>
          <w:tcPr>
            <w:tcW w:w="1398"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themeColor="text1"/>
                <w:sz w:val="20"/>
                <w:szCs w:val="20"/>
              </w:rPr>
            </w:pPr>
            <w:r w:rsidRPr="00CE2818">
              <w:rPr>
                <w:rFonts w:cs="Arial"/>
                <w:color w:val="000000" w:themeColor="text1"/>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Reduced spend on operating expenses</w:t>
            </w:r>
          </w:p>
        </w:tc>
        <w:tc>
          <w:tcPr>
            <w:tcW w:w="1695"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Chris Turley</w:t>
            </w:r>
          </w:p>
        </w:tc>
        <w:tc>
          <w:tcPr>
            <w:tcW w:w="1485" w:type="dxa"/>
            <w:tcBorders>
              <w:top w:val="nil"/>
              <w:left w:val="nil"/>
              <w:bottom w:val="single" w:sz="4" w:space="0" w:color="auto"/>
              <w:right w:val="single" w:sz="4" w:space="0" w:color="auto"/>
            </w:tcBorders>
            <w:shd w:val="clear" w:color="auto" w:fill="auto"/>
            <w:hideMark/>
          </w:tcPr>
          <w:p w:rsidR="00021835" w:rsidRPr="00A61DD9" w:rsidRDefault="00021835" w:rsidP="00021835">
            <w:pPr>
              <w:rPr>
                <w:rFonts w:cs="Arial"/>
                <w:color w:val="000000" w:themeColor="text1"/>
                <w:sz w:val="20"/>
                <w:szCs w:val="20"/>
              </w:rPr>
            </w:pPr>
            <w:r w:rsidRPr="00A61DD9">
              <w:rPr>
                <w:rFonts w:cs="Arial"/>
                <w:color w:val="000000" w:themeColor="text1"/>
                <w:sz w:val="20"/>
                <w:szCs w:val="20"/>
              </w:rPr>
              <w:t>&lt;12 Months</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A61DD9" w:rsidRDefault="00021835" w:rsidP="00021835">
            <w:pPr>
              <w:jc w:val="center"/>
              <w:rPr>
                <w:rFonts w:cs="Arial"/>
                <w:color w:val="000000" w:themeColor="text1"/>
                <w:sz w:val="20"/>
                <w:szCs w:val="20"/>
              </w:rPr>
            </w:pPr>
            <w:r w:rsidRPr="00A61DD9">
              <w:rPr>
                <w:rFonts w:cs="Arial"/>
                <w:color w:val="000000" w:themeColor="text1"/>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A61DD9" w:rsidRDefault="00021835" w:rsidP="00021835">
            <w:pPr>
              <w:jc w:val="center"/>
              <w:rPr>
                <w:rFonts w:cs="Arial"/>
                <w:color w:val="000000" w:themeColor="text1"/>
                <w:sz w:val="20"/>
                <w:szCs w:val="20"/>
              </w:rPr>
            </w:pPr>
            <w:r w:rsidRPr="00A61DD9">
              <w:rPr>
                <w:rFonts w:cs="Arial"/>
                <w:color w:val="000000" w:themeColor="text1"/>
                <w:sz w:val="20"/>
                <w:szCs w:val="20"/>
              </w:rPr>
              <w:t>work in progress - awaiting information from Jason Collins</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Resource Envelope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Across the steps</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sz w:val="20"/>
                <w:szCs w:val="20"/>
              </w:rPr>
            </w:pPr>
            <w:r w:rsidRPr="00CE2818">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Known ‘Net Effect’ in terms of activity impact, resource impact and performance impact from all initiatives</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Julian Baker</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&gt;12 Months</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sz w:val="20"/>
                <w:szCs w:val="20"/>
              </w:rPr>
            </w:pPr>
            <w:r w:rsidRPr="00343A0D">
              <w:rPr>
                <w:rFonts w:cs="Arial"/>
                <w:sz w:val="20"/>
                <w:szCs w:val="20"/>
              </w:rPr>
              <w:t>Deterioration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Red &amp; Amber performance deteriorating. Awaiting July to September data</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2</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sz w:val="20"/>
                <w:szCs w:val="20"/>
              </w:rPr>
            </w:pPr>
            <w:r w:rsidRPr="00CE2818">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Time to allocation for Red calls to reduce</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 work taking place - metric to be produced</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lastRenderedPageBreak/>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2</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sz w:val="20"/>
                <w:szCs w:val="20"/>
              </w:rPr>
            </w:pPr>
            <w:r w:rsidRPr="00CE2818">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The volume of calls assessed and closed by the clinical desk to increase</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Improved</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b/>
                <w:bCs/>
                <w:color w:val="000000"/>
                <w:sz w:val="20"/>
                <w:szCs w:val="20"/>
              </w:rPr>
              <w:t>Number of Calls: April - 2019, May - 1850, June 1911</w:t>
            </w:r>
            <w:r w:rsidRPr="00343A0D">
              <w:rPr>
                <w:rFonts w:cs="Arial"/>
                <w:color w:val="000000"/>
                <w:sz w:val="20"/>
                <w:szCs w:val="20"/>
              </w:rPr>
              <w:t>. July to September data to be produced slight improvements seen but part of ongoing work</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3</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sz w:val="20"/>
                <w:szCs w:val="20"/>
              </w:rPr>
            </w:pPr>
            <w:r w:rsidRPr="00CE2818">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Multiple vehicle arrivals at scene to reduce for Amber and Green Incidents</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b/>
                <w:bCs/>
                <w:color w:val="000000"/>
                <w:sz w:val="20"/>
                <w:szCs w:val="20"/>
              </w:rPr>
              <w:t>Number of Vehicles: April - 21757, May - 22321, June - 20999</w:t>
            </w:r>
            <w:r w:rsidRPr="00343A0D">
              <w:rPr>
                <w:rFonts w:cs="Arial"/>
                <w:color w:val="000000"/>
                <w:sz w:val="20"/>
                <w:szCs w:val="20"/>
              </w:rPr>
              <w:t>. July to September data to be produced Improvements being made, although still work in progress</w:t>
            </w:r>
          </w:p>
        </w:tc>
      </w:tr>
      <w:tr w:rsidR="00021835" w:rsidRPr="00F545E0" w:rsidTr="00021835">
        <w:trPr>
          <w:trHeight w:val="1370"/>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3</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sz w:val="20"/>
                <w:szCs w:val="20"/>
              </w:rPr>
            </w:pPr>
            <w:r w:rsidRPr="00CE2818">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The percentage of incidents where the first arriving vehicle is the ideal to increase</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b/>
                <w:bCs/>
                <w:color w:val="000000"/>
                <w:sz w:val="20"/>
                <w:szCs w:val="20"/>
              </w:rPr>
              <w:t>Ideal Responses:- AMBER: April 68.1%, May 69%, June 67.9%. GREEN2 April 57%, May 58.5%, June 59.4%. GREEN3 April 65%, May 65.1%, June 67.4%.</w:t>
            </w:r>
            <w:r w:rsidRPr="00343A0D">
              <w:rPr>
                <w:rFonts w:cs="Arial"/>
                <w:color w:val="000000"/>
                <w:sz w:val="20"/>
                <w:szCs w:val="20"/>
              </w:rPr>
              <w:t xml:space="preserve">  July to September data to be produced, however signs of improvements being made, although still work in progress</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3</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color w:val="000000"/>
                <w:sz w:val="20"/>
                <w:szCs w:val="20"/>
              </w:rPr>
            </w:pPr>
            <w:r w:rsidRPr="00CE2818">
              <w:rPr>
                <w:rFonts w:cs="Arial"/>
                <w:color w:val="000000"/>
                <w:sz w:val="20"/>
                <w:szCs w:val="20"/>
              </w:rPr>
              <w:t>No</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Red performance to be maintained and the 95th percentile to reduce</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sz w:val="20"/>
                <w:szCs w:val="20"/>
              </w:rPr>
            </w:pPr>
            <w:r w:rsidRPr="00343A0D">
              <w:rPr>
                <w:rFonts w:cs="Arial"/>
                <w:sz w:val="20"/>
                <w:szCs w:val="20"/>
              </w:rPr>
              <w:t>Deterioration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b/>
                <w:bCs/>
                <w:color w:val="000000"/>
                <w:sz w:val="20"/>
                <w:szCs w:val="20"/>
              </w:rPr>
              <w:t>95% (in seconds): April - 992, May - 963, June - 964</w:t>
            </w:r>
            <w:r w:rsidRPr="00343A0D">
              <w:rPr>
                <w:rFonts w:cs="Arial"/>
                <w:color w:val="000000"/>
                <w:sz w:val="20"/>
                <w:szCs w:val="20"/>
              </w:rPr>
              <w:t>. July to Sept to be produced however it is known to show a deterioration in performance</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3</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bCs/>
                <w:color w:val="000000"/>
                <w:sz w:val="20"/>
                <w:szCs w:val="20"/>
              </w:rPr>
            </w:pPr>
            <w:r w:rsidRPr="00CE2818">
              <w:rPr>
                <w:rFonts w:cs="Arial"/>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 xml:space="preserve">[Carried Forward from 2018/19] Amber 95th percentile times to reduce across each health board </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sz w:val="20"/>
                <w:szCs w:val="20"/>
              </w:rPr>
            </w:pPr>
            <w:r w:rsidRPr="00343A0D">
              <w:rPr>
                <w:rFonts w:cs="Arial"/>
                <w:sz w:val="20"/>
                <w:szCs w:val="20"/>
              </w:rPr>
              <w:t>Deterioration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b/>
                <w:bCs/>
                <w:color w:val="000000"/>
                <w:sz w:val="20"/>
                <w:szCs w:val="20"/>
              </w:rPr>
              <w:t>95% (in seconds): April - 11212, May - 9699, June 10316</w:t>
            </w:r>
            <w:r w:rsidRPr="00343A0D">
              <w:rPr>
                <w:rFonts w:cs="Arial"/>
                <w:color w:val="000000"/>
                <w:sz w:val="20"/>
                <w:szCs w:val="20"/>
              </w:rPr>
              <w:t>. July to Sept to be produced however it is known to show a deterioration in performance</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4</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bCs/>
                <w:color w:val="000000"/>
                <w:sz w:val="20"/>
                <w:szCs w:val="20"/>
              </w:rPr>
            </w:pPr>
            <w:r w:rsidRPr="00CE2818">
              <w:rPr>
                <w:rFonts w:cs="Arial"/>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[Carried Forward from 2018/19] 95th percentile call to door times (STEMI &amp; Stroke) to reduce across each health board area</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Unknown</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Position unknown, metric still to be produced</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4</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bCs/>
                <w:color w:val="000000"/>
                <w:sz w:val="20"/>
                <w:szCs w:val="20"/>
              </w:rPr>
            </w:pPr>
            <w:r w:rsidRPr="00CE2818">
              <w:rPr>
                <w:rFonts w:cs="Arial"/>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[Carried Forward from 2018/19] Clinical Indicator performance to improve, and be above 95% in all health board areas (except ROSC)</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Brendan Lloyd</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Ongoing work, although there are signs of improvements being seen over recent months.</w:t>
            </w:r>
          </w:p>
        </w:tc>
      </w:tr>
      <w:tr w:rsidR="00021835" w:rsidRPr="00F545E0" w:rsidTr="00021835">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Pr>
                <w:rFonts w:cs="Arial"/>
                <w:color w:val="000000"/>
                <w:sz w:val="20"/>
                <w:szCs w:val="20"/>
              </w:rPr>
              <w:t>WAST Performance Improvements</w:t>
            </w:r>
          </w:p>
        </w:tc>
        <w:tc>
          <w:tcPr>
            <w:tcW w:w="1854"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Review of Performance</w:t>
            </w:r>
          </w:p>
        </w:tc>
        <w:tc>
          <w:tcPr>
            <w:tcW w:w="1398"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Step 5</w:t>
            </w:r>
          </w:p>
        </w:tc>
        <w:tc>
          <w:tcPr>
            <w:tcW w:w="161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WAST Improvement</w:t>
            </w:r>
          </w:p>
        </w:tc>
        <w:tc>
          <w:tcPr>
            <w:tcW w:w="1216" w:type="dxa"/>
            <w:tcBorders>
              <w:top w:val="nil"/>
              <w:left w:val="nil"/>
              <w:bottom w:val="single" w:sz="4" w:space="0" w:color="auto"/>
              <w:right w:val="single" w:sz="4" w:space="0" w:color="auto"/>
            </w:tcBorders>
            <w:shd w:val="clear" w:color="auto" w:fill="auto"/>
            <w:vAlign w:val="center"/>
            <w:hideMark/>
          </w:tcPr>
          <w:p w:rsidR="00021835" w:rsidRPr="00CE2818" w:rsidRDefault="00021835" w:rsidP="00021835">
            <w:pPr>
              <w:jc w:val="center"/>
              <w:rPr>
                <w:rFonts w:cs="Arial"/>
                <w:bCs/>
                <w:color w:val="000000"/>
                <w:sz w:val="20"/>
                <w:szCs w:val="20"/>
              </w:rPr>
            </w:pPr>
            <w:r w:rsidRPr="00CE2818">
              <w:rPr>
                <w:rFonts w:cs="Arial"/>
                <w:bCs/>
                <w:color w:val="000000"/>
                <w:sz w:val="20"/>
                <w:szCs w:val="20"/>
              </w:rPr>
              <w:t>Yes</w:t>
            </w:r>
          </w:p>
        </w:tc>
        <w:tc>
          <w:tcPr>
            <w:tcW w:w="4931"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 xml:space="preserve">[Carried Forward from 2018/19] Handover to clear times to reduce across all health board areas </w:t>
            </w:r>
          </w:p>
        </w:tc>
        <w:tc>
          <w:tcPr>
            <w:tcW w:w="169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Claire Roche</w:t>
            </w:r>
          </w:p>
        </w:tc>
        <w:tc>
          <w:tcPr>
            <w:tcW w:w="1485" w:type="dxa"/>
            <w:tcBorders>
              <w:top w:val="nil"/>
              <w:left w:val="nil"/>
              <w:bottom w:val="single" w:sz="4" w:space="0" w:color="auto"/>
              <w:right w:val="single" w:sz="4" w:space="0" w:color="auto"/>
            </w:tcBorders>
            <w:shd w:val="clear" w:color="auto" w:fill="auto"/>
            <w:hideMark/>
          </w:tcPr>
          <w:p w:rsidR="00021835" w:rsidRPr="00343A0D" w:rsidRDefault="00021835" w:rsidP="00021835">
            <w:pPr>
              <w:rPr>
                <w:rFonts w:cs="Arial"/>
                <w:color w:val="000000"/>
                <w:sz w:val="20"/>
                <w:szCs w:val="20"/>
              </w:rPr>
            </w:pPr>
            <w:r w:rsidRPr="00343A0D">
              <w:rPr>
                <w:rFonts w:cs="Arial"/>
                <w:color w:val="000000"/>
                <w:sz w:val="20"/>
                <w:szCs w:val="20"/>
              </w:rPr>
              <w:t>In Place</w:t>
            </w:r>
          </w:p>
        </w:tc>
        <w:tc>
          <w:tcPr>
            <w:tcW w:w="1616"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Improved</w:t>
            </w:r>
          </w:p>
        </w:tc>
        <w:tc>
          <w:tcPr>
            <w:tcW w:w="3965" w:type="dxa"/>
            <w:tcBorders>
              <w:top w:val="nil"/>
              <w:left w:val="nil"/>
              <w:bottom w:val="single" w:sz="4" w:space="0" w:color="auto"/>
              <w:right w:val="single" w:sz="4" w:space="0" w:color="auto"/>
            </w:tcBorders>
            <w:shd w:val="clear" w:color="auto" w:fill="auto"/>
            <w:vAlign w:val="center"/>
            <w:hideMark/>
          </w:tcPr>
          <w:p w:rsidR="00021835" w:rsidRPr="00343A0D" w:rsidRDefault="00021835" w:rsidP="00021835">
            <w:pPr>
              <w:jc w:val="center"/>
              <w:rPr>
                <w:rFonts w:cs="Arial"/>
                <w:color w:val="000000"/>
                <w:sz w:val="20"/>
                <w:szCs w:val="20"/>
              </w:rPr>
            </w:pPr>
            <w:r w:rsidRPr="00343A0D">
              <w:rPr>
                <w:rFonts w:cs="Arial"/>
                <w:color w:val="000000"/>
                <w:sz w:val="20"/>
                <w:szCs w:val="20"/>
              </w:rPr>
              <w:t xml:space="preserve"> </w:t>
            </w:r>
            <w:r w:rsidRPr="00343A0D">
              <w:rPr>
                <w:rFonts w:cs="Arial"/>
                <w:b/>
                <w:bCs/>
                <w:color w:val="000000"/>
                <w:sz w:val="20"/>
                <w:szCs w:val="20"/>
              </w:rPr>
              <w:t>April - 74.3%, May - 75.8%, June - 82.5%:</w:t>
            </w:r>
            <w:r w:rsidRPr="00343A0D">
              <w:rPr>
                <w:rFonts w:cs="Arial"/>
                <w:color w:val="000000"/>
                <w:sz w:val="20"/>
                <w:szCs w:val="20"/>
              </w:rPr>
              <w:t xml:space="preserve"> July to Sept to be produced, however figures show an increase in handover to clear within 15 mins</w:t>
            </w:r>
          </w:p>
        </w:tc>
      </w:tr>
    </w:tbl>
    <w:p w:rsidR="0050365F" w:rsidRPr="0050365F" w:rsidRDefault="0050365F" w:rsidP="0050365F">
      <w:pPr>
        <w:pStyle w:val="Header"/>
        <w:rPr>
          <w:rFonts w:ascii="Times New Roman" w:hAnsi="Times New Roman"/>
          <w:sz w:val="20"/>
          <w:szCs w:val="20"/>
        </w:rPr>
      </w:pPr>
      <w:r w:rsidRPr="0050365F">
        <w:rPr>
          <w:rFonts w:ascii="Verdana" w:hAnsi="Verdana"/>
          <w:b/>
          <w:sz w:val="20"/>
          <w:szCs w:val="20"/>
        </w:rPr>
        <w:fldChar w:fldCharType="begin"/>
      </w:r>
      <w:r w:rsidRPr="0050365F">
        <w:rPr>
          <w:rFonts w:ascii="Verdana" w:hAnsi="Verdana"/>
          <w:b/>
          <w:sz w:val="20"/>
          <w:szCs w:val="20"/>
        </w:rPr>
        <w:instrText xml:space="preserve"> LINK Excel.Sheet.12 "C:\\Users\\ja219694\\AppData\\Local\\Microsoft\\Windows\\INetCache\\Content.Outlook\\N2QCSEIU\\Table 1ab refresh Oct 19.xlsx" "EMS!R1C1:R28C10" \a \f 4 \h  \* MERGEFORMAT </w:instrText>
      </w:r>
      <w:r w:rsidRPr="0050365F">
        <w:rPr>
          <w:rFonts w:ascii="Verdana" w:hAnsi="Verdana"/>
          <w:b/>
          <w:sz w:val="20"/>
          <w:szCs w:val="20"/>
        </w:rPr>
        <w:fldChar w:fldCharType="separate"/>
      </w:r>
    </w:p>
    <w:p w:rsidR="00C3165F" w:rsidRPr="0050365F" w:rsidRDefault="0050365F" w:rsidP="0050365F">
      <w:pPr>
        <w:pStyle w:val="Header"/>
        <w:rPr>
          <w:rFonts w:ascii="Verdana" w:hAnsi="Verdana"/>
          <w:b/>
          <w:sz w:val="20"/>
          <w:szCs w:val="20"/>
        </w:rPr>
      </w:pPr>
      <w:r w:rsidRPr="0050365F">
        <w:rPr>
          <w:rFonts w:ascii="Verdana" w:hAnsi="Verdana"/>
          <w:b/>
          <w:sz w:val="20"/>
          <w:szCs w:val="20"/>
        </w:rPr>
        <w:fldChar w:fldCharType="end"/>
      </w:r>
    </w:p>
    <w:p w:rsidR="00C3165F" w:rsidRPr="0050365F" w:rsidRDefault="00C3165F" w:rsidP="00C3165F">
      <w:pPr>
        <w:rPr>
          <w:rFonts w:ascii="Verdana" w:hAnsi="Verdana"/>
          <w:sz w:val="20"/>
          <w:szCs w:val="20"/>
        </w:rPr>
      </w:pPr>
    </w:p>
    <w:p w:rsidR="00C3165F" w:rsidRPr="0050365F" w:rsidRDefault="00C3165F" w:rsidP="00C3165F">
      <w:pPr>
        <w:rPr>
          <w:rFonts w:ascii="Verdana" w:hAnsi="Verdana" w:cs="Arial"/>
          <w:color w:val="FFFFFF"/>
          <w:sz w:val="20"/>
          <w:szCs w:val="20"/>
        </w:rPr>
        <w:sectPr w:rsidR="00C3165F" w:rsidRPr="0050365F" w:rsidSect="000500B5">
          <w:pgSz w:w="23814" w:h="16840" w:orient="landscape" w:code="8"/>
          <w:pgMar w:top="1259" w:right="902" w:bottom="924" w:left="1440" w:header="284" w:footer="284" w:gutter="0"/>
          <w:cols w:space="708"/>
          <w:titlePg/>
          <w:docGrid w:linePitch="381"/>
        </w:sectPr>
      </w:pPr>
      <w:r w:rsidRPr="0050365F">
        <w:rPr>
          <w:rFonts w:ascii="Verdana" w:hAnsi="Verdana"/>
          <w:color w:val="FFFFFF"/>
          <w:sz w:val="20"/>
          <w:szCs w:val="20"/>
        </w:rPr>
        <w:t>.</w:t>
      </w:r>
    </w:p>
    <w:p w:rsidR="00181FDD" w:rsidRPr="007612B1" w:rsidRDefault="00181FDD" w:rsidP="00181FDD">
      <w:pPr>
        <w:tabs>
          <w:tab w:val="left" w:pos="4590"/>
        </w:tabs>
        <w:rPr>
          <w:rFonts w:ascii="Verdana" w:hAnsi="Verdana"/>
          <w:b/>
          <w:sz w:val="24"/>
        </w:rPr>
      </w:pPr>
      <w:r w:rsidRPr="007612B1">
        <w:rPr>
          <w:rFonts w:ascii="Verdana" w:hAnsi="Verdana" w:cs="Arial"/>
          <w:b/>
          <w:sz w:val="24"/>
        </w:rPr>
        <w:lastRenderedPageBreak/>
        <w:t>Append</w:t>
      </w:r>
      <w:r w:rsidRPr="007612B1">
        <w:rPr>
          <w:rFonts w:ascii="Verdana" w:hAnsi="Verdana" w:cs="Arial"/>
          <w:b/>
          <w:color w:val="000000"/>
          <w:sz w:val="24"/>
        </w:rPr>
        <w:t xml:space="preserve">ix </w:t>
      </w:r>
      <w:r w:rsidR="003F2E33">
        <w:rPr>
          <w:rFonts w:ascii="Verdana" w:hAnsi="Verdana" w:cs="Arial"/>
          <w:b/>
          <w:color w:val="000000"/>
          <w:sz w:val="24"/>
        </w:rPr>
        <w:t>2</w:t>
      </w:r>
      <w:r>
        <w:rPr>
          <w:rFonts w:ascii="Verdana" w:hAnsi="Verdana" w:cs="Arial"/>
          <w:b/>
          <w:color w:val="000000"/>
          <w:sz w:val="24"/>
        </w:rPr>
        <w:t xml:space="preserve">: </w:t>
      </w:r>
      <w:r w:rsidRPr="000500B5">
        <w:rPr>
          <w:rFonts w:ascii="Verdana" w:hAnsi="Verdana" w:cs="Arial"/>
          <w:b/>
          <w:color w:val="000000"/>
          <w:sz w:val="24"/>
        </w:rPr>
        <w:t xml:space="preserve">Mid-year progress review of </w:t>
      </w:r>
      <w:r>
        <w:rPr>
          <w:rFonts w:ascii="Verdana" w:hAnsi="Verdana" w:cs="Arial"/>
          <w:b/>
          <w:color w:val="000000"/>
          <w:sz w:val="24"/>
        </w:rPr>
        <w:t>NEPTS</w:t>
      </w:r>
      <w:r w:rsidRPr="000500B5">
        <w:rPr>
          <w:rFonts w:ascii="Verdana" w:hAnsi="Verdana" w:cs="Arial"/>
          <w:b/>
          <w:color w:val="000000"/>
          <w:sz w:val="24"/>
        </w:rPr>
        <w:t xml:space="preserve"> Framework Improvements and Performance improvements </w:t>
      </w:r>
    </w:p>
    <w:p w:rsidR="00C3165F" w:rsidRPr="007612B1" w:rsidRDefault="00C3165F" w:rsidP="00C3165F">
      <w:pPr>
        <w:tabs>
          <w:tab w:val="left" w:pos="2835"/>
        </w:tabs>
        <w:autoSpaceDE w:val="0"/>
        <w:autoSpaceDN w:val="0"/>
        <w:adjustRightInd w:val="0"/>
        <w:jc w:val="both"/>
        <w:rPr>
          <w:rFonts w:ascii="Verdana" w:hAnsi="Verdana" w:cs="Arial"/>
          <w:b/>
          <w:sz w:val="24"/>
        </w:rPr>
      </w:pPr>
    </w:p>
    <w:tbl>
      <w:tblPr>
        <w:tblW w:w="21116" w:type="dxa"/>
        <w:tblLook w:val="04A0" w:firstRow="1" w:lastRow="0" w:firstColumn="1" w:lastColumn="0" w:noHBand="0" w:noVBand="1"/>
      </w:tblPr>
      <w:tblGrid>
        <w:gridCol w:w="1484"/>
        <w:gridCol w:w="1875"/>
        <w:gridCol w:w="1269"/>
        <w:gridCol w:w="2961"/>
        <w:gridCol w:w="5345"/>
        <w:gridCol w:w="1853"/>
        <w:gridCol w:w="1399"/>
        <w:gridCol w:w="1139"/>
        <w:gridCol w:w="3791"/>
      </w:tblGrid>
      <w:tr w:rsidR="00D001B9" w:rsidRPr="00343A0D" w:rsidTr="00FE19C2">
        <w:trPr>
          <w:trHeight w:val="950"/>
          <w:tblHeader/>
        </w:trPr>
        <w:tc>
          <w:tcPr>
            <w:tcW w:w="1484"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Reference</w:t>
            </w:r>
          </w:p>
        </w:tc>
        <w:tc>
          <w:tcPr>
            <w:tcW w:w="1875"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CAREMORE™</w:t>
            </w:r>
          </w:p>
        </w:tc>
        <w:tc>
          <w:tcPr>
            <w:tcW w:w="1269"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5 Step Model</w:t>
            </w:r>
          </w:p>
        </w:tc>
        <w:tc>
          <w:tcPr>
            <w:tcW w:w="2961"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Summary</w:t>
            </w:r>
          </w:p>
        </w:tc>
        <w:tc>
          <w:tcPr>
            <w:tcW w:w="5345"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Full Description</w:t>
            </w:r>
          </w:p>
        </w:tc>
        <w:tc>
          <w:tcPr>
            <w:tcW w:w="1853"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Lead</w:t>
            </w:r>
          </w:p>
        </w:tc>
        <w:tc>
          <w:tcPr>
            <w:tcW w:w="1399"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Timescale</w:t>
            </w:r>
          </w:p>
        </w:tc>
        <w:tc>
          <w:tcPr>
            <w:tcW w:w="1139"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Status</w:t>
            </w:r>
          </w:p>
        </w:tc>
        <w:tc>
          <w:tcPr>
            <w:tcW w:w="3791" w:type="dxa"/>
            <w:tcBorders>
              <w:top w:val="single" w:sz="4" w:space="0" w:color="auto"/>
              <w:left w:val="nil"/>
              <w:bottom w:val="single" w:sz="4" w:space="0" w:color="auto"/>
              <w:right w:val="single" w:sz="4" w:space="0" w:color="auto"/>
            </w:tcBorders>
            <w:shd w:val="clear" w:color="000000" w:fill="D0CECE"/>
            <w:vAlign w:val="center"/>
            <w:hideMark/>
          </w:tcPr>
          <w:p w:rsidR="00343A0D" w:rsidRPr="00343A0D" w:rsidRDefault="00343A0D" w:rsidP="00A61DD9">
            <w:pPr>
              <w:jc w:val="center"/>
              <w:rPr>
                <w:rFonts w:cs="Arial"/>
                <w:b/>
                <w:bCs/>
                <w:color w:val="000000"/>
                <w:sz w:val="20"/>
                <w:szCs w:val="20"/>
              </w:rPr>
            </w:pPr>
            <w:r w:rsidRPr="00343A0D">
              <w:rPr>
                <w:rFonts w:cs="Arial"/>
                <w:b/>
                <w:bCs/>
                <w:color w:val="000000"/>
                <w:sz w:val="20"/>
                <w:szCs w:val="20"/>
              </w:rPr>
              <w:t>Q1 &amp; Q2 updates</w:t>
            </w:r>
          </w:p>
        </w:tc>
      </w:tr>
      <w:tr w:rsidR="00D001B9" w:rsidRPr="00343A0D" w:rsidTr="0017798C">
        <w:trPr>
          <w:trHeight w:val="1403"/>
        </w:trPr>
        <w:tc>
          <w:tcPr>
            <w:tcW w:w="1484" w:type="dxa"/>
            <w:tcBorders>
              <w:top w:val="nil"/>
              <w:left w:val="single" w:sz="4" w:space="0" w:color="auto"/>
              <w:bottom w:val="single" w:sz="4" w:space="0" w:color="auto"/>
              <w:right w:val="single" w:sz="4" w:space="0" w:color="auto"/>
            </w:tcBorders>
            <w:shd w:val="clear" w:color="auto" w:fill="auto"/>
            <w:vAlign w:val="center"/>
            <w:hideMark/>
          </w:tcPr>
          <w:p w:rsidR="00343A0D" w:rsidRPr="00343A0D" w:rsidRDefault="00D001B9" w:rsidP="00A61DD9">
            <w:pPr>
              <w:jc w:val="center"/>
              <w:rPr>
                <w:rFonts w:cs="Arial"/>
                <w:color w:val="000000"/>
                <w:sz w:val="20"/>
                <w:szCs w:val="20"/>
              </w:rPr>
            </w:pPr>
            <w:r>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Activities</w:t>
            </w:r>
          </w:p>
        </w:tc>
        <w:tc>
          <w:tcPr>
            <w:tcW w:w="1269"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Data repository</w:t>
            </w:r>
          </w:p>
        </w:tc>
        <w:tc>
          <w:tcPr>
            <w:tcW w:w="5345" w:type="dxa"/>
            <w:tcBorders>
              <w:top w:val="nil"/>
              <w:left w:val="nil"/>
              <w:bottom w:val="single" w:sz="4" w:space="0" w:color="auto"/>
              <w:right w:val="single" w:sz="4" w:space="0" w:color="auto"/>
            </w:tcBorders>
            <w:shd w:val="clear" w:color="auto" w:fill="auto"/>
            <w:hideMark/>
          </w:tcPr>
          <w:p w:rsidR="00343A0D" w:rsidRPr="00343A0D" w:rsidRDefault="00343A0D" w:rsidP="00A61DD9">
            <w:pPr>
              <w:rPr>
                <w:rFonts w:cs="Arial"/>
                <w:color w:val="000000"/>
                <w:sz w:val="20"/>
                <w:szCs w:val="20"/>
              </w:rPr>
            </w:pPr>
            <w:r w:rsidRPr="00343A0D">
              <w:rPr>
                <w:rFonts w:cs="Arial"/>
                <w:color w:val="000000"/>
                <w:sz w:val="20"/>
                <w:szCs w:val="20"/>
              </w:rPr>
              <w:t>Data repository aligned to report activity against relevant step</w:t>
            </w:r>
          </w:p>
        </w:tc>
        <w:tc>
          <w:tcPr>
            <w:tcW w:w="1853"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Undertaking a review of progress to date</w:t>
            </w:r>
          </w:p>
        </w:tc>
      </w:tr>
      <w:tr w:rsidR="00D001B9" w:rsidRPr="00343A0D" w:rsidTr="0017798C">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Activities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Step 1</w:t>
            </w:r>
          </w:p>
        </w:tc>
        <w:tc>
          <w:tcPr>
            <w:tcW w:w="2961" w:type="dxa"/>
            <w:tcBorders>
              <w:top w:val="nil"/>
              <w:left w:val="nil"/>
              <w:bottom w:val="single" w:sz="4" w:space="0" w:color="auto"/>
              <w:right w:val="single" w:sz="4" w:space="0" w:color="auto"/>
            </w:tcBorders>
            <w:shd w:val="clear" w:color="auto" w:fill="auto"/>
            <w:vAlign w:val="center"/>
            <w:hideMark/>
          </w:tcPr>
          <w:p w:rsidR="00D001B9" w:rsidRPr="00F67711" w:rsidRDefault="00D001B9" w:rsidP="00D001B9">
            <w:pPr>
              <w:jc w:val="center"/>
              <w:rPr>
                <w:rFonts w:cs="Arial"/>
                <w:color w:val="000000"/>
                <w:sz w:val="20"/>
                <w:szCs w:val="20"/>
              </w:rPr>
            </w:pPr>
            <w:r w:rsidRPr="00F67711">
              <w:rPr>
                <w:rFonts w:cs="Arial"/>
                <w:color w:val="000000"/>
                <w:sz w:val="20"/>
                <w:szCs w:val="20"/>
              </w:rPr>
              <w:t>Activity Step 1</w:t>
            </w:r>
          </w:p>
        </w:tc>
        <w:tc>
          <w:tcPr>
            <w:tcW w:w="5345" w:type="dxa"/>
            <w:tcBorders>
              <w:top w:val="nil"/>
              <w:left w:val="nil"/>
              <w:bottom w:val="single" w:sz="4" w:space="0" w:color="auto"/>
              <w:right w:val="single" w:sz="4" w:space="0" w:color="auto"/>
            </w:tcBorders>
            <w:shd w:val="clear" w:color="auto" w:fill="auto"/>
            <w:hideMark/>
          </w:tcPr>
          <w:p w:rsidR="00D001B9" w:rsidRPr="00F67711" w:rsidRDefault="00D001B9" w:rsidP="00D001B9">
            <w:pPr>
              <w:rPr>
                <w:rFonts w:cs="Arial"/>
                <w:color w:val="000000"/>
                <w:sz w:val="20"/>
                <w:szCs w:val="20"/>
              </w:rPr>
            </w:pPr>
            <w:r w:rsidRPr="00F67711">
              <w:rPr>
                <w:rFonts w:cs="Arial"/>
                <w:color w:val="000000"/>
                <w:sz w:val="20"/>
                <w:szCs w:val="20"/>
              </w:rPr>
              <w:t>Step 1 - Ensure NEPTS specific engagement activity can be identified</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&lt;6 Months</w:t>
            </w:r>
          </w:p>
        </w:tc>
        <w:tc>
          <w:tcPr>
            <w:tcW w:w="1139"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improved</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Current activity defined. Transport Solutions proposal will aid this</w:t>
            </w:r>
          </w:p>
        </w:tc>
      </w:tr>
      <w:tr w:rsidR="00D001B9" w:rsidRPr="00343A0D" w:rsidTr="00D001B9">
        <w:trPr>
          <w:trHeight w:val="145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Activities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Step 4,Step 5</w:t>
            </w:r>
          </w:p>
        </w:tc>
        <w:tc>
          <w:tcPr>
            <w:tcW w:w="2961" w:type="dxa"/>
            <w:tcBorders>
              <w:top w:val="nil"/>
              <w:left w:val="nil"/>
              <w:bottom w:val="single" w:sz="4" w:space="0" w:color="auto"/>
              <w:right w:val="single" w:sz="4" w:space="0" w:color="auto"/>
            </w:tcBorders>
            <w:shd w:val="clear" w:color="auto" w:fill="auto"/>
            <w:vAlign w:val="center"/>
            <w:hideMark/>
          </w:tcPr>
          <w:p w:rsidR="00D001B9" w:rsidRPr="00F67711" w:rsidRDefault="00D001B9" w:rsidP="00D001B9">
            <w:pPr>
              <w:jc w:val="center"/>
              <w:rPr>
                <w:rFonts w:cs="Arial"/>
                <w:color w:val="000000"/>
                <w:sz w:val="20"/>
                <w:szCs w:val="20"/>
              </w:rPr>
            </w:pPr>
            <w:r w:rsidRPr="00F67711">
              <w:rPr>
                <w:rFonts w:cs="Arial"/>
                <w:color w:val="000000"/>
                <w:sz w:val="20"/>
                <w:szCs w:val="20"/>
              </w:rPr>
              <w:t>Activity Step 4&amp;5</w:t>
            </w:r>
          </w:p>
        </w:tc>
        <w:tc>
          <w:tcPr>
            <w:tcW w:w="5345" w:type="dxa"/>
            <w:tcBorders>
              <w:top w:val="nil"/>
              <w:left w:val="nil"/>
              <w:bottom w:val="single" w:sz="4" w:space="0" w:color="auto"/>
              <w:right w:val="single" w:sz="4" w:space="0" w:color="auto"/>
            </w:tcBorders>
            <w:shd w:val="clear" w:color="auto" w:fill="auto"/>
            <w:hideMark/>
          </w:tcPr>
          <w:p w:rsidR="00D001B9" w:rsidRPr="00F67711" w:rsidRDefault="00D001B9" w:rsidP="00D001B9">
            <w:pPr>
              <w:rPr>
                <w:rFonts w:cs="Arial"/>
                <w:bCs/>
                <w:color w:val="000000"/>
                <w:sz w:val="20"/>
                <w:szCs w:val="20"/>
              </w:rPr>
            </w:pPr>
            <w:r w:rsidRPr="00F67711">
              <w:rPr>
                <w:rFonts w:cs="Arial"/>
                <w:bCs/>
                <w:color w:val="000000"/>
                <w:sz w:val="20"/>
                <w:szCs w:val="20"/>
              </w:rPr>
              <w:t>Step 4/5 – ensure activity is clearly described within the relevant step</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&lt;3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F67711">
            <w:pPr>
              <w:jc w:val="center"/>
              <w:rPr>
                <w:rFonts w:cs="Arial"/>
                <w:color w:val="000000"/>
                <w:sz w:val="20"/>
                <w:szCs w:val="20"/>
              </w:rPr>
            </w:pPr>
            <w:r w:rsidRPr="00343A0D">
              <w:rPr>
                <w:rFonts w:cs="Arial"/>
                <w:color w:val="000000"/>
                <w:sz w:val="20"/>
                <w:szCs w:val="20"/>
              </w:rPr>
              <w:t xml:space="preserve">Ongoing work but to be </w:t>
            </w:r>
            <w:r w:rsidR="00F67711">
              <w:rPr>
                <w:rFonts w:cs="Arial"/>
                <w:color w:val="000000"/>
                <w:sz w:val="20"/>
                <w:szCs w:val="20"/>
              </w:rPr>
              <w:t xml:space="preserve">scoped fully </w:t>
            </w:r>
            <w:r w:rsidRPr="00343A0D">
              <w:rPr>
                <w:rFonts w:cs="Arial"/>
                <w:color w:val="000000"/>
                <w:sz w:val="20"/>
                <w:szCs w:val="20"/>
              </w:rPr>
              <w:t>by end October</w:t>
            </w:r>
            <w:r w:rsidR="00F67711">
              <w:rPr>
                <w:rFonts w:cs="Arial"/>
                <w:color w:val="000000"/>
                <w:sz w:val="20"/>
                <w:szCs w:val="20"/>
              </w:rPr>
              <w:t xml:space="preserve"> 19</w:t>
            </w:r>
          </w:p>
        </w:tc>
      </w:tr>
      <w:tr w:rsidR="00D001B9" w:rsidRPr="00343A0D" w:rsidTr="00D001B9">
        <w:trPr>
          <w:trHeight w:val="930"/>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Resource Envelope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Expenditure by HB across 5 steps</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Develop infrastructure to be able identify how much is spend at a HB level across the 5 steps</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James Haley - Finance Business Partner</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Local Measures in place to montior this alongside transfer of work. To date only 3 HB left to transfer: AB, CTMUHB &amp; PTUHB</w:t>
            </w:r>
          </w:p>
        </w:tc>
      </w:tr>
      <w:tr w:rsidR="00D001B9" w:rsidRPr="00343A0D" w:rsidTr="00D001B9">
        <w:trPr>
          <w:trHeight w:val="145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Resource Envelope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2018/19 Financial Assumptions and Plan vs 2019/20</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Review of 2018/19 IMTP financial assumptions and financial plan versus forecast outturn for 2018/19 and 2019/20 financial assumptions and financial plan</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James Haley - Finance Business Partner</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&lt;3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review of financial plan in progress</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Resource Envelope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Financial value payable by EASC</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Financial Value Payable by EASC and associated assumptions</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James Haley - Finance Business Partner</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&lt;3 Months</w:t>
            </w:r>
          </w:p>
        </w:tc>
        <w:tc>
          <w:tcPr>
            <w:tcW w:w="1139"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completed</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 review, forms part of EASC discussions</w:t>
            </w:r>
          </w:p>
        </w:tc>
      </w:tr>
      <w:tr w:rsidR="00D001B9" w:rsidRPr="00343A0D" w:rsidTr="00F67711">
        <w:trPr>
          <w:trHeight w:val="1440"/>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Model of Care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Wiring diagram</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 xml:space="preserve">Model of Care wiring diagram updated following implementation of plurality model. </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rsidR="00D001B9" w:rsidRPr="00343A0D" w:rsidRDefault="00F67711"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Position unknown - work outstanding</w:t>
            </w:r>
          </w:p>
        </w:tc>
      </w:tr>
      <w:tr w:rsidR="00D001B9" w:rsidRPr="00343A0D" w:rsidTr="00D001B9">
        <w:trPr>
          <w:trHeight w:val="127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02 Schedule</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Update O2 Schedule – Application of the Model of Care following enactment of plurality model for each HB</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improved</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Last update of 02 schedules completed June 2019. 3 Health Boards yet to submit, although work in progress - AB, CTMUHB &amp; PTUHB</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03 Schedule</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Update O3 Schedule – extant policies, protocols &amp; pathways following enactment of plurality model for each HB</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Outstanding until the development of the national model - in progress</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 xml:space="preserve">Operational arrangements to be reviewed by EASC on an ongoing basis. </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James Rodaway - NCCU Head of Commissioning &amp; Programming</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In Place</w:t>
            </w:r>
          </w:p>
        </w:tc>
        <w:tc>
          <w:tcPr>
            <w:tcW w:w="1139"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completed</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Groups set up, NEPTS DAG and Management Group</w:t>
            </w:r>
          </w:p>
        </w:tc>
      </w:tr>
      <w:tr w:rsidR="00D001B9" w:rsidRPr="00343A0D" w:rsidTr="00DE73EA">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lastRenderedPageBreak/>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DE73EA" w:rsidRDefault="00D001B9" w:rsidP="00D001B9">
            <w:pPr>
              <w:jc w:val="center"/>
              <w:rPr>
                <w:rFonts w:cs="Arial"/>
                <w:color w:val="000000"/>
                <w:sz w:val="20"/>
                <w:szCs w:val="20"/>
              </w:rPr>
            </w:pPr>
            <w:r w:rsidRPr="00DE73EA">
              <w:rPr>
                <w:rFonts w:cs="Arial"/>
                <w:color w:val="000000"/>
                <w:sz w:val="20"/>
                <w:szCs w:val="20"/>
              </w:rPr>
              <w:t>2019-22 IMTP Actions</w:t>
            </w:r>
          </w:p>
        </w:tc>
        <w:tc>
          <w:tcPr>
            <w:tcW w:w="5345" w:type="dxa"/>
            <w:tcBorders>
              <w:top w:val="nil"/>
              <w:left w:val="nil"/>
              <w:bottom w:val="single" w:sz="4" w:space="0" w:color="auto"/>
              <w:right w:val="single" w:sz="4" w:space="0" w:color="auto"/>
            </w:tcBorders>
            <w:shd w:val="clear" w:color="auto" w:fill="auto"/>
            <w:hideMark/>
          </w:tcPr>
          <w:p w:rsidR="00D001B9" w:rsidRPr="00DE73EA" w:rsidRDefault="00D001B9" w:rsidP="00D001B9">
            <w:pPr>
              <w:rPr>
                <w:rFonts w:cs="Arial"/>
                <w:bCs/>
                <w:color w:val="000000"/>
                <w:sz w:val="20"/>
                <w:szCs w:val="20"/>
              </w:rPr>
            </w:pPr>
            <w:r w:rsidRPr="00DE73EA">
              <w:rPr>
                <w:rFonts w:cs="Arial"/>
                <w:bCs/>
                <w:color w:val="000000"/>
                <w:sz w:val="20"/>
                <w:szCs w:val="20"/>
              </w:rPr>
              <w:t xml:space="preserve">IMTP 2019/20 tables following EASC IMTP </w:t>
            </w:r>
            <w:r w:rsidR="00DE73EA" w:rsidRPr="00DE73EA">
              <w:rPr>
                <w:rFonts w:cs="Arial"/>
                <w:bCs/>
                <w:color w:val="000000"/>
                <w:sz w:val="20"/>
                <w:szCs w:val="20"/>
              </w:rPr>
              <w:t xml:space="preserve">Inclusion of completed </w:t>
            </w:r>
            <w:r w:rsidRPr="00DE73EA">
              <w:rPr>
                <w:rFonts w:cs="Arial"/>
                <w:bCs/>
                <w:color w:val="000000"/>
                <w:sz w:val="20"/>
                <w:szCs w:val="20"/>
              </w:rPr>
              <w:t>approval</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Mark Harris - Interim Deputy Director</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D001B9" w:rsidRPr="00343A0D" w:rsidRDefault="00DE73EA" w:rsidP="00D001B9">
            <w:pPr>
              <w:jc w:val="center"/>
              <w:rPr>
                <w:rFonts w:cs="Arial"/>
                <w:color w:val="000000"/>
                <w:sz w:val="20"/>
                <w:szCs w:val="20"/>
              </w:rPr>
            </w:pPr>
            <w:r>
              <w:rPr>
                <w:rFonts w:cs="Arial"/>
                <w:color w:val="000000"/>
                <w:sz w:val="20"/>
                <w:szCs w:val="20"/>
              </w:rPr>
              <w:t>completed</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Work in progress - summaries to be provide to HB's to help shape HB's IMTP Project Proposals</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Commissioning Templates</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NEPTS QDF to be signed December 2018.</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TBC - Planning &amp; Performance</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&lt;3 Months</w:t>
            </w:r>
          </w:p>
        </w:tc>
        <w:tc>
          <w:tcPr>
            <w:tcW w:w="1139"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completed</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NEPTS QDF produced, with WAST for signing</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Step 3,Step 4,Step 5</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Provider Framework</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 xml:space="preserve">To record and manage the framework of providers used to deliver the NEPTS plurality model.  </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Lyndon Powell undertaking work to provide robust information with all providers. Moving across to 365. Also the development of Dynamic Purchasing Procurement Framework will support this</w:t>
            </w:r>
          </w:p>
        </w:tc>
      </w:tr>
      <w:tr w:rsidR="00D001B9" w:rsidRPr="00343A0D" w:rsidTr="00D001B9">
        <w:trPr>
          <w:trHeight w:val="1550"/>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R2 Schedule</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 xml:space="preserve">Develop Schedule R2: </w:t>
            </w:r>
            <w:r w:rsidRPr="00343A0D">
              <w:rPr>
                <w:rFonts w:cs="Arial"/>
                <w:color w:val="000000"/>
                <w:sz w:val="20"/>
                <w:szCs w:val="20"/>
              </w:rPr>
              <w:br/>
              <w:t>Data repository covering A1 Activity, RE1 Resource Envelope, R1 Performance; enabling self-assessment against the Core Requirements of Care Standards; plus local measures by organisations.</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Internal work being undertaken in WAST to develop further but will be managed as part of the QDF</w:t>
            </w:r>
          </w:p>
        </w:tc>
      </w:tr>
      <w:tr w:rsidR="00D001B9" w:rsidRPr="00343A0D" w:rsidTr="00D001B9">
        <w:trPr>
          <w:trHeight w:val="930"/>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Data Repository</w:t>
            </w:r>
          </w:p>
        </w:tc>
        <w:tc>
          <w:tcPr>
            <w:tcW w:w="5345" w:type="dxa"/>
            <w:tcBorders>
              <w:top w:val="nil"/>
              <w:left w:val="nil"/>
              <w:bottom w:val="single" w:sz="4" w:space="0" w:color="auto"/>
              <w:right w:val="single" w:sz="4" w:space="0" w:color="auto"/>
            </w:tcBorders>
            <w:shd w:val="clear" w:color="auto" w:fill="auto"/>
            <w:hideMark/>
          </w:tcPr>
          <w:p w:rsidR="00D001B9" w:rsidRPr="00CE2818" w:rsidRDefault="00D001B9" w:rsidP="00D001B9">
            <w:pPr>
              <w:rPr>
                <w:rFonts w:cs="Arial"/>
                <w:bCs/>
                <w:color w:val="000000"/>
                <w:sz w:val="20"/>
                <w:szCs w:val="20"/>
              </w:rPr>
            </w:pPr>
            <w:r w:rsidRPr="00CE2818">
              <w:rPr>
                <w:rFonts w:cs="Arial"/>
                <w:bCs/>
                <w:color w:val="000000"/>
                <w:sz w:val="20"/>
                <w:szCs w:val="20"/>
              </w:rPr>
              <w:t>Maintain data repository covering A1 Activity, RE1 Resource Envelope, R1 Performance Measures</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Internal work being undertaken in WAST to develop further but will be managed as part of the QDF</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Self Assessment of Care Standards</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WAST undertake self-assessment related to the Core Requirements in Care Standards</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&lt;6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Position unknown</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Evaluation</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Baseline Data</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Recording of baseline data for all NEPTS activity&amp; resources for each HB.</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In Place</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work in progress as part of the Transfer of Work. 3 Health Boards to transfer across</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Evaluation</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Role of PDEG</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Evaluation programme for NEPTS overseen by PDEG</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Hugh Bennett - Assistant Director Performance &amp; Commissioning</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Position unknown - work outstanding</w:t>
            </w:r>
          </w:p>
        </w:tc>
      </w:tr>
      <w:tr w:rsidR="00D001B9" w:rsidRPr="00343A0D" w:rsidTr="00DE73EA">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D001B9" w:rsidRDefault="00D001B9" w:rsidP="00D001B9">
            <w:r w:rsidRPr="006F0556">
              <w:rPr>
                <w:rFonts w:cs="Arial"/>
                <w:color w:val="000000"/>
                <w:sz w:val="20"/>
                <w:szCs w:val="20"/>
              </w:rPr>
              <w:t>Framework Improvements</w:t>
            </w:r>
          </w:p>
        </w:tc>
        <w:tc>
          <w:tcPr>
            <w:tcW w:w="1875"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Evaluation</w:t>
            </w:r>
          </w:p>
        </w:tc>
        <w:tc>
          <w:tcPr>
            <w:tcW w:w="126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Evaluation Programme</w:t>
            </w:r>
          </w:p>
        </w:tc>
        <w:tc>
          <w:tcPr>
            <w:tcW w:w="5345" w:type="dxa"/>
            <w:tcBorders>
              <w:top w:val="nil"/>
              <w:left w:val="nil"/>
              <w:bottom w:val="single" w:sz="4" w:space="0" w:color="auto"/>
              <w:right w:val="single" w:sz="4" w:space="0" w:color="auto"/>
            </w:tcBorders>
            <w:shd w:val="clear" w:color="auto" w:fill="auto"/>
            <w:hideMark/>
          </w:tcPr>
          <w:p w:rsidR="00D001B9" w:rsidRPr="00343A0D" w:rsidRDefault="00D001B9" w:rsidP="00D001B9">
            <w:pPr>
              <w:rPr>
                <w:rFonts w:cs="Arial"/>
                <w:color w:val="000000"/>
                <w:sz w:val="20"/>
                <w:szCs w:val="20"/>
              </w:rPr>
            </w:pPr>
            <w:r w:rsidRPr="00343A0D">
              <w:rPr>
                <w:rFonts w:cs="Arial"/>
                <w:color w:val="000000"/>
                <w:sz w:val="20"/>
                <w:szCs w:val="20"/>
              </w:rPr>
              <w:t>Creation of Evaluation methods and programme of work.</w:t>
            </w:r>
          </w:p>
        </w:tc>
        <w:tc>
          <w:tcPr>
            <w:tcW w:w="1853"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James Rodaway - NCCU Head of Commissioning &amp; Programming</w:t>
            </w:r>
          </w:p>
        </w:tc>
        <w:tc>
          <w:tcPr>
            <w:tcW w:w="1399" w:type="dxa"/>
            <w:tcBorders>
              <w:top w:val="nil"/>
              <w:left w:val="nil"/>
              <w:bottom w:val="single" w:sz="4" w:space="0" w:color="auto"/>
              <w:right w:val="single" w:sz="4" w:space="0" w:color="auto"/>
            </w:tcBorders>
            <w:shd w:val="clear" w:color="auto" w:fill="auto"/>
            <w:vAlign w:val="center"/>
            <w:hideMark/>
          </w:tcPr>
          <w:p w:rsidR="00D001B9" w:rsidRPr="00343A0D" w:rsidRDefault="00D001B9" w:rsidP="00D001B9">
            <w:pPr>
              <w:jc w:val="center"/>
              <w:rPr>
                <w:rFonts w:cs="Arial"/>
                <w:color w:val="000000"/>
                <w:sz w:val="20"/>
                <w:szCs w:val="20"/>
              </w:rPr>
            </w:pPr>
            <w:r w:rsidRPr="00343A0D">
              <w:rPr>
                <w:rFonts w:cs="Arial"/>
                <w:color w:val="000000"/>
                <w:sz w:val="20"/>
                <w:szCs w:val="20"/>
              </w:rPr>
              <w:t>&lt;6 Months</w:t>
            </w:r>
          </w:p>
        </w:tc>
        <w:tc>
          <w:tcPr>
            <w:tcW w:w="1139" w:type="dxa"/>
            <w:tcBorders>
              <w:top w:val="single" w:sz="4" w:space="0" w:color="auto"/>
              <w:left w:val="single" w:sz="4" w:space="0" w:color="auto"/>
              <w:bottom w:val="single" w:sz="4" w:space="0" w:color="auto"/>
              <w:right w:val="single" w:sz="4" w:space="0" w:color="auto"/>
            </w:tcBorders>
            <w:shd w:val="clear" w:color="auto" w:fill="FFC000" w:themeFill="accent4"/>
            <w:vAlign w:val="center"/>
            <w:hideMark/>
          </w:tcPr>
          <w:p w:rsidR="00DE73EA" w:rsidRPr="00343A0D" w:rsidRDefault="00DE73EA" w:rsidP="00DE73EA">
            <w:pPr>
              <w:jc w:val="center"/>
              <w:rPr>
                <w:rFonts w:cs="Arial"/>
                <w:color w:val="000000"/>
                <w:sz w:val="20"/>
                <w:szCs w:val="20"/>
              </w:rPr>
            </w:pPr>
            <w:r>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D001B9" w:rsidRPr="00343A0D" w:rsidRDefault="00DE73EA" w:rsidP="00DE73EA">
            <w:pPr>
              <w:jc w:val="center"/>
              <w:rPr>
                <w:rFonts w:cs="Arial"/>
                <w:color w:val="000000"/>
                <w:sz w:val="20"/>
                <w:szCs w:val="20"/>
              </w:rPr>
            </w:pPr>
            <w:r>
              <w:rPr>
                <w:rFonts w:cs="Arial"/>
                <w:color w:val="000000"/>
                <w:sz w:val="20"/>
                <w:szCs w:val="20"/>
              </w:rPr>
              <w:t>EASC researcher being appointed through C3 Faculty</w:t>
            </w:r>
          </w:p>
        </w:tc>
      </w:tr>
      <w:tr w:rsidR="00D001B9" w:rsidRPr="00343A0D" w:rsidTr="00D001B9">
        <w:trPr>
          <w:trHeight w:val="1103"/>
        </w:trPr>
        <w:tc>
          <w:tcPr>
            <w:tcW w:w="1484" w:type="dxa"/>
            <w:tcBorders>
              <w:top w:val="nil"/>
              <w:left w:val="single" w:sz="4" w:space="0" w:color="auto"/>
              <w:bottom w:val="single" w:sz="4" w:space="0" w:color="auto"/>
              <w:right w:val="single" w:sz="4" w:space="0" w:color="auto"/>
            </w:tcBorders>
            <w:shd w:val="clear" w:color="auto" w:fill="auto"/>
            <w:vAlign w:val="center"/>
            <w:hideMark/>
          </w:tcPr>
          <w:p w:rsidR="00343A0D" w:rsidRPr="00343A0D" w:rsidRDefault="00D001B9" w:rsidP="00D001B9">
            <w:pPr>
              <w:jc w:val="center"/>
              <w:rPr>
                <w:rFonts w:cs="Arial"/>
                <w:color w:val="000000"/>
                <w:sz w:val="20"/>
                <w:szCs w:val="20"/>
              </w:rPr>
            </w:pPr>
            <w:r>
              <w:rPr>
                <w:rFonts w:cs="Arial"/>
                <w:color w:val="000000"/>
                <w:sz w:val="20"/>
                <w:szCs w:val="20"/>
              </w:rPr>
              <w:t xml:space="preserve">WAST Performance </w:t>
            </w:r>
            <w:r w:rsidR="0017798C">
              <w:rPr>
                <w:rFonts w:cs="Arial"/>
                <w:color w:val="000000"/>
                <w:sz w:val="20"/>
                <w:szCs w:val="20"/>
              </w:rPr>
              <w:t>Improvements</w:t>
            </w:r>
          </w:p>
        </w:tc>
        <w:tc>
          <w:tcPr>
            <w:tcW w:w="1875"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Care Standards</w:t>
            </w:r>
          </w:p>
        </w:tc>
        <w:tc>
          <w:tcPr>
            <w:tcW w:w="1269"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Step 1</w:t>
            </w:r>
          </w:p>
        </w:tc>
        <w:tc>
          <w:tcPr>
            <w:tcW w:w="2961"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Care Standards</w:t>
            </w:r>
          </w:p>
        </w:tc>
        <w:tc>
          <w:tcPr>
            <w:tcW w:w="5345" w:type="dxa"/>
            <w:tcBorders>
              <w:top w:val="nil"/>
              <w:left w:val="nil"/>
              <w:bottom w:val="single" w:sz="4" w:space="0" w:color="auto"/>
              <w:right w:val="single" w:sz="4" w:space="0" w:color="auto"/>
            </w:tcBorders>
            <w:shd w:val="clear" w:color="auto" w:fill="auto"/>
            <w:hideMark/>
          </w:tcPr>
          <w:p w:rsidR="00343A0D" w:rsidRPr="00343A0D" w:rsidRDefault="00343A0D" w:rsidP="00A61DD9">
            <w:pPr>
              <w:rPr>
                <w:rFonts w:cs="Arial"/>
                <w:color w:val="000000"/>
                <w:sz w:val="20"/>
                <w:szCs w:val="20"/>
              </w:rPr>
            </w:pPr>
            <w:r w:rsidRPr="00343A0D">
              <w:rPr>
                <w:rFonts w:cs="Arial"/>
                <w:color w:val="000000"/>
                <w:sz w:val="20"/>
                <w:szCs w:val="20"/>
              </w:rPr>
              <w:t>Compliance with care standards for previously extant Health Board/WHSSC/Velindre services</w:t>
            </w:r>
          </w:p>
        </w:tc>
        <w:tc>
          <w:tcPr>
            <w:tcW w:w="1853"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343A0D" w:rsidRPr="00343A0D" w:rsidRDefault="00343A0D" w:rsidP="00A61DD9">
            <w:pPr>
              <w:jc w:val="center"/>
              <w:rPr>
                <w:rFonts w:cs="Arial"/>
                <w:color w:val="000000"/>
                <w:sz w:val="20"/>
                <w:szCs w:val="20"/>
              </w:rPr>
            </w:pPr>
            <w:r w:rsidRPr="00343A0D">
              <w:rPr>
                <w:rFonts w:cs="Arial"/>
                <w:color w:val="000000"/>
                <w:sz w:val="20"/>
                <w:szCs w:val="20"/>
              </w:rPr>
              <w:t>Position unknown</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Resource Envelope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Review of Business Case</w:t>
            </w:r>
          </w:p>
        </w:tc>
        <w:tc>
          <w:tcPr>
            <w:tcW w:w="5345" w:type="dxa"/>
            <w:tcBorders>
              <w:top w:val="nil"/>
              <w:left w:val="nil"/>
              <w:bottom w:val="single" w:sz="4" w:space="0" w:color="auto"/>
              <w:right w:val="single" w:sz="4" w:space="0" w:color="auto"/>
            </w:tcBorders>
            <w:shd w:val="clear" w:color="auto" w:fill="auto"/>
            <w:hideMark/>
          </w:tcPr>
          <w:p w:rsidR="0017798C" w:rsidRPr="00343A0D" w:rsidRDefault="0017798C" w:rsidP="0017798C">
            <w:pPr>
              <w:rPr>
                <w:rFonts w:cs="Arial"/>
                <w:color w:val="000000"/>
                <w:sz w:val="20"/>
                <w:szCs w:val="20"/>
              </w:rPr>
            </w:pPr>
            <w:r w:rsidRPr="00343A0D">
              <w:rPr>
                <w:rFonts w:cs="Arial"/>
                <w:color w:val="000000"/>
                <w:sz w:val="20"/>
                <w:szCs w:val="20"/>
              </w:rPr>
              <w:t>Development of a fully costed business case to meet the Cabinet Secretary expectations from the 2015 business case.</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Mark Harris - Interim Deputy Director</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&lt;3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Transport Solutions proposals agreed</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lastRenderedPageBreak/>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Resource Envelope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WAST Resources</w:t>
            </w:r>
          </w:p>
        </w:tc>
        <w:tc>
          <w:tcPr>
            <w:tcW w:w="5345" w:type="dxa"/>
            <w:tcBorders>
              <w:top w:val="nil"/>
              <w:left w:val="nil"/>
              <w:bottom w:val="single" w:sz="4" w:space="0" w:color="auto"/>
              <w:right w:val="single" w:sz="4" w:space="0" w:color="auto"/>
            </w:tcBorders>
            <w:shd w:val="clear" w:color="auto" w:fill="auto"/>
            <w:hideMark/>
          </w:tcPr>
          <w:p w:rsidR="0017798C" w:rsidRPr="00343A0D" w:rsidRDefault="0017798C" w:rsidP="0017798C">
            <w:pPr>
              <w:rPr>
                <w:rFonts w:cs="Arial"/>
                <w:color w:val="000000"/>
                <w:sz w:val="20"/>
                <w:szCs w:val="20"/>
              </w:rPr>
            </w:pPr>
            <w:r w:rsidRPr="00343A0D">
              <w:rPr>
                <w:rFonts w:cs="Arial"/>
                <w:color w:val="000000"/>
                <w:sz w:val="20"/>
                <w:szCs w:val="20"/>
              </w:rPr>
              <w:t>Demonstrate WAST NEPTS resources are being utilised effectively following transfer of HBs.</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James Haley - Finance Business Partner</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Transfer of Work providing greatly clarity and quality of data (includes in and out of scope). To date only 3 HB left to transfer: AB, CTMUHB &amp; PTUHB</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Quality Assurance</w:t>
            </w:r>
          </w:p>
        </w:tc>
        <w:tc>
          <w:tcPr>
            <w:tcW w:w="5345" w:type="dxa"/>
            <w:tcBorders>
              <w:top w:val="nil"/>
              <w:left w:val="nil"/>
              <w:bottom w:val="single" w:sz="4" w:space="0" w:color="auto"/>
              <w:right w:val="single" w:sz="4" w:space="0" w:color="auto"/>
            </w:tcBorders>
            <w:shd w:val="clear" w:color="auto" w:fill="auto"/>
            <w:hideMark/>
          </w:tcPr>
          <w:p w:rsidR="0017798C" w:rsidRPr="00343A0D" w:rsidRDefault="0017798C" w:rsidP="0017798C">
            <w:pPr>
              <w:rPr>
                <w:rFonts w:cs="Arial"/>
                <w:color w:val="000000"/>
                <w:sz w:val="20"/>
                <w:szCs w:val="20"/>
              </w:rPr>
            </w:pPr>
            <w:r w:rsidRPr="00343A0D">
              <w:rPr>
                <w:rFonts w:cs="Arial"/>
                <w:color w:val="000000"/>
                <w:sz w:val="20"/>
                <w:szCs w:val="20"/>
              </w:rPr>
              <w:t>WAST to ensure robust quality assurance to manage providers required to deliver the plurality model</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 xml:space="preserve">Lyndon Powell undertaking work to provide robust information with all providers </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Operational Arrangements</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Internal Audit recommendations</w:t>
            </w:r>
          </w:p>
        </w:tc>
        <w:tc>
          <w:tcPr>
            <w:tcW w:w="5345" w:type="dxa"/>
            <w:tcBorders>
              <w:top w:val="nil"/>
              <w:left w:val="nil"/>
              <w:bottom w:val="single" w:sz="4" w:space="0" w:color="auto"/>
              <w:right w:val="single" w:sz="4" w:space="0" w:color="auto"/>
            </w:tcBorders>
            <w:shd w:val="clear" w:color="auto" w:fill="auto"/>
            <w:hideMark/>
          </w:tcPr>
          <w:p w:rsidR="0017798C" w:rsidRPr="00CE2818" w:rsidRDefault="0017798C" w:rsidP="0017798C">
            <w:pPr>
              <w:rPr>
                <w:rFonts w:cs="Arial"/>
                <w:bCs/>
                <w:color w:val="000000"/>
                <w:sz w:val="20"/>
                <w:szCs w:val="20"/>
              </w:rPr>
            </w:pPr>
            <w:r w:rsidRPr="00CE2818">
              <w:rPr>
                <w:rFonts w:cs="Arial"/>
                <w:bCs/>
                <w:color w:val="000000"/>
                <w:sz w:val="20"/>
                <w:szCs w:val="20"/>
              </w:rPr>
              <w:t>Implement improvements identified within the Internal Audit of NEPTS provision November 2018.</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Mark Harris - Interim Deputy Director</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00B05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improved</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improvements being delivered consistently</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Core requirements</w:t>
            </w:r>
          </w:p>
        </w:tc>
        <w:tc>
          <w:tcPr>
            <w:tcW w:w="5345" w:type="dxa"/>
            <w:tcBorders>
              <w:top w:val="nil"/>
              <w:left w:val="nil"/>
              <w:bottom w:val="single" w:sz="4" w:space="0" w:color="auto"/>
              <w:right w:val="single" w:sz="4" w:space="0" w:color="auto"/>
            </w:tcBorders>
            <w:shd w:val="clear" w:color="auto" w:fill="auto"/>
            <w:hideMark/>
          </w:tcPr>
          <w:p w:rsidR="0017798C" w:rsidRPr="00CE2818" w:rsidRDefault="0017798C" w:rsidP="0017798C">
            <w:pPr>
              <w:rPr>
                <w:rFonts w:cs="Arial"/>
                <w:bCs/>
                <w:color w:val="000000"/>
                <w:sz w:val="20"/>
                <w:szCs w:val="20"/>
              </w:rPr>
            </w:pPr>
            <w:r w:rsidRPr="00CE2818">
              <w:rPr>
                <w:rFonts w:cs="Arial"/>
                <w:bCs/>
                <w:color w:val="000000"/>
                <w:sz w:val="20"/>
                <w:szCs w:val="20"/>
              </w:rPr>
              <w:t>Compliance with core requirements of care standards reported on a six monthly basis.</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Position unknown</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Improvement in Activity Performance</w:t>
            </w:r>
          </w:p>
        </w:tc>
        <w:tc>
          <w:tcPr>
            <w:tcW w:w="5345" w:type="dxa"/>
            <w:tcBorders>
              <w:top w:val="nil"/>
              <w:left w:val="nil"/>
              <w:bottom w:val="single" w:sz="4" w:space="0" w:color="auto"/>
              <w:right w:val="single" w:sz="4" w:space="0" w:color="auto"/>
            </w:tcBorders>
            <w:shd w:val="clear" w:color="auto" w:fill="auto"/>
            <w:hideMark/>
          </w:tcPr>
          <w:p w:rsidR="0017798C" w:rsidRPr="00CE2818" w:rsidRDefault="0017798C" w:rsidP="0017798C">
            <w:pPr>
              <w:rPr>
                <w:rFonts w:cs="Arial"/>
                <w:bCs/>
                <w:color w:val="000000"/>
                <w:sz w:val="20"/>
                <w:szCs w:val="20"/>
              </w:rPr>
            </w:pPr>
            <w:r w:rsidRPr="00CE2818">
              <w:rPr>
                <w:rFonts w:cs="Arial"/>
                <w:bCs/>
                <w:color w:val="000000"/>
                <w:sz w:val="20"/>
                <w:szCs w:val="20"/>
              </w:rPr>
              <w:t xml:space="preserve">WAST to demonstrate how activity performance is improved in each HB following enactment of the plurality model. </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Nicola Bowen - NEPTS Head of Transformation</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In progress - will be completed once Transfer of Work undertaken - 3 Health Boards left to transfer (AB, CTMUHB &amp; PTUHB)</w:t>
            </w:r>
          </w:p>
        </w:tc>
      </w:tr>
      <w:tr w:rsidR="0017798C" w:rsidRPr="00343A0D" w:rsidTr="00272721">
        <w:trPr>
          <w:trHeight w:val="1103"/>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Improvement in Efficiencies</w:t>
            </w:r>
          </w:p>
        </w:tc>
        <w:tc>
          <w:tcPr>
            <w:tcW w:w="5345" w:type="dxa"/>
            <w:tcBorders>
              <w:top w:val="nil"/>
              <w:left w:val="nil"/>
              <w:bottom w:val="single" w:sz="4" w:space="0" w:color="auto"/>
              <w:right w:val="single" w:sz="4" w:space="0" w:color="auto"/>
            </w:tcBorders>
            <w:shd w:val="clear" w:color="auto" w:fill="auto"/>
            <w:hideMark/>
          </w:tcPr>
          <w:p w:rsidR="0017798C" w:rsidRPr="00CE2818" w:rsidRDefault="0017798C" w:rsidP="0017798C">
            <w:pPr>
              <w:rPr>
                <w:rFonts w:cs="Arial"/>
                <w:bCs/>
                <w:color w:val="000000"/>
                <w:sz w:val="20"/>
                <w:szCs w:val="20"/>
              </w:rPr>
            </w:pPr>
            <w:r w:rsidRPr="00CE2818">
              <w:rPr>
                <w:rFonts w:cs="Arial"/>
                <w:bCs/>
                <w:color w:val="000000"/>
                <w:sz w:val="20"/>
                <w:szCs w:val="20"/>
              </w:rPr>
              <w:t>WAST to demonstrate savings and efficiencies in each HB following enactment of the plurality model</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James Haley - Finance Business Partner</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&gt;12 Months</w:t>
            </w:r>
          </w:p>
        </w:tc>
        <w:tc>
          <w:tcPr>
            <w:tcW w:w="1139" w:type="dxa"/>
            <w:tcBorders>
              <w:top w:val="single" w:sz="4" w:space="0" w:color="auto"/>
              <w:left w:val="single" w:sz="4" w:space="0" w:color="auto"/>
              <w:bottom w:val="single" w:sz="4" w:space="0" w:color="auto"/>
              <w:right w:val="single" w:sz="4" w:space="0" w:color="auto"/>
            </w:tcBorders>
            <w:shd w:val="clear" w:color="000000" w:fill="FF0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Unknown</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In progress - will be completed once Transfer of Work undertaken - 3 Health Boards left to transfer (AB, CTMUHB &amp; PTUHB)</w:t>
            </w:r>
          </w:p>
        </w:tc>
      </w:tr>
      <w:tr w:rsidR="0017798C" w:rsidRPr="00343A0D" w:rsidTr="00272721">
        <w:trPr>
          <w:trHeight w:val="620"/>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Staff Experience</w:t>
            </w:r>
          </w:p>
        </w:tc>
        <w:tc>
          <w:tcPr>
            <w:tcW w:w="5345" w:type="dxa"/>
            <w:tcBorders>
              <w:top w:val="nil"/>
              <w:left w:val="nil"/>
              <w:bottom w:val="single" w:sz="4" w:space="0" w:color="auto"/>
              <w:right w:val="single" w:sz="4" w:space="0" w:color="auto"/>
            </w:tcBorders>
            <w:shd w:val="clear" w:color="auto" w:fill="auto"/>
            <w:hideMark/>
          </w:tcPr>
          <w:p w:rsidR="0017798C" w:rsidRPr="00343A0D" w:rsidRDefault="0017798C" w:rsidP="0017798C">
            <w:pPr>
              <w:rPr>
                <w:rFonts w:cs="Arial"/>
                <w:color w:val="000000"/>
                <w:sz w:val="20"/>
                <w:szCs w:val="20"/>
              </w:rPr>
            </w:pPr>
            <w:r w:rsidRPr="00343A0D">
              <w:rPr>
                <w:rFonts w:cs="Arial"/>
                <w:color w:val="000000"/>
                <w:sz w:val="20"/>
                <w:szCs w:val="20"/>
              </w:rPr>
              <w:t>Report &amp; consider improvements following measuring staff experience</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Mark Harris - Interim Deputy Director</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work in progress</w:t>
            </w:r>
          </w:p>
        </w:tc>
      </w:tr>
      <w:tr w:rsidR="0017798C" w:rsidRPr="00343A0D" w:rsidTr="00272721">
        <w:trPr>
          <w:trHeight w:val="620"/>
        </w:trPr>
        <w:tc>
          <w:tcPr>
            <w:tcW w:w="1484" w:type="dxa"/>
            <w:tcBorders>
              <w:top w:val="nil"/>
              <w:left w:val="single" w:sz="4" w:space="0" w:color="auto"/>
              <w:bottom w:val="single" w:sz="4" w:space="0" w:color="auto"/>
              <w:right w:val="single" w:sz="4" w:space="0" w:color="auto"/>
            </w:tcBorders>
            <w:shd w:val="clear" w:color="auto" w:fill="auto"/>
            <w:hideMark/>
          </w:tcPr>
          <w:p w:rsidR="0017798C" w:rsidRDefault="0017798C" w:rsidP="0017798C">
            <w:pPr>
              <w:jc w:val="center"/>
            </w:pPr>
            <w:r w:rsidRPr="008F2664">
              <w:rPr>
                <w:rFonts w:cs="Arial"/>
                <w:color w:val="000000"/>
                <w:sz w:val="20"/>
                <w:szCs w:val="20"/>
              </w:rPr>
              <w:t>WAST Performance Improvements</w:t>
            </w:r>
          </w:p>
        </w:tc>
        <w:tc>
          <w:tcPr>
            <w:tcW w:w="1875"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Review of Performance</w:t>
            </w:r>
          </w:p>
        </w:tc>
        <w:tc>
          <w:tcPr>
            <w:tcW w:w="126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Across the steps</w:t>
            </w:r>
          </w:p>
        </w:tc>
        <w:tc>
          <w:tcPr>
            <w:tcW w:w="296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Patient Experience</w:t>
            </w:r>
          </w:p>
        </w:tc>
        <w:tc>
          <w:tcPr>
            <w:tcW w:w="5345" w:type="dxa"/>
            <w:tcBorders>
              <w:top w:val="nil"/>
              <w:left w:val="nil"/>
              <w:bottom w:val="single" w:sz="4" w:space="0" w:color="auto"/>
              <w:right w:val="single" w:sz="4" w:space="0" w:color="auto"/>
            </w:tcBorders>
            <w:shd w:val="clear" w:color="auto" w:fill="auto"/>
            <w:hideMark/>
          </w:tcPr>
          <w:p w:rsidR="0017798C" w:rsidRPr="00343A0D" w:rsidRDefault="0017798C" w:rsidP="0017798C">
            <w:pPr>
              <w:rPr>
                <w:rFonts w:cs="Arial"/>
                <w:color w:val="000000"/>
                <w:sz w:val="20"/>
                <w:szCs w:val="20"/>
              </w:rPr>
            </w:pPr>
            <w:r w:rsidRPr="00343A0D">
              <w:rPr>
                <w:rFonts w:cs="Arial"/>
                <w:color w:val="000000"/>
                <w:sz w:val="20"/>
                <w:szCs w:val="20"/>
              </w:rPr>
              <w:t xml:space="preserve">Report &amp; consider improvements following measuring patient experience.  </w:t>
            </w:r>
          </w:p>
        </w:tc>
        <w:tc>
          <w:tcPr>
            <w:tcW w:w="1853"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Mark Harris - Interim Deputy Director</w:t>
            </w:r>
          </w:p>
        </w:tc>
        <w:tc>
          <w:tcPr>
            <w:tcW w:w="1399"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&lt;12 Months</w:t>
            </w:r>
          </w:p>
        </w:tc>
        <w:tc>
          <w:tcPr>
            <w:tcW w:w="1139" w:type="dxa"/>
            <w:tcBorders>
              <w:top w:val="single" w:sz="4" w:space="0" w:color="auto"/>
              <w:left w:val="single" w:sz="4" w:space="0" w:color="auto"/>
              <w:bottom w:val="single" w:sz="4" w:space="0" w:color="auto"/>
              <w:right w:val="single" w:sz="4" w:space="0" w:color="auto"/>
            </w:tcBorders>
            <w:shd w:val="clear" w:color="000000" w:fill="FFC000"/>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ongoing</w:t>
            </w:r>
          </w:p>
        </w:tc>
        <w:tc>
          <w:tcPr>
            <w:tcW w:w="3791" w:type="dxa"/>
            <w:tcBorders>
              <w:top w:val="nil"/>
              <w:left w:val="nil"/>
              <w:bottom w:val="single" w:sz="4" w:space="0" w:color="auto"/>
              <w:right w:val="single" w:sz="4" w:space="0" w:color="auto"/>
            </w:tcBorders>
            <w:shd w:val="clear" w:color="auto" w:fill="auto"/>
            <w:vAlign w:val="center"/>
            <w:hideMark/>
          </w:tcPr>
          <w:p w:rsidR="0017798C" w:rsidRPr="00343A0D" w:rsidRDefault="0017798C" w:rsidP="0017798C">
            <w:pPr>
              <w:jc w:val="center"/>
              <w:rPr>
                <w:rFonts w:cs="Arial"/>
                <w:color w:val="000000"/>
                <w:sz w:val="20"/>
                <w:szCs w:val="20"/>
              </w:rPr>
            </w:pPr>
            <w:r w:rsidRPr="00343A0D">
              <w:rPr>
                <w:rFonts w:cs="Arial"/>
                <w:color w:val="000000"/>
                <w:sz w:val="20"/>
                <w:szCs w:val="20"/>
              </w:rPr>
              <w:t>work in progress</w:t>
            </w:r>
          </w:p>
        </w:tc>
      </w:tr>
    </w:tbl>
    <w:p w:rsidR="00343A0D" w:rsidRPr="007612B1" w:rsidRDefault="00343A0D" w:rsidP="00343A0D">
      <w:pPr>
        <w:jc w:val="both"/>
        <w:rPr>
          <w:rFonts w:ascii="Verdana" w:hAnsi="Verdana" w:cs="Arial"/>
          <w:sz w:val="24"/>
        </w:rPr>
      </w:pPr>
    </w:p>
    <w:p w:rsidR="00C3165F" w:rsidRPr="007612B1" w:rsidRDefault="00C3165F" w:rsidP="00C3165F">
      <w:pPr>
        <w:autoSpaceDE w:val="0"/>
        <w:autoSpaceDN w:val="0"/>
        <w:adjustRightInd w:val="0"/>
        <w:jc w:val="both"/>
        <w:rPr>
          <w:rFonts w:ascii="Verdana" w:hAnsi="Verdana" w:cs="Arial"/>
          <w:sz w:val="24"/>
        </w:rPr>
        <w:sectPr w:rsidR="00C3165F" w:rsidRPr="007612B1" w:rsidSect="00181FDD">
          <w:pgSz w:w="23814" w:h="16839" w:orient="landscape" w:code="8"/>
          <w:pgMar w:top="1259" w:right="902" w:bottom="924" w:left="1440" w:header="284" w:footer="284" w:gutter="0"/>
          <w:cols w:space="708"/>
          <w:titlePg/>
          <w:docGrid w:linePitch="381"/>
        </w:sectPr>
      </w:pPr>
    </w:p>
    <w:p w:rsidR="0059634A" w:rsidRPr="007612B1" w:rsidRDefault="0059634A" w:rsidP="0059634A">
      <w:pPr>
        <w:tabs>
          <w:tab w:val="left" w:pos="4590"/>
        </w:tabs>
        <w:rPr>
          <w:rFonts w:ascii="Verdana" w:hAnsi="Verdana"/>
          <w:b/>
          <w:sz w:val="24"/>
        </w:rPr>
      </w:pPr>
      <w:r w:rsidRPr="007612B1">
        <w:rPr>
          <w:rFonts w:ascii="Verdana" w:hAnsi="Verdana" w:cs="Arial"/>
          <w:b/>
          <w:sz w:val="24"/>
        </w:rPr>
        <w:lastRenderedPageBreak/>
        <w:t>Append</w:t>
      </w:r>
      <w:r w:rsidRPr="007612B1">
        <w:rPr>
          <w:rFonts w:ascii="Verdana" w:hAnsi="Verdana" w:cs="Arial"/>
          <w:b/>
          <w:color w:val="000000"/>
          <w:sz w:val="24"/>
        </w:rPr>
        <w:t xml:space="preserve">ix </w:t>
      </w:r>
      <w:r>
        <w:rPr>
          <w:rFonts w:ascii="Verdana" w:hAnsi="Verdana" w:cs="Arial"/>
          <w:b/>
          <w:color w:val="000000"/>
          <w:sz w:val="24"/>
        </w:rPr>
        <w:t xml:space="preserve">3: </w:t>
      </w:r>
      <w:r w:rsidRPr="000500B5">
        <w:rPr>
          <w:rFonts w:ascii="Verdana" w:hAnsi="Verdana" w:cs="Arial"/>
          <w:b/>
          <w:color w:val="000000"/>
          <w:sz w:val="24"/>
        </w:rPr>
        <w:t xml:space="preserve">Mid-year progress review of </w:t>
      </w:r>
      <w:r>
        <w:rPr>
          <w:rFonts w:ascii="Verdana" w:hAnsi="Verdana" w:cs="Arial"/>
          <w:b/>
          <w:color w:val="000000"/>
          <w:sz w:val="24"/>
        </w:rPr>
        <w:t>EMS &amp; NEPTS</w:t>
      </w:r>
      <w:r w:rsidRPr="000500B5">
        <w:rPr>
          <w:rFonts w:ascii="Verdana" w:hAnsi="Verdana" w:cs="Arial"/>
          <w:b/>
          <w:color w:val="000000"/>
          <w:sz w:val="24"/>
        </w:rPr>
        <w:t xml:space="preserve"> </w:t>
      </w:r>
      <w:r>
        <w:rPr>
          <w:rFonts w:ascii="Verdana" w:hAnsi="Verdana" w:cs="Arial"/>
          <w:b/>
          <w:color w:val="000000"/>
          <w:sz w:val="24"/>
        </w:rPr>
        <w:t xml:space="preserve">Joint </w:t>
      </w:r>
      <w:r w:rsidRPr="000500B5">
        <w:rPr>
          <w:rFonts w:ascii="Verdana" w:hAnsi="Verdana" w:cs="Arial"/>
          <w:b/>
          <w:color w:val="000000"/>
          <w:sz w:val="24"/>
        </w:rPr>
        <w:t xml:space="preserve">Performance improvements </w:t>
      </w:r>
    </w:p>
    <w:p w:rsidR="00C3165F" w:rsidRPr="007612B1" w:rsidRDefault="00C3165F" w:rsidP="00C3165F">
      <w:pPr>
        <w:autoSpaceDE w:val="0"/>
        <w:autoSpaceDN w:val="0"/>
        <w:adjustRightInd w:val="0"/>
        <w:jc w:val="both"/>
        <w:rPr>
          <w:rFonts w:ascii="Verdana" w:hAnsi="Verdana" w:cs="Arial"/>
          <w:color w:val="000000"/>
          <w:sz w:val="24"/>
        </w:rPr>
      </w:pPr>
    </w:p>
    <w:tbl>
      <w:tblPr>
        <w:tblW w:w="21541" w:type="dxa"/>
        <w:tblLook w:val="04A0" w:firstRow="1" w:lastRow="0" w:firstColumn="1" w:lastColumn="0" w:noHBand="0" w:noVBand="1"/>
      </w:tblPr>
      <w:tblGrid>
        <w:gridCol w:w="1271"/>
        <w:gridCol w:w="1554"/>
        <w:gridCol w:w="1297"/>
        <w:gridCol w:w="2269"/>
        <w:gridCol w:w="5037"/>
        <w:gridCol w:w="1391"/>
        <w:gridCol w:w="2024"/>
        <w:gridCol w:w="1240"/>
        <w:gridCol w:w="1696"/>
        <w:gridCol w:w="2413"/>
        <w:gridCol w:w="1349"/>
      </w:tblGrid>
      <w:tr w:rsidR="00A61DD9" w:rsidRPr="00A61DD9" w:rsidTr="00FE19C2">
        <w:trPr>
          <w:trHeight w:val="290"/>
          <w:tblHeader/>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CAREMORE</w:t>
            </w:r>
          </w:p>
        </w:tc>
        <w:tc>
          <w:tcPr>
            <w:tcW w:w="1554" w:type="dxa"/>
            <w:tcBorders>
              <w:top w:val="single" w:sz="4" w:space="0" w:color="auto"/>
              <w:left w:val="nil"/>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5 Step Model</w:t>
            </w:r>
          </w:p>
        </w:tc>
        <w:tc>
          <w:tcPr>
            <w:tcW w:w="1297" w:type="dxa"/>
            <w:tcBorders>
              <w:top w:val="single" w:sz="4" w:space="0" w:color="auto"/>
              <w:left w:val="nil"/>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NEPTS/EMS</w:t>
            </w:r>
          </w:p>
        </w:tc>
        <w:tc>
          <w:tcPr>
            <w:tcW w:w="2269" w:type="dxa"/>
            <w:tcBorders>
              <w:top w:val="single" w:sz="4" w:space="0" w:color="auto"/>
              <w:left w:val="nil"/>
              <w:bottom w:val="single" w:sz="4" w:space="0" w:color="auto"/>
              <w:right w:val="single" w:sz="4" w:space="0" w:color="auto"/>
            </w:tcBorders>
            <w:shd w:val="clear" w:color="auto" w:fill="D9D9D9" w:themeFill="background1" w:themeFillShade="D9"/>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Short Title</w:t>
            </w:r>
          </w:p>
        </w:tc>
        <w:tc>
          <w:tcPr>
            <w:tcW w:w="5037" w:type="dxa"/>
            <w:tcBorders>
              <w:top w:val="single" w:sz="4" w:space="0" w:color="auto"/>
              <w:left w:val="nil"/>
              <w:bottom w:val="single" w:sz="4" w:space="0" w:color="auto"/>
              <w:right w:val="single" w:sz="4" w:space="0" w:color="auto"/>
            </w:tcBorders>
            <w:shd w:val="clear" w:color="auto" w:fill="D9D9D9" w:themeFill="background1" w:themeFillShade="D9"/>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Summary Description</w:t>
            </w:r>
          </w:p>
        </w:tc>
        <w:tc>
          <w:tcPr>
            <w:tcW w:w="1391" w:type="dxa"/>
            <w:tcBorders>
              <w:top w:val="single" w:sz="4" w:space="0" w:color="auto"/>
              <w:left w:val="nil"/>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Organisation</w:t>
            </w:r>
          </w:p>
        </w:tc>
        <w:tc>
          <w:tcPr>
            <w:tcW w:w="2024" w:type="dxa"/>
            <w:tcBorders>
              <w:top w:val="single" w:sz="4" w:space="0" w:color="auto"/>
              <w:left w:val="nil"/>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Operational Leads</w:t>
            </w:r>
          </w:p>
        </w:tc>
        <w:tc>
          <w:tcPr>
            <w:tcW w:w="1240" w:type="dxa"/>
            <w:tcBorders>
              <w:top w:val="single" w:sz="4" w:space="0" w:color="auto"/>
              <w:left w:val="nil"/>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Timescale</w:t>
            </w:r>
          </w:p>
        </w:tc>
        <w:tc>
          <w:tcPr>
            <w:tcW w:w="1696" w:type="dxa"/>
            <w:tcBorders>
              <w:top w:val="single" w:sz="4" w:space="0" w:color="auto"/>
              <w:left w:val="nil"/>
              <w:bottom w:val="single" w:sz="4" w:space="0" w:color="auto"/>
              <w:right w:val="single" w:sz="4" w:space="0" w:color="auto"/>
            </w:tcBorders>
            <w:shd w:val="clear" w:color="auto" w:fill="D9D9D9" w:themeFill="background1" w:themeFillShade="D9"/>
            <w:noWrap/>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Implementation Stage</w:t>
            </w:r>
          </w:p>
        </w:tc>
        <w:tc>
          <w:tcPr>
            <w:tcW w:w="2413" w:type="dxa"/>
            <w:tcBorders>
              <w:top w:val="single" w:sz="4" w:space="0" w:color="auto"/>
              <w:left w:val="nil"/>
              <w:bottom w:val="single" w:sz="4" w:space="0" w:color="auto"/>
              <w:right w:val="single" w:sz="4" w:space="0" w:color="auto"/>
            </w:tcBorders>
            <w:shd w:val="clear" w:color="auto" w:fill="D9D9D9" w:themeFill="background1" w:themeFillShade="D9"/>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Implementation Comment</w:t>
            </w:r>
          </w:p>
        </w:tc>
        <w:tc>
          <w:tcPr>
            <w:tcW w:w="1349"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A61DD9" w:rsidRPr="00A61DD9" w:rsidRDefault="00A61DD9" w:rsidP="00A61DD9">
            <w:pPr>
              <w:rPr>
                <w:rFonts w:ascii="Calibri" w:hAnsi="Calibri" w:cs="Calibri"/>
                <w:b/>
                <w:bCs/>
                <w:color w:val="000000"/>
                <w:sz w:val="22"/>
                <w:szCs w:val="22"/>
              </w:rPr>
            </w:pPr>
            <w:r w:rsidRPr="00A61DD9">
              <w:rPr>
                <w:rFonts w:ascii="Calibri" w:hAnsi="Calibri" w:cs="Calibri"/>
                <w:b/>
                <w:bCs/>
                <w:color w:val="000000"/>
                <w:sz w:val="22"/>
                <w:szCs w:val="22"/>
              </w:rPr>
              <w:t>Q1 &amp; 2 updates</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Further enhance access to Alternative Pathways of Care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Work closely with Health Board leads to identify opportunities to enhance and develop Alternative Care Pathways. </w:t>
            </w:r>
            <w:r w:rsidRPr="00A61DD9">
              <w:rPr>
                <w:rFonts w:ascii="Calibri" w:hAnsi="Calibri" w:cs="Calibri"/>
                <w:color w:val="000000"/>
                <w:sz w:val="22"/>
                <w:szCs w:val="22"/>
              </w:rPr>
              <w:br/>
              <w:t>Actions to include:</w:t>
            </w:r>
            <w:r w:rsidRPr="00A61DD9">
              <w:rPr>
                <w:rFonts w:ascii="Calibri" w:hAnsi="Calibri" w:cs="Calibri"/>
                <w:color w:val="000000"/>
                <w:sz w:val="22"/>
                <w:szCs w:val="22"/>
              </w:rPr>
              <w:br/>
              <w:t xml:space="preserve">(i) Monitoring referral and compliance of established ACPs, </w:t>
            </w:r>
            <w:r w:rsidRPr="00A61DD9">
              <w:rPr>
                <w:rFonts w:ascii="Calibri" w:hAnsi="Calibri" w:cs="Calibri"/>
                <w:color w:val="000000"/>
                <w:sz w:val="22"/>
                <w:szCs w:val="22"/>
              </w:rPr>
              <w:br/>
              <w:t>(ii) Review WAST &amp; ABM data to identify opportunities to develop new ACPs</w:t>
            </w:r>
            <w:r w:rsidRPr="00A61DD9">
              <w:rPr>
                <w:rFonts w:ascii="Calibri" w:hAnsi="Calibri" w:cs="Calibri"/>
                <w:color w:val="000000"/>
                <w:sz w:val="22"/>
                <w:szCs w:val="22"/>
              </w:rPr>
              <w:br/>
              <w:t xml:space="preserve">(iii) Undertake an evidence based approach to establish new ACPs based upon clinical need.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Jeff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Pathways will be implemented on an individual basis as per the agreed roll out plan</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2019</w:t>
            </w:r>
          </w:p>
        </w:tc>
      </w:tr>
      <w:tr w:rsidR="00A61DD9" w:rsidRPr="00A61DD9" w:rsidTr="00D001B9">
        <w:trPr>
          <w:trHeight w:val="145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1 - Help me to choose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Frequent Callers - Phase 2</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Phase 2 scoping: Nursing/care homes to avoid unnecessary 999 calls &amp; admission to hospital.  </w:t>
            </w:r>
            <w:r w:rsidRPr="00A61DD9">
              <w:rPr>
                <w:rFonts w:ascii="Calibri" w:hAnsi="Calibri" w:cs="Calibri"/>
                <w:color w:val="000000"/>
                <w:sz w:val="22"/>
                <w:szCs w:val="22"/>
              </w:rPr>
              <w:br/>
              <w:t xml:space="preserve">Working in partnership with 53 care homes within Aneurin Bevan, I stumble, manger elks, aeds, education &amp; support.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Ken Smith</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 local HB implementation</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2027</w:t>
            </w:r>
          </w:p>
        </w:tc>
      </w:tr>
      <w:tr w:rsidR="00A61DD9" w:rsidRPr="00A61DD9" w:rsidTr="00D001B9">
        <w:trPr>
          <w:trHeight w:val="232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4 - Give me treatment</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ETTF Telemetry Project: Telemetry of Diagnostic ECGs direct to Primary Percutaneous Coronary Intervention Facilities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To improve early recognition of cardiac conditions in the community / aligned to national delivery plans e,g, identifying new AF cases. Paramedic interpretation of ECG with ability for clinicians at receiving unit to view ECG via telemetry to inform clinical decisions. </w:t>
            </w:r>
            <w:r w:rsidRPr="00A61DD9">
              <w:rPr>
                <w:rFonts w:ascii="Calibri" w:hAnsi="Calibri" w:cs="Calibri"/>
                <w:color w:val="000000"/>
                <w:sz w:val="22"/>
                <w:szCs w:val="22"/>
              </w:rPr>
              <w:br/>
              <w:t xml:space="preserve">Phase 3 roll out to GPs - pathway complete, awaiting GPC Wales confirmation.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Greg Lloyd</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Gone live in tertiary centre (UHW). </w:t>
            </w:r>
            <w:r w:rsidRPr="00A61DD9">
              <w:rPr>
                <w:rFonts w:ascii="Calibri" w:hAnsi="Calibri" w:cs="Calibri"/>
                <w:color w:val="000000"/>
                <w:sz w:val="22"/>
                <w:szCs w:val="22"/>
              </w:rPr>
              <w:br/>
              <w:t>Phase 3 implementation discussions - awaiting GPC Wales confirmation</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2028</w:t>
            </w:r>
          </w:p>
        </w:tc>
      </w:tr>
      <w:tr w:rsidR="00A61DD9" w:rsidRPr="00A61DD9" w:rsidTr="00D001B9">
        <w:trPr>
          <w:trHeight w:val="261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Falls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Falls Vehicle: Operational  7 days a week,  (aligned with community resource teams) Paramedic and Physiotherapist on a Specialised Falls Vehicle adapted to store additional equipment and full paramedic kit as per RRV. Emergency response capable. </w:t>
            </w:r>
            <w:r w:rsidRPr="00A61DD9">
              <w:rPr>
                <w:rFonts w:ascii="Calibri" w:hAnsi="Calibri" w:cs="Calibri"/>
                <w:color w:val="000000"/>
                <w:sz w:val="22"/>
                <w:szCs w:val="22"/>
              </w:rPr>
              <w:br/>
              <w:t xml:space="preserve">Falls Tier 1 assistants for winter period. </w:t>
            </w:r>
            <w:r w:rsidRPr="00A61DD9">
              <w:rPr>
                <w:rFonts w:ascii="Calibri" w:hAnsi="Calibri" w:cs="Calibri"/>
                <w:color w:val="000000"/>
                <w:sz w:val="22"/>
                <w:szCs w:val="22"/>
              </w:rPr>
              <w:br/>
            </w:r>
            <w:r w:rsidRPr="00A61DD9">
              <w:rPr>
                <w:rFonts w:ascii="Calibri" w:hAnsi="Calibri" w:cs="Calibri"/>
                <w:color w:val="000000"/>
                <w:sz w:val="22"/>
                <w:szCs w:val="22"/>
              </w:rPr>
              <w:br/>
              <w:t xml:space="preserve">Consider in context of Strategic Falls WAST work and any further </w:t>
            </w:r>
            <w:r w:rsidR="00D001B9" w:rsidRPr="00A61DD9">
              <w:rPr>
                <w:rFonts w:ascii="Calibri" w:hAnsi="Calibri" w:cs="Calibri"/>
                <w:color w:val="000000"/>
                <w:sz w:val="22"/>
                <w:szCs w:val="22"/>
              </w:rPr>
              <w:t>opportunities</w:t>
            </w:r>
            <w:r w:rsidRPr="00A61DD9">
              <w:rPr>
                <w:rFonts w:ascii="Calibri" w:hAnsi="Calibri" w:cs="Calibri"/>
                <w:color w:val="000000"/>
                <w:sz w:val="22"/>
                <w:szCs w:val="22"/>
              </w:rPr>
              <w:t xml:space="preserv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James Gough</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In Place</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Live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2029</w:t>
            </w:r>
          </w:p>
        </w:tc>
      </w:tr>
      <w:tr w:rsidR="00A61DD9" w:rsidRPr="00A61DD9" w:rsidTr="00D001B9">
        <w:trPr>
          <w:trHeight w:val="2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Potential roll out of 111</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Roll out 111 within AB</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Chris Powell</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As per national programme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2030</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Pathways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Programme to review and where necessary refresh pathways including trauma, obs &amp; gynae, ENT, </w:t>
            </w:r>
            <w:r w:rsidR="00D001B9" w:rsidRPr="00A61DD9">
              <w:rPr>
                <w:rFonts w:ascii="Calibri" w:hAnsi="Calibri" w:cs="Calibri"/>
                <w:color w:val="000000"/>
                <w:sz w:val="22"/>
                <w:szCs w:val="22"/>
              </w:rPr>
              <w:t>back pain</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Tim Rogerson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Live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2031</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Changes to the provision of obstetrics, neonatal, gynae and paediatric services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for any potential interim solution, prior to relocation to The Grange Hospital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Deborah Kingsbury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Contingency planning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2032</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Vascular (arterial surgery)</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Centralisation of arterial vascular surgery in South East Wales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Ian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2033</w:t>
            </w:r>
          </w:p>
        </w:tc>
      </w:tr>
      <w:tr w:rsidR="00A61DD9" w:rsidRPr="00A61DD9" w:rsidTr="00D001B9">
        <w:trPr>
          <w:trHeight w:val="11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Across the Steps</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Clinical Futures Strategy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Clinical Futures Strategy overarching clinical, workforce and estates strategy that encompasses reconfiguration of primary, community, LGHs and the development of The Grange University Hospital</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Sarah Parks Jones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2034</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HCP Pilot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Pilot to diarise HCP admissions </w:t>
            </w:r>
            <w:r w:rsidR="00D001B9" w:rsidRPr="00A61DD9">
              <w:rPr>
                <w:rFonts w:ascii="Calibri" w:hAnsi="Calibri" w:cs="Calibri"/>
                <w:color w:val="000000"/>
                <w:sz w:val="22"/>
                <w:szCs w:val="22"/>
              </w:rPr>
              <w:t>utilising</w:t>
            </w:r>
            <w:r w:rsidRPr="00A61DD9">
              <w:rPr>
                <w:rFonts w:ascii="Calibri" w:hAnsi="Calibri" w:cs="Calibri"/>
                <w:color w:val="000000"/>
                <w:sz w:val="22"/>
                <w:szCs w:val="22"/>
              </w:rPr>
              <w:t xml:space="preserve"> booked UCS crews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Rachel Taylor</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Winter pilot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2035</w:t>
            </w:r>
          </w:p>
        </w:tc>
      </w:tr>
      <w:tr w:rsidR="00A61DD9" w:rsidRPr="00A61DD9" w:rsidTr="00D001B9">
        <w:trPr>
          <w:trHeight w:val="290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Acute Coronary Syndrome Pathway Development</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Redesign Acute Coronary Syndrome service to meet the NICE guidelines for the ACS pathway for Heart Disease. The ACS pathways pilot has seen a reduction in referral to transfer times down to 2 days in 2017. Further evaluation will take place ahead of potential roll out in 2018</w:t>
            </w:r>
            <w:r w:rsidRPr="00A61DD9">
              <w:rPr>
                <w:rFonts w:ascii="Calibri" w:hAnsi="Calibri" w:cs="Calibri"/>
                <w:color w:val="000000"/>
                <w:sz w:val="22"/>
                <w:szCs w:val="22"/>
              </w:rPr>
              <w:br/>
              <w:t>Dedicated transport being piloted for 3 months as part of pathway.</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Paula Goode</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Transport pilot 3 months intitially, continued as cost pressure.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2036</w:t>
            </w:r>
          </w:p>
        </w:tc>
      </w:tr>
      <w:tr w:rsidR="00A61DD9" w:rsidRPr="00A61DD9" w:rsidTr="00D001B9">
        <w:trPr>
          <w:trHeight w:val="174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APP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Further roll out of Advanced Paramedic Practitioners into ABUHB following pilot. </w:t>
            </w:r>
            <w:r w:rsidRPr="00A61DD9">
              <w:rPr>
                <w:rFonts w:ascii="Calibri" w:hAnsi="Calibri" w:cs="Calibri"/>
                <w:color w:val="000000"/>
                <w:sz w:val="22"/>
                <w:szCs w:val="22"/>
              </w:rPr>
              <w:br/>
              <w:t xml:space="preserve">Pilot Operational 18 hours per day 7 days a week. APPs rotate between Clinical Contact Centre (CCC) and operational RRV. APP in CCC dispatches APPs in RRV to ensure tasked with most appropriate calls.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Mike Jenkins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2037</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D001B9" w:rsidP="00A61DD9">
            <w:pPr>
              <w:rPr>
                <w:rFonts w:ascii="Calibri" w:hAnsi="Calibri" w:cs="Calibri"/>
                <w:color w:val="000000"/>
                <w:sz w:val="22"/>
                <w:szCs w:val="22"/>
              </w:rPr>
            </w:pPr>
            <w:r w:rsidRPr="00A61DD9">
              <w:rPr>
                <w:rFonts w:ascii="Calibri" w:hAnsi="Calibri" w:cs="Calibri"/>
                <w:color w:val="000000"/>
                <w:sz w:val="22"/>
                <w:szCs w:val="22"/>
              </w:rPr>
              <w:t>Frailty</w:t>
            </w:r>
            <w:r w:rsidR="00A61DD9" w:rsidRPr="00A61DD9">
              <w:rPr>
                <w:rFonts w:ascii="Calibri" w:hAnsi="Calibri" w:cs="Calibri"/>
                <w:color w:val="000000"/>
                <w:sz w:val="22"/>
                <w:szCs w:val="22"/>
              </w:rPr>
              <w:t xml:space="preserve">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Development of direct access pathway to frailty beds, advanced care plans and end of life care.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Sian Millar</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2038</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Physician Response Unit (PRU)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WAST provide vehicle, equipment, PPE for consultants and RRV paramedic. LHB provide consultant from Nevill Hall 9-5 (approx 3 days) and any other equipment &amp; medications. Additional appropriate jobs selected from stack. If patient requires admission then patient can be referred direct to appropriate speciality team therefore bypassing ED.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Live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2039</w:t>
            </w:r>
          </w:p>
        </w:tc>
      </w:tr>
      <w:tr w:rsidR="00A61DD9" w:rsidRPr="00A61DD9" w:rsidTr="00D001B9">
        <w:trPr>
          <w:trHeight w:val="66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2 - Answer my call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Frequent Callers - Phase 2</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Work in Wrexham and Flintshire to provide basic first aid training by CFRs in nursing homes, which has had a positive impact on call numbers. Linked to Community Team. </w:t>
            </w:r>
            <w:r w:rsidRPr="00A61DD9">
              <w:rPr>
                <w:rFonts w:ascii="Calibri" w:hAnsi="Calibri" w:cs="Calibri"/>
                <w:color w:val="000000"/>
                <w:sz w:val="22"/>
                <w:szCs w:val="22"/>
              </w:rPr>
              <w:br/>
              <w:t xml:space="preserve">Joint work to identify top 10 Nursing Homes and measure admissions - link with Integrated Clinical Hub. Monthly meeting to consider frequent calls by nursing and residential care settings. Group reports formally to BC UHB West Area Director and BC UHB Clinical Director. ISTUMBLE model shared amongst BCUHB colleagues and BC UHB Conwy Falls Group. </w:t>
            </w:r>
            <w:r w:rsidRPr="00A61DD9">
              <w:rPr>
                <w:rFonts w:ascii="Calibri" w:hAnsi="Calibri" w:cs="Calibri"/>
                <w:color w:val="000000"/>
                <w:sz w:val="22"/>
                <w:szCs w:val="22"/>
              </w:rPr>
              <w:br/>
              <w:t xml:space="preserve">Frequent caller work also undertaken with Vulnerable Adult Review Meetings chaired by N Wales Police and being piloted in Anglesey area - suggests expansion across BC UHB. </w:t>
            </w:r>
            <w:r w:rsidRPr="00A61DD9">
              <w:rPr>
                <w:rFonts w:ascii="Calibri" w:hAnsi="Calibri" w:cs="Calibri"/>
                <w:color w:val="000000"/>
                <w:sz w:val="22"/>
                <w:szCs w:val="22"/>
              </w:rPr>
              <w:br/>
              <w:t xml:space="preserve">Work completed to identify FCs across Anglesey, N Gwynedd, Conwy and Denbighshire over 12 month period (Dec 2016 - Nov 2017) and common themes. Monthly frequent caller group established at Ysbyty Gwynedd Hospital chaired by an ED consultant. Referals to most appropriate agency for support, with collective support of the group. Contact with GP practice is integral to the process.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Liz Hughes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&gt; 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Pilot areas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2040</w:t>
            </w:r>
          </w:p>
        </w:tc>
      </w:tr>
      <w:tr w:rsidR="00A61DD9" w:rsidRPr="00A61DD9" w:rsidTr="00D001B9">
        <w:trPr>
          <w:trHeight w:val="290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ETTF Telemetry Project: Telemetry of Diagnostic ECGs direct to Primary Percutaneous Coronary Intervention Facilities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improve early recognition of cardiac conditions in the community / aligned to national delivery plans e,g, identifying new AF cases. Paramedic interpretation of ECG with ability for clinicians at receiving unit to view ECG via telemetry to inform clinical decision at LHB area. The funding for the project is until end March 2019 and WAST is currently collating the data that will inform the decision as to whether this is handed over as business as usual from 1st April 2019.</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Greg Lloyd</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2041</w:t>
            </w:r>
          </w:p>
        </w:tc>
      </w:tr>
      <w:tr w:rsidR="00A61DD9" w:rsidRPr="00A61DD9" w:rsidTr="00D001B9">
        <w:trPr>
          <w:trHeight w:val="37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Across the Steps</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EMS</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Single Integrated Clinical Assessment and Triage (SICAT) Hub</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Other actions in this template support the development of the SICAT. </w:t>
            </w:r>
            <w:r w:rsidRPr="00A61DD9">
              <w:rPr>
                <w:rFonts w:ascii="Calibri" w:hAnsi="Calibri" w:cs="Calibri"/>
                <w:color w:val="000000"/>
                <w:sz w:val="22"/>
                <w:szCs w:val="22"/>
              </w:rPr>
              <w:br/>
              <w:t xml:space="preserve">This brings together work on the Clinical Desks and health board Clinical Hubs. SICAT clinicians provide secondary clinical assessment and triage for 999 calls (including HCP calls) and calls from WAST operational crews on scene with patients. APPs in the CCC will identify suitable calls on the WAST stack for enhanced triage to be undertaken by BC UHB clinicians.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Mark Timmins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&gt; 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Fully Embedded</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Fully embedded. Phased implementation building on phase 1 which is currently in place:</w:t>
            </w:r>
            <w:r w:rsidRPr="00A61DD9">
              <w:rPr>
                <w:rFonts w:ascii="Calibri" w:hAnsi="Calibri" w:cs="Calibri"/>
                <w:color w:val="000000"/>
                <w:sz w:val="22"/>
                <w:szCs w:val="22"/>
              </w:rPr>
              <w:br/>
              <w:t>- improved integration between WAST and OOH to maximise use of alternative pathways: Oct 2018 to Jan 2019</w:t>
            </w:r>
            <w:r w:rsidRPr="00A61DD9">
              <w:rPr>
                <w:rFonts w:ascii="Calibri" w:hAnsi="Calibri" w:cs="Calibri"/>
                <w:color w:val="000000"/>
                <w:sz w:val="22"/>
                <w:szCs w:val="22"/>
              </w:rPr>
              <w:br/>
              <w:t>- development of a physical contact centre for SICAT: Oct 2018 to Jan 2019</w:t>
            </w:r>
            <w:r w:rsidRPr="00A61DD9">
              <w:rPr>
                <w:rFonts w:ascii="Calibri" w:hAnsi="Calibri" w:cs="Calibri"/>
                <w:color w:val="000000"/>
                <w:sz w:val="22"/>
                <w:szCs w:val="22"/>
              </w:rPr>
              <w:br/>
              <w:t>- review of pathways for Mental Health, Falls, MIU and District Nursing: Oct 2018 to Jan 2019</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2042</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Across the Steps</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EMS</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Advanced Paramedic Practitioners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Following the successful 5 month study pilot in BC UHB area with 10 APPs, this will be rolled out on a permanent basis across BC UHB. The business case outlines a rotational model and 3 year Pacesetter funding was received for the APP pilot to support the provision of Primary Healthcare. A joint WAST/HB project group is currently being established.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Andy Swinburn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2019-20</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2043</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1 - Help me to choose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Preparatory work for 111</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National programme timescales in development. WAST and health board to work together to prepare for implementation once timescales confirmed. Current timeline is suggesting that the 111 programme will be completed in Q3/4 of 2020-21. It is necessary to confirm anticipated dates so that the preparatory work can be scoped.</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Chris Powell</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&gt; 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Preparation actions - in line with national programme timescales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2044</w:t>
            </w:r>
          </w:p>
        </w:tc>
      </w:tr>
      <w:tr w:rsidR="00A61DD9" w:rsidRPr="00A61DD9" w:rsidTr="00D001B9">
        <w:trPr>
          <w:trHeight w:val="435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2 - Answer my call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Develop the alcohol treatment centre model</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Alcohol Treatment Centre in Wrexham (Wrexham Welfare Centre). This project is supported by WAST, BC UHB and the Local Authority on a seasonal basis with the service delivered by The British Red Cross. There is anecdotal evidence of its success as a concept and initial data shows that A&amp;E attendances are reduced (Jan - Oct 2018: 12,742 people treated; 56 ambulances cancelled or referred to more appropriate alternatives). It should be noted that the centre also impacts on the wider drug and alcohol agenda as part of the North Wales Area Planning Board (APB) work on Reducing Harm from Alcohol programme. Projects may also flex up and down in different areas such as Rhyl on a less frequent basis, depending on service need.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Vicky Jones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&gt; 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2045</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Across the Steps</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Maximising utilisation of GP OOH pathways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GP OOH provision in Emergency Dept OOH. Standardisation of criteria across EDs. Linked to SICAT and directory of services. Part of current 90 day planning includes feasibility study to understand the potential increases in Primary Care capacity through use of Tele Health for urgent referrals. Work commenced in October 2018 and will continue into 2019 - immediate focus on reviewing existing business case for use of telehealth, engagement with GP clusters and options appraisal with associated scale and scope of benefits.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Meinir Williams, Duncan Robertson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2046</w:t>
            </w:r>
          </w:p>
        </w:tc>
      </w:tr>
      <w:tr w:rsidR="00A61DD9" w:rsidRPr="00A61DD9" w:rsidTr="00D001B9">
        <w:trPr>
          <w:trHeight w:val="49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Develop and implement new alternative care pathways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The following care pathways are now in place: GGP &amp; OOH/drug &amp; alcohol/cardiac care/COPD/epilepsy/falls/diabetic/midwife/palliative care/mental health/specialist practitioner/mental health/social care. A reporting template/data set is being developed to assess the referral rates from ambulance crews. Referral pathways and improving their utilisation is also be a project under the BCUHB Unscheduled Care Programme.</w:t>
            </w:r>
            <w:r w:rsidRPr="00A61DD9">
              <w:rPr>
                <w:rFonts w:ascii="Calibri" w:hAnsi="Calibri" w:cs="Calibri"/>
                <w:color w:val="000000"/>
                <w:sz w:val="22"/>
                <w:szCs w:val="22"/>
              </w:rPr>
              <w:br/>
            </w:r>
            <w:r w:rsidRPr="00A61DD9">
              <w:rPr>
                <w:rFonts w:ascii="Calibri" w:hAnsi="Calibri" w:cs="Calibri"/>
                <w:color w:val="000000"/>
                <w:sz w:val="22"/>
                <w:szCs w:val="22"/>
              </w:rPr>
              <w:br/>
              <w:t>This action is being delivered to plan and is a core work stream within the BCU USC Transformation Programme with a specific 90 Day Action Plan concerning Clinically Safe Admission Avoidance. Existing performance has been baselined and a stretch target set for Q3 of increasing MIU utilisation by 25%</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Duncan Robertson, Meinir Williams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2047</w:t>
            </w:r>
          </w:p>
        </w:tc>
      </w:tr>
      <w:tr w:rsidR="00A61DD9" w:rsidRPr="00A61DD9" w:rsidTr="00D001B9">
        <w:trPr>
          <w:trHeight w:val="49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Implement referral pathway for mental health</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Mental health pathway in place with Glan Clwyd Hospital and went live on 20th November 2017. The on call Psychiatric Liaison Team Professional will discuss the case with the referring paramedic. Over the Christmas period a pilot was put in place across police, clinicians and mental health. There is an opportunity to widen out to CAMHS. Referral of patients to other healthcare professionals in appropriate setting. Some further work being done around real time utilisation of pathways and information on use. Need to publicise pathways. Awaiting confirmation of HB colleagues of capcity to support MH Pathway in West and East (pathway is ready to be implemented once assurance of capacity in the system to support referrals)</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 Sweet, Chris Lines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2048</w:t>
            </w:r>
          </w:p>
        </w:tc>
      </w:tr>
      <w:tr w:rsidR="00A61DD9" w:rsidRPr="00A61DD9" w:rsidTr="00D001B9">
        <w:trPr>
          <w:trHeight w:val="232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Implement referral pathway for MIU</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MIU pathways in place with a need for increased number of conveyances via this route. WAST has developed and distributed the policy to crews and work is ongoing to ensure that access to MIUs is supported by appropriately trained staff and services. Some further work being done around real time utilisation of pathways and information on use. Need to publicise pathways.</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 Sweet, Chris Lines, Meinir Williams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2049</w:t>
            </w:r>
          </w:p>
        </w:tc>
      </w:tr>
      <w:tr w:rsidR="00A61DD9" w:rsidRPr="00A61DD9" w:rsidTr="00D001B9">
        <w:trPr>
          <w:trHeight w:val="40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Rapid handover - Paramedic Pathfinder to be implemented in Ysbyty Gwynedd and Ysbyty Glan Clwyd EDs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Maximising the utilisation of existing pathways of care supported by use of Paramedic Pathfinder. Rapid handover to be explored in further detail by both WAST and health board - consideration of Fit to Sit and assessment in ED to progress 15minute handover - part of the Unscheduled Care Programme. Working with Ysbyty Glan Clwyd to work up rapid handover protocols and training for ED staff in early 2019. Paramedic Pathfinder is for our paramedics to use to triage patients, we are emphasising the pathfinder through the B5-6 competencies this year (Ieuan copied in has details).  New paramedics are being trained on Pathfinder as part of their conversion course.</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Duncan Robertson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Fully Embedded</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2050</w:t>
            </w:r>
          </w:p>
        </w:tc>
      </w:tr>
      <w:tr w:rsidR="00A61DD9" w:rsidRPr="00A61DD9" w:rsidTr="00D001B9">
        <w:trPr>
          <w:trHeight w:val="49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Falls pathways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CAT pilot has ended and there is a need to link in with the national WAST falls work. The health board and WAST will work together to determine the model required and this may require additional resource. </w:t>
            </w:r>
            <w:r w:rsidRPr="00A61DD9">
              <w:rPr>
                <w:rFonts w:ascii="Calibri" w:hAnsi="Calibri" w:cs="Calibri"/>
                <w:color w:val="000000"/>
                <w:sz w:val="22"/>
                <w:szCs w:val="22"/>
              </w:rPr>
              <w:br/>
            </w:r>
            <w:r w:rsidRPr="00A61DD9">
              <w:rPr>
                <w:rFonts w:ascii="Calibri" w:hAnsi="Calibri" w:cs="Calibri"/>
                <w:color w:val="000000"/>
                <w:sz w:val="22"/>
                <w:szCs w:val="22"/>
              </w:rPr>
              <w:br/>
              <w:t>CFRs currently being issues with Manger Elk lifting devices and trained in their use along with diagnostic equipment to assist with clinical assessment support from CCCl. WAST in early liaison with health board re falls management as part of unscheduled care programme. WAST CFRs continue to be utilised as Tier 1 falls response with additional resources from BC UHB primary care and community services being identified who could also provide Tier 1 response e.g. Anglesey Night Owls. Resource mapping exercise to be completed identifying additional resources.</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Gareth Evans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&gt; 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2051</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Across the Steps</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Unscheduled care system - work streams split between 2 AOM's in the North. Liz Hughes to lead on SICAT and represent WAST on the Unscheduled care board (USB) and Jon Sweet to lead on Pathway utlisation. All tasks from the USB to be reported via feedback after each meeting.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 Sweet, Liz Hughes, Jo Williams, Rob Smith</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Fully Embedded</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Fully embedded</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2052</w:t>
            </w:r>
          </w:p>
        </w:tc>
      </w:tr>
      <w:tr w:rsidR="00A61DD9" w:rsidRPr="00A61DD9" w:rsidTr="00D001B9">
        <w:trPr>
          <w:trHeight w:val="11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Stroke and thrombectomy services - health board currently considering options for acute and hyper acute stroke care, as well as wider model for rehabilitation. WAST is engaged in this work</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 Sweet, Liz Hughes, Jo Williams, Wendy Hooson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&gt; 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2053</w:t>
            </w:r>
          </w:p>
        </w:tc>
      </w:tr>
      <w:tr w:rsidR="00A61DD9" w:rsidRPr="00A61DD9" w:rsidTr="00D001B9">
        <w:trPr>
          <w:trHeight w:val="145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Vascular surgery - changes due to be implemented in April 2019 with centralisation at YGC. Hybrid theatre currently in development. WAST working with the health board to identify potential patient numbers, and clinical flows.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 Sweet, Liz Hughes, Jo Williams, Jo Garzoni</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&lt;6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2054</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Orthopaedics - potential three year move from 5 sites to 3. FURTHER DETAIL TO BE PROVIDED</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2055</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Orthopaedics - potential three year move from 5 sites to 3. FURTHER DETAIL TO BE PROVIDED</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2056</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Urology. FURTHER DETAIL TO BE PROVIDED</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2057</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change across the BC UHB region</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Eye care - provision of some ophthalmology services closer to home. FURTHER DETAIL TO BE PROVIDED</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BCUHB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jc w:val="right"/>
              <w:rPr>
                <w:rFonts w:ascii="Calibri" w:hAnsi="Calibri" w:cs="Calibri"/>
                <w:color w:val="000000"/>
                <w:sz w:val="22"/>
                <w:szCs w:val="22"/>
              </w:rPr>
            </w:pPr>
            <w:r w:rsidRPr="00A61DD9">
              <w:rPr>
                <w:rFonts w:ascii="Calibri" w:hAnsi="Calibri" w:cs="Calibri"/>
                <w:color w:val="000000"/>
                <w:sz w:val="22"/>
                <w:szCs w:val="22"/>
              </w:rPr>
              <w:t>0</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2058</w:t>
            </w:r>
          </w:p>
        </w:tc>
      </w:tr>
      <w:tr w:rsidR="00A61DD9" w:rsidRPr="00A61DD9" w:rsidTr="00D001B9">
        <w:trPr>
          <w:trHeight w:val="261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Falls pathway development</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Pathway to be reviewed , also considering models across Wales as part of the Falls Framework developed within WAST and implementation of the falls assistant pilot for winter 2018/19. </w:t>
            </w:r>
            <w:r w:rsidRPr="00A61DD9">
              <w:rPr>
                <w:rFonts w:ascii="Calibri" w:hAnsi="Calibri" w:cs="Calibri"/>
                <w:color w:val="000000"/>
                <w:sz w:val="22"/>
                <w:szCs w:val="22"/>
              </w:rPr>
              <w:br/>
              <w:t xml:space="preserve">Needs consideration jointly with CT  Transformational plan; Stay Well in Your Community. </w:t>
            </w:r>
            <w:r w:rsidRPr="00A61DD9">
              <w:rPr>
                <w:rFonts w:ascii="Calibri" w:hAnsi="Calibri" w:cs="Calibri"/>
                <w:color w:val="000000"/>
                <w:sz w:val="22"/>
                <w:szCs w:val="22"/>
              </w:rPr>
              <w:br/>
              <w:t>Also work in partnership with regards the roll out of the virtual ward.</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Sonia Thompson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2071</w:t>
            </w:r>
          </w:p>
        </w:tc>
      </w:tr>
      <w:tr w:rsidR="00A61DD9" w:rsidRPr="00A61DD9" w:rsidTr="00D001B9">
        <w:trPr>
          <w:trHeight w:val="11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Across the Steps</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Potential roll out of 111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Implementation of the national 111 programme in the C&amp;V area - this is subject to nationally agreed timescales and will be updated once confirmed dates are known.</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Chris Powell</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2072</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reconfiguration: Vascular (arterial surgery)</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Centralisation of arterial vascular surgery in South East Wales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Deb Lewis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2073</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Service reconfiguration: </w:t>
            </w:r>
            <w:r w:rsidRPr="00A61DD9">
              <w:rPr>
                <w:rFonts w:ascii="Calibri" w:hAnsi="Calibri" w:cs="Calibri"/>
                <w:color w:val="000000"/>
                <w:sz w:val="22"/>
                <w:szCs w:val="22"/>
              </w:rPr>
              <w:br/>
              <w:t xml:space="preserve">Major Trauma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Live major trauma network by October 2019 and functioning major trauma centre at UHW and designated trauma units by April 2020.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Jonathan Watts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2074</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Changes to the provision of obstetrics, neonatal and paediatric services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Implementation of the recommendations of the South Wales Programme; centralisation of paediatric inpatient services at Prince Charles with a Paediatric Assessment Unit developed at Royal Glamorgan Hospital . Centralisation of obstetric services at Prince Charles Hospital with a free standing midwifery unit at the Royal Glamorgan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Deborah Kingsbury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2075</w:t>
            </w:r>
          </w:p>
        </w:tc>
      </w:tr>
      <w:tr w:rsidR="00A61DD9" w:rsidRPr="00A61DD9" w:rsidTr="00D001B9">
        <w:trPr>
          <w:trHeight w:val="232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Acute Coronary Syndrome Pathway Development</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Redesign Acute Coronary Syndrome service to meet the NICE guidelines for the ACS pathway for Heart Disease. The ACS pathways pilot has seen a reduction in referral to transfer times down to 2 days in 2017. Further evaluation will take place ahead of potential roll out in 2018. </w:t>
            </w:r>
            <w:r w:rsidRPr="00A61DD9">
              <w:rPr>
                <w:rFonts w:ascii="Calibri" w:hAnsi="Calibri" w:cs="Calibri"/>
                <w:color w:val="000000"/>
                <w:sz w:val="22"/>
                <w:szCs w:val="22"/>
              </w:rPr>
              <w:br/>
              <w:t xml:space="preserve">Dedicated transport piloted as part of pathway.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In Place</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Transport pilot 3 months extended through non recurrent funding. Business case being prepared to EASC for additional funding to continue on a permanent basis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2076</w:t>
            </w:r>
          </w:p>
        </w:tc>
      </w:tr>
      <w:tr w:rsidR="00A61DD9" w:rsidRPr="00A61DD9" w:rsidTr="00D001B9">
        <w:trPr>
          <w:trHeight w:val="232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Boundary change in Bridgend &amp;  Ambulance handovers policy, review of explorer 3.</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Ambulance handover and our continued work to ensure that we adopt a zero tolerance approach to ambulance delays across the Cwm Taf area – implicit in this statement is the need to work with POW post transferring into the Cwm Taf management area.</w:t>
            </w:r>
            <w:r w:rsidRPr="00A61DD9">
              <w:rPr>
                <w:rFonts w:ascii="Calibri" w:hAnsi="Calibri" w:cs="Calibri"/>
                <w:color w:val="000000"/>
                <w:sz w:val="22"/>
                <w:szCs w:val="22"/>
              </w:rPr>
              <w:br/>
              <w:t xml:space="preserve">Continue to engage and support the future planning and manage the operational impacts of the Bridgend Locality boundary change to Cwm Taf UHB.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Jonathan Watts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In Place</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Live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2077</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ENT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Reconfiguration of ear, nose and throat (ENT) services within CT; hub &amp; spoke model. Hub at Royal Glam for adults and paediatrics at POW TBC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Greg Lloyd</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2078</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Orthopaedics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Implications of Rapid review of Orthopaedic services undertaken by GIRFT. Proposed model for PCH and POW to receive HOT, RGH to be cold only.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CTMUHB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Greg Lloyd</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&lt;6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2079</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Frequent Callers &amp; CHIST</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Phase 2 WAST: Nursing/care homes to avoid unnecessary 999 calls &amp; admission to hospital.  Building on the pilot in Cardiff and Vale UHB; expanding from 8 to 11 care homes.</w:t>
            </w:r>
            <w:r w:rsidRPr="00A61DD9">
              <w:rPr>
                <w:rFonts w:ascii="Calibri" w:hAnsi="Calibri" w:cs="Calibri"/>
                <w:color w:val="000000"/>
                <w:sz w:val="22"/>
                <w:szCs w:val="22"/>
              </w:rPr>
              <w:br/>
              <w:t xml:space="preserve">Further development of the Care Home Integrated Support Team (CHIST). linked to Transformational Funding. </w:t>
            </w:r>
            <w:r w:rsidRPr="00A61DD9">
              <w:rPr>
                <w:rFonts w:ascii="Calibri" w:hAnsi="Calibri" w:cs="Calibri"/>
                <w:color w:val="000000"/>
                <w:sz w:val="22"/>
                <w:szCs w:val="22"/>
              </w:rPr>
              <w:br/>
              <w:t>Linked work to supoprt care homes to reduce the calls make to WAST and the number of residents who are admitted to the Emergency Department</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Robin Petterson, Lynne Topham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 local HB implementation</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2059</w:t>
            </w:r>
          </w:p>
        </w:tc>
      </w:tr>
      <w:tr w:rsidR="00A61DD9" w:rsidRPr="00A61DD9" w:rsidTr="00D001B9">
        <w:trPr>
          <w:trHeight w:val="145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Direct Access Pathway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Develop and implement additional ‘direct-access’ care pathways via WAST:                                                                                                                                                  </w:t>
            </w:r>
            <w:r w:rsidRPr="00A61DD9">
              <w:rPr>
                <w:rFonts w:ascii="Calibri" w:hAnsi="Calibri" w:cs="Calibri"/>
                <w:color w:val="000000"/>
                <w:sz w:val="22"/>
                <w:szCs w:val="22"/>
              </w:rPr>
              <w:br/>
              <w:t>• Ambulatory Emergency Care- further develop pathway linked t o ambulatory transformation</w:t>
            </w:r>
            <w:r w:rsidRPr="00A61DD9">
              <w:rPr>
                <w:rFonts w:ascii="Calibri" w:hAnsi="Calibri" w:cs="Calibri"/>
                <w:color w:val="000000"/>
                <w:sz w:val="22"/>
                <w:szCs w:val="22"/>
              </w:rPr>
              <w:br/>
              <w:t>• Cardiology care (for certain conditions)</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Mark Cadman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2060</w:t>
            </w:r>
          </w:p>
        </w:tc>
      </w:tr>
      <w:tr w:rsidR="00A61DD9" w:rsidRPr="00A61DD9" w:rsidTr="00D001B9">
        <w:trPr>
          <w:trHeight w:val="174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Falls Response Team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WAST/CRT Falls Response Team Operating Mon-Fri, 08:30-16:30, patients referred via 999 following a fall to receive same day urgent home based assessment by paramedic and CRT therapist. To provide confirmation of physical injury and advice/signposting to other community based services as appropriate</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Sue Morgan</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Pilot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2061</w:t>
            </w:r>
          </w:p>
        </w:tc>
      </w:tr>
      <w:tr w:rsidR="00A61DD9" w:rsidRPr="00A61DD9" w:rsidTr="00D001B9">
        <w:trPr>
          <w:trHeight w:val="145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Code Stroke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Continue to review Code Stroke processes to identify opportunities to improve performance including working with WAST on refining pre-hospital pathways to reduce door to needle time</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Greg Lloyd, Geraldine Johnstone</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Continuous review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2062</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Focus on Amber/ Green Calls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Analysis and understanding of Amber/Green performance to support improvement </w:t>
            </w:r>
            <w:r w:rsidRPr="00A61DD9">
              <w:rPr>
                <w:rFonts w:ascii="Calibri" w:hAnsi="Calibri" w:cs="Calibri"/>
                <w:color w:val="000000"/>
                <w:sz w:val="22"/>
                <w:szCs w:val="22"/>
              </w:rPr>
              <w:br/>
              <w:t xml:space="preserve">Pilot Hospital Avoidance Vehicle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Lee Davies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Pilot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2063</w:t>
            </w:r>
          </w:p>
        </w:tc>
      </w:tr>
      <w:tr w:rsidR="00A61DD9" w:rsidRPr="00A61DD9" w:rsidTr="00D001B9">
        <w:trPr>
          <w:trHeight w:val="11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Potential roll out of 111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Implementation of the national 111 programme in the C&amp;V area - this is subject to nationally agreed timescales and will be updated once confirmed dates are known.</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Chris Powell</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2064</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APP Trial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Introduction of Advanced Paramedic Practitioners into SE</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Mike Jenkins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2065</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reconfiguration: Vascular (arterial surgery)</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Centralisation of arterial vascular surgery in South East Wales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Marie Davies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2066</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Service reconfiguration: </w:t>
            </w:r>
            <w:r w:rsidRPr="00A61DD9">
              <w:rPr>
                <w:rFonts w:ascii="Calibri" w:hAnsi="Calibri" w:cs="Calibri"/>
                <w:color w:val="000000"/>
                <w:sz w:val="22"/>
                <w:szCs w:val="22"/>
              </w:rPr>
              <w:br/>
              <w:t xml:space="preserve">Major Trauma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Live major trauma network by October 2019 and functioning major trauma centre at UHW and designated trauma units by April 2020.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Jonathan Watts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2067</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Service reconfiguration: Relocation of Rockwood Hospital to UHL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Reprovision of Specialist Neuro and Spinal Rehabilitation Services and Clinical Gerontology Services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Deborah Kingsbury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2068</w:t>
            </w:r>
          </w:p>
        </w:tc>
      </w:tr>
      <w:tr w:rsidR="00A61DD9" w:rsidRPr="00A61DD9" w:rsidTr="00D001B9">
        <w:trPr>
          <w:trHeight w:val="5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Service reconfiguration: Hyper Acute Stroke Unit</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Work with regional partners on the establishment of HASU</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Deborah Kingsbury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2069</w:t>
            </w:r>
          </w:p>
        </w:tc>
      </w:tr>
      <w:tr w:rsidR="00A61DD9" w:rsidRPr="00A61DD9" w:rsidTr="00D001B9">
        <w:trPr>
          <w:trHeight w:val="232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5 - Take me to Hospital</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Acute Coronary Syndrome Pathway Development</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Redesign Acute Coronary Syndrome service to meet the NICE guidelines for the ACS pathway for Heart Disease. The ACS pathways pilot has seen a reduction in referral to transfer times down to 2 days in 2017. Further evaluation will take place ahead of potential roll out in 2018. </w:t>
            </w:r>
            <w:r w:rsidRPr="00A61DD9">
              <w:rPr>
                <w:rFonts w:ascii="Calibri" w:hAnsi="Calibri" w:cs="Calibri"/>
                <w:color w:val="000000"/>
                <w:sz w:val="22"/>
                <w:szCs w:val="22"/>
              </w:rPr>
              <w:br/>
              <w:t xml:space="preserve">Dedicated transport piloted as part of pathway.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CVUHB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Paula Goode</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In Place</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Transport pilot 3 months extended through non recurrent funding. Business case being prepared to EASC for addtiional fudnign to continue on a permanent basis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2070</w:t>
            </w:r>
          </w:p>
        </w:tc>
      </w:tr>
      <w:tr w:rsidR="00A61DD9" w:rsidRPr="00A61DD9" w:rsidTr="00D001B9">
        <w:trPr>
          <w:trHeight w:val="435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Enhance access and </w:t>
            </w:r>
            <w:r w:rsidR="001A7CBB" w:rsidRPr="00A61DD9">
              <w:rPr>
                <w:rFonts w:ascii="Calibri" w:hAnsi="Calibri" w:cs="Calibri"/>
                <w:color w:val="000000"/>
                <w:sz w:val="22"/>
                <w:szCs w:val="22"/>
              </w:rPr>
              <w:t>utilisation</w:t>
            </w:r>
            <w:r w:rsidRPr="00A61DD9">
              <w:rPr>
                <w:rFonts w:ascii="Calibri" w:hAnsi="Calibri" w:cs="Calibri"/>
                <w:color w:val="000000"/>
                <w:sz w:val="22"/>
                <w:szCs w:val="22"/>
              </w:rPr>
              <w:t xml:space="preserve"> of Alternative Care Destinations / Pathways (other than ED)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Increase the utilisation of ambulance patients accessing care at their local Minor Injury unit or alternative care pathway. </w:t>
            </w:r>
            <w:r w:rsidRPr="00A61DD9">
              <w:rPr>
                <w:rFonts w:ascii="Calibri" w:hAnsi="Calibri" w:cs="Calibri"/>
                <w:color w:val="000000"/>
                <w:sz w:val="22"/>
                <w:szCs w:val="22"/>
              </w:rPr>
              <w:br/>
              <w:t>Action (i) Engage with Heath Board to review admission criteria for Cardigan MIU</w:t>
            </w:r>
            <w:r w:rsidRPr="00A61DD9">
              <w:rPr>
                <w:rFonts w:ascii="Calibri" w:hAnsi="Calibri" w:cs="Calibri"/>
                <w:color w:val="000000"/>
                <w:sz w:val="22"/>
                <w:szCs w:val="22"/>
              </w:rPr>
              <w:br/>
              <w:t>Action (ii) Engage with Health Board to review admission criteria in Llandovery MIU</w:t>
            </w:r>
            <w:r w:rsidRPr="00A61DD9">
              <w:rPr>
                <w:rFonts w:ascii="Calibri" w:hAnsi="Calibri" w:cs="Calibri"/>
                <w:color w:val="000000"/>
                <w:sz w:val="22"/>
                <w:szCs w:val="22"/>
              </w:rPr>
              <w:br/>
              <w:t xml:space="preserve">Action (iii) Review utilisation rates and put into place mechanisms to ensure the clinically </w:t>
            </w:r>
            <w:r w:rsidR="008448A5" w:rsidRPr="00A61DD9">
              <w:rPr>
                <w:rFonts w:ascii="Calibri" w:hAnsi="Calibri" w:cs="Calibri"/>
                <w:color w:val="000000"/>
                <w:sz w:val="22"/>
                <w:szCs w:val="22"/>
              </w:rPr>
              <w:t>appropriate</w:t>
            </w:r>
            <w:r w:rsidRPr="00A61DD9">
              <w:rPr>
                <w:rFonts w:ascii="Calibri" w:hAnsi="Calibri" w:cs="Calibri"/>
                <w:color w:val="000000"/>
                <w:sz w:val="22"/>
                <w:szCs w:val="22"/>
              </w:rPr>
              <w:t xml:space="preserve"> patients  are directed to the most </w:t>
            </w:r>
            <w:r w:rsidR="008448A5" w:rsidRPr="00A61DD9">
              <w:rPr>
                <w:rFonts w:ascii="Calibri" w:hAnsi="Calibri" w:cs="Calibri"/>
                <w:color w:val="000000"/>
                <w:sz w:val="22"/>
                <w:szCs w:val="22"/>
              </w:rPr>
              <w:t>appropriate</w:t>
            </w:r>
            <w:r w:rsidRPr="00A61DD9">
              <w:rPr>
                <w:rFonts w:ascii="Calibri" w:hAnsi="Calibri" w:cs="Calibri"/>
                <w:color w:val="000000"/>
                <w:sz w:val="22"/>
                <w:szCs w:val="22"/>
              </w:rPr>
              <w:t xml:space="preserve"> unit. </w:t>
            </w:r>
            <w:r w:rsidRPr="00A61DD9">
              <w:rPr>
                <w:rFonts w:ascii="Calibri" w:hAnsi="Calibri" w:cs="Calibri"/>
                <w:color w:val="000000"/>
                <w:sz w:val="22"/>
                <w:szCs w:val="22"/>
              </w:rPr>
              <w:br/>
              <w:t xml:space="preserve">Action (iv) Implement a Mental Health Pathway (aligned to pathways developed in other Health Boards).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Action (i) &amp; Action (ii) Ongoing engagement with clinical leads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2080</w:t>
            </w:r>
          </w:p>
        </w:tc>
      </w:tr>
      <w:tr w:rsidR="00A61DD9" w:rsidRPr="00A61DD9" w:rsidTr="00D001B9">
        <w:trPr>
          <w:trHeight w:val="290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Enhance the provision of Advanced Paramedic Practitioners across HDda</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Fully embed the Advanced Paramedic Practitioner rotational model across HDda. </w:t>
            </w:r>
            <w:r w:rsidRPr="00A61DD9">
              <w:rPr>
                <w:rFonts w:ascii="Calibri" w:hAnsi="Calibri" w:cs="Calibri"/>
                <w:color w:val="000000"/>
                <w:sz w:val="22"/>
                <w:szCs w:val="22"/>
              </w:rPr>
              <w:br/>
              <w:t>Actions to include:</w:t>
            </w:r>
            <w:r w:rsidRPr="00A61DD9">
              <w:rPr>
                <w:rFonts w:ascii="Calibri" w:hAnsi="Calibri" w:cs="Calibri"/>
                <w:color w:val="000000"/>
                <w:sz w:val="22"/>
                <w:szCs w:val="22"/>
              </w:rPr>
              <w:br/>
              <w:t>Action (i) Recruit and fully embed the 4 x additional APPs across the three rotational pillars (Primary care / WAST community response and CCC) following Winter investment monies</w:t>
            </w:r>
            <w:r w:rsidRPr="00A61DD9">
              <w:rPr>
                <w:rFonts w:ascii="Calibri" w:hAnsi="Calibri" w:cs="Calibri"/>
                <w:color w:val="000000"/>
                <w:sz w:val="22"/>
                <w:szCs w:val="22"/>
              </w:rPr>
              <w:br/>
              <w:t xml:space="preserve">Action (ii) Support the Trust wide initiative to expedite a national APP model (subject to business case approval)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Funding approved for additional APP posts, recruitment ongoing</w:t>
            </w:r>
            <w:r w:rsidRPr="00A61DD9">
              <w:rPr>
                <w:rFonts w:ascii="Calibri" w:hAnsi="Calibri" w:cs="Calibri"/>
                <w:color w:val="000000"/>
                <w:sz w:val="22"/>
                <w:szCs w:val="22"/>
              </w:rPr>
              <w:br/>
              <w:t>Action (ii) Business Case in development / approval stages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2081</w:t>
            </w:r>
          </w:p>
        </w:tc>
      </w:tr>
      <w:tr w:rsidR="00A61DD9" w:rsidRPr="00A61DD9" w:rsidTr="00D001B9">
        <w:trPr>
          <w:trHeight w:val="40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Improve service for non injury / low risk fallers across Hywel Dda</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Preliminary discussions underway to support various County led bids for funding to improve response to elderly frail fallers                                                                                 Action (i)  IAA bid for 'pick me up service' for Llanelli (bid to be submitted) Carmarthenshire                                                                                                                                         Action (ii) Referral pathway via ART under discussion across Carmarthenshire                                                                       Action (iii)Potential referral via Social Services pathway (bid to be submitted) by Ceredigion                                                                                                                                                                 Action (iv) Preliminary discussions underway with MWWFRS regarding UFRs also attending non injured fallers for 'pick me up' service. </w:t>
            </w:r>
            <w:r w:rsidRPr="00A61DD9">
              <w:rPr>
                <w:rFonts w:ascii="Calibri" w:hAnsi="Calibri" w:cs="Calibri"/>
                <w:color w:val="000000"/>
                <w:sz w:val="22"/>
                <w:szCs w:val="22"/>
              </w:rPr>
              <w:br/>
              <w:t xml:space="preserve">Action (v) Explore the feasibility of introducing a Falls Response Service.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Planning stages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2082</w:t>
            </w:r>
          </w:p>
        </w:tc>
      </w:tr>
      <w:tr w:rsidR="00A61DD9" w:rsidRPr="00A61DD9" w:rsidTr="00D001B9">
        <w:trPr>
          <w:trHeight w:val="406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Reduce 999 demand from Nursing / Residential Homes across Hywel Dda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Continue to engage and work collaboratively with Nursing / Residential Home providers to reduce 999 activity. Action to include:</w:t>
            </w:r>
            <w:r w:rsidRPr="00A61DD9">
              <w:rPr>
                <w:rFonts w:ascii="Calibri" w:hAnsi="Calibri" w:cs="Calibri"/>
                <w:color w:val="000000"/>
                <w:sz w:val="22"/>
                <w:szCs w:val="22"/>
              </w:rPr>
              <w:br/>
              <w:t xml:space="preserve">Action (i)  Fully roll out 'IStumble' falls assessment tool across all Residential &amp; Nursing homes in HDda to improve the management of non-injury falls patents to avoid unnecessary ambulance attendance and onward conveyance to ED. </w:t>
            </w:r>
            <w:r w:rsidRPr="00A61DD9">
              <w:rPr>
                <w:rFonts w:ascii="Calibri" w:hAnsi="Calibri" w:cs="Calibri"/>
                <w:color w:val="000000"/>
                <w:sz w:val="22"/>
                <w:szCs w:val="22"/>
              </w:rPr>
              <w:br/>
              <w:t>Action (ii) Support delivery of lifting aids to all CSSIW registered Nursing &amp; Residential Homes across HD</w:t>
            </w:r>
            <w:r w:rsidRPr="00A61DD9">
              <w:rPr>
                <w:rFonts w:ascii="Calibri" w:hAnsi="Calibri" w:cs="Calibri"/>
                <w:color w:val="000000"/>
                <w:sz w:val="22"/>
                <w:szCs w:val="22"/>
              </w:rPr>
              <w:br/>
              <w:t xml:space="preserve">Action (iii) Proactively review and monitor activity data to identify opportunities to better manage demand through direct engagement and education with Nursing / Care Home providers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Continued roll out</w:t>
            </w:r>
            <w:r w:rsidRPr="00A61DD9">
              <w:rPr>
                <w:rFonts w:ascii="Calibri" w:hAnsi="Calibri" w:cs="Calibri"/>
                <w:color w:val="000000"/>
                <w:sz w:val="22"/>
                <w:szCs w:val="22"/>
              </w:rPr>
              <w:br/>
              <w:t xml:space="preserve">Action (ii) Ongoing engagement with key stakeholders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2083</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Joint Conveyance reduction programme with HDda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 joint group has been established to identify joint opportunities to reduce the number of patients conveyed to hospital. </w:t>
            </w:r>
            <w:r w:rsidRPr="00A61DD9">
              <w:rPr>
                <w:rFonts w:ascii="Calibri" w:hAnsi="Calibri" w:cs="Calibri"/>
                <w:color w:val="000000"/>
                <w:sz w:val="22"/>
                <w:szCs w:val="22"/>
              </w:rPr>
              <w:br/>
              <w:t>Actions to include:</w:t>
            </w:r>
            <w:r w:rsidRPr="00A61DD9">
              <w:rPr>
                <w:rFonts w:ascii="Calibri" w:hAnsi="Calibri" w:cs="Calibri"/>
                <w:color w:val="000000"/>
                <w:sz w:val="22"/>
                <w:szCs w:val="22"/>
              </w:rPr>
              <w:br/>
              <w:t xml:space="preserve">Action (i) Fully establish conveyance reduction working group </w:t>
            </w:r>
            <w:r w:rsidRPr="00A61DD9">
              <w:rPr>
                <w:rFonts w:ascii="Calibri" w:hAnsi="Calibri" w:cs="Calibri"/>
                <w:color w:val="000000"/>
                <w:sz w:val="22"/>
                <w:szCs w:val="22"/>
              </w:rPr>
              <w:br/>
              <w:t>Action (ii) Undertake a systematic review of WAST &amp; Health Board  clinical audit data to identify patient case mix and improvement opportunities</w:t>
            </w:r>
            <w:r w:rsidRPr="00A61DD9">
              <w:rPr>
                <w:rFonts w:ascii="Calibri" w:hAnsi="Calibri" w:cs="Calibri"/>
                <w:color w:val="000000"/>
                <w:sz w:val="22"/>
                <w:szCs w:val="22"/>
              </w:rPr>
              <w:br/>
              <w:t xml:space="preserve">Action (ii) Develop a robust joint conveyance reduction action plan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Group being formalised</w:t>
            </w:r>
            <w:r w:rsidRPr="00A61DD9">
              <w:rPr>
                <w:rFonts w:ascii="Calibri" w:hAnsi="Calibri" w:cs="Calibri"/>
                <w:color w:val="000000"/>
                <w:sz w:val="22"/>
                <w:szCs w:val="22"/>
              </w:rPr>
              <w:br/>
              <w:t xml:space="preserve">Action (ii) Initial work underway </w:t>
            </w:r>
            <w:r w:rsidRPr="00A61DD9">
              <w:rPr>
                <w:rFonts w:ascii="Calibri" w:hAnsi="Calibri" w:cs="Calibri"/>
                <w:color w:val="000000"/>
                <w:sz w:val="22"/>
                <w:szCs w:val="22"/>
              </w:rPr>
              <w:br/>
              <w:t xml:space="preserve">Action (iii) Yet to be developed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2084</w:t>
            </w:r>
          </w:p>
        </w:tc>
      </w:tr>
      <w:tr w:rsidR="00A61DD9" w:rsidRPr="00A61DD9" w:rsidTr="00D001B9">
        <w:trPr>
          <w:trHeight w:val="37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Transforming Clinical Services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The TCS Programme has been established to transform the delivery of health care for patients in Hywel Dda. The scope of the  project includes the re-design of all Planned, Urgent &amp; Emergency and Out of Hospital care. A new clinical model is being developed and capital investment in new health infrastructure is required. Actions include:</w:t>
            </w:r>
            <w:r w:rsidRPr="00A61DD9">
              <w:rPr>
                <w:rFonts w:ascii="Calibri" w:hAnsi="Calibri" w:cs="Calibri"/>
                <w:color w:val="000000"/>
                <w:sz w:val="22"/>
                <w:szCs w:val="22"/>
              </w:rPr>
              <w:br/>
              <w:t xml:space="preserve">Support key TCS Programme Groups including                                                                                      (i) Regional Clinical Strategy Group;                                                                                                (ii) WAST Partnership Model; and </w:t>
            </w:r>
            <w:r w:rsidRPr="00A61DD9">
              <w:rPr>
                <w:rFonts w:ascii="Calibri" w:hAnsi="Calibri" w:cs="Calibri"/>
                <w:color w:val="000000"/>
                <w:sz w:val="22"/>
                <w:szCs w:val="22"/>
              </w:rPr>
              <w:br/>
              <w:t>(iii) Explore options to undertake bespoke modelling to understand operational, resource and capacity impacts of the future clinical model</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Long Term Planning: Programme is in Phase 2: Design. </w:t>
            </w:r>
            <w:r w:rsidRPr="00A61DD9">
              <w:rPr>
                <w:rFonts w:ascii="Calibri" w:hAnsi="Calibri" w:cs="Calibri"/>
                <w:color w:val="000000"/>
                <w:sz w:val="22"/>
                <w:szCs w:val="22"/>
              </w:rPr>
              <w:br/>
            </w:r>
            <w:r w:rsidRPr="00A61DD9">
              <w:rPr>
                <w:rFonts w:ascii="Calibri" w:hAnsi="Calibri" w:cs="Calibri"/>
                <w:color w:val="000000"/>
                <w:sz w:val="22"/>
                <w:szCs w:val="22"/>
              </w:rPr>
              <w:br/>
              <w:t>Timescales determined by the TCS Programme Plan</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2085</w:t>
            </w:r>
          </w:p>
        </w:tc>
      </w:tr>
      <w:tr w:rsidR="00A61DD9" w:rsidRPr="00A61DD9" w:rsidTr="00D001B9">
        <w:trPr>
          <w:trHeight w:val="34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Support the Mid &amp; West Regional Stroke Model work stream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Continue to engage and support the development of a regional Stroke model for Mid &amp; West Wales. </w:t>
            </w:r>
            <w:r w:rsidRPr="00A61DD9">
              <w:rPr>
                <w:rFonts w:ascii="Calibri" w:hAnsi="Calibri" w:cs="Calibri"/>
                <w:color w:val="000000"/>
                <w:sz w:val="22"/>
                <w:szCs w:val="22"/>
              </w:rPr>
              <w:br/>
              <w:t xml:space="preserve">Actions to include: </w:t>
            </w:r>
            <w:r w:rsidRPr="00A61DD9">
              <w:rPr>
                <w:rFonts w:ascii="Calibri" w:hAnsi="Calibri" w:cs="Calibri"/>
                <w:color w:val="000000"/>
                <w:sz w:val="22"/>
                <w:szCs w:val="22"/>
              </w:rPr>
              <w:br/>
              <w:t>(i) Continue to attend and support the Stroke Project Group,</w:t>
            </w:r>
            <w:r w:rsidRPr="00A61DD9">
              <w:rPr>
                <w:rFonts w:ascii="Calibri" w:hAnsi="Calibri" w:cs="Calibri"/>
                <w:color w:val="000000"/>
                <w:sz w:val="22"/>
                <w:szCs w:val="22"/>
              </w:rPr>
              <w:br/>
              <w:t xml:space="preserve">(ii) Support the development of the regional model and undertake bespoke ambulance modelling to identify the ambulance specific impacts. </w:t>
            </w:r>
            <w:r w:rsidRPr="00A61DD9">
              <w:rPr>
                <w:rFonts w:ascii="Calibri" w:hAnsi="Calibri" w:cs="Calibri"/>
                <w:color w:val="000000"/>
                <w:sz w:val="22"/>
                <w:szCs w:val="22"/>
              </w:rPr>
              <w:br/>
              <w:t xml:space="preserve">(iii) Explore WASTs role to support the preferred clinical model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2086</w:t>
            </w:r>
          </w:p>
        </w:tc>
      </w:tr>
      <w:tr w:rsidR="00A61DD9" w:rsidRPr="00A61DD9" w:rsidTr="00D001B9">
        <w:trPr>
          <w:trHeight w:val="290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Pro-active monitoring and management of service change proposals.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WAST will continue to engage proactively with Health Boards to identify and jointly plan for all local service change . Actions to include:</w:t>
            </w:r>
            <w:r w:rsidRPr="00A61DD9">
              <w:rPr>
                <w:rFonts w:ascii="Calibri" w:hAnsi="Calibri" w:cs="Calibri"/>
                <w:color w:val="000000"/>
                <w:sz w:val="22"/>
                <w:szCs w:val="22"/>
              </w:rPr>
              <w:br/>
            </w:r>
            <w:r w:rsidRPr="00A61DD9">
              <w:rPr>
                <w:rFonts w:ascii="Calibri" w:hAnsi="Calibri" w:cs="Calibri"/>
                <w:color w:val="000000"/>
                <w:sz w:val="22"/>
                <w:szCs w:val="22"/>
              </w:rPr>
              <w:br/>
              <w:t xml:space="preserve">(i) WAST &amp; the three M&amp;W regional Health Boards (ABMU, HDda &amp; Powys) to regularly meet and review service change with planning and operational leads via the Joint Mid &amp; West Wales Planning Forum; </w:t>
            </w:r>
            <w:r w:rsidRPr="00A61DD9">
              <w:rPr>
                <w:rFonts w:ascii="Calibri" w:hAnsi="Calibri" w:cs="Calibri"/>
                <w:color w:val="000000"/>
                <w:sz w:val="22"/>
                <w:szCs w:val="22"/>
              </w:rPr>
              <w:br/>
            </w:r>
            <w:r w:rsidRPr="00A61DD9">
              <w:rPr>
                <w:rFonts w:ascii="Calibri" w:hAnsi="Calibri" w:cs="Calibri"/>
                <w:color w:val="000000"/>
                <w:sz w:val="22"/>
                <w:szCs w:val="22"/>
              </w:rPr>
              <w:br/>
              <w:t xml:space="preserv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Both groups have been established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2087</w:t>
            </w:r>
          </w:p>
        </w:tc>
      </w:tr>
      <w:tr w:rsidR="00A61DD9" w:rsidRPr="00A61DD9" w:rsidTr="00D001B9">
        <w:trPr>
          <w:trHeight w:val="37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Transforming Clinical Services - Hywel Dda UHB</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The TCS Programme has been established to transform the delivery of health care for patients in Hywel Dda. The scope of the  project includes the re-design of all Planned, Urgent &amp; Emergency and Out of Hospital care. A new clinical model is being developed and capital investment in new health infrastructure is required. Actions include:</w:t>
            </w:r>
            <w:r w:rsidRPr="00A61DD9">
              <w:rPr>
                <w:rFonts w:ascii="Calibri" w:hAnsi="Calibri" w:cs="Calibri"/>
                <w:color w:val="000000"/>
                <w:sz w:val="22"/>
                <w:szCs w:val="22"/>
              </w:rPr>
              <w:br/>
              <w:t xml:space="preserve">Support key TCS Programme Groups including                                                                                      (i) Regional Clinical Strategy Group; and                                                                                                   (ii) WAST Partnership Model </w:t>
            </w:r>
            <w:r w:rsidRPr="00A61DD9">
              <w:rPr>
                <w:rFonts w:ascii="Calibri" w:hAnsi="Calibri" w:cs="Calibri"/>
                <w:color w:val="000000"/>
                <w:sz w:val="22"/>
                <w:szCs w:val="22"/>
              </w:rPr>
              <w:br/>
              <w:t>(iii) Explore options to undertake bespoke modelling to understand operational, resource and capacity impacts of the future clinical model</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Rob Jeffery</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Long Term Planning: Programme is in Phase 2: Design. </w:t>
            </w:r>
            <w:r w:rsidRPr="00A61DD9">
              <w:rPr>
                <w:rFonts w:ascii="Calibri" w:hAnsi="Calibri" w:cs="Calibri"/>
                <w:color w:val="000000"/>
                <w:sz w:val="22"/>
                <w:szCs w:val="22"/>
              </w:rPr>
              <w:br/>
            </w:r>
            <w:r w:rsidRPr="00A61DD9">
              <w:rPr>
                <w:rFonts w:ascii="Calibri" w:hAnsi="Calibri" w:cs="Calibri"/>
                <w:color w:val="000000"/>
                <w:sz w:val="22"/>
                <w:szCs w:val="22"/>
              </w:rPr>
              <w:br/>
              <w:t>Timescales determined by the TCS Programme Plan</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2099</w:t>
            </w:r>
          </w:p>
        </w:tc>
      </w:tr>
      <w:tr w:rsidR="00A61DD9" w:rsidRPr="00A61DD9" w:rsidTr="00D001B9">
        <w:trPr>
          <w:trHeight w:val="29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5037" w:type="dxa"/>
            <w:tcBorders>
              <w:top w:val="nil"/>
              <w:left w:val="nil"/>
              <w:bottom w:val="single" w:sz="4" w:space="0" w:color="auto"/>
              <w:right w:val="single" w:sz="4" w:space="0" w:color="auto"/>
            </w:tcBorders>
            <w:shd w:val="clear" w:color="auto" w:fill="auto"/>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391"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HDUHB</w:t>
            </w:r>
          </w:p>
        </w:tc>
        <w:tc>
          <w:tcPr>
            <w:tcW w:w="2024"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349" w:type="dxa"/>
            <w:tcBorders>
              <w:top w:val="nil"/>
              <w:left w:val="nil"/>
              <w:bottom w:val="single" w:sz="4" w:space="0" w:color="auto"/>
              <w:right w:val="single" w:sz="4" w:space="0" w:color="auto"/>
            </w:tcBorders>
            <w:shd w:val="clear" w:color="auto" w:fill="auto"/>
            <w:noWrap/>
            <w:vAlign w:val="bottom"/>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Enhanced services to manage Falls Patients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Continue to develop and enhance care for the management of non-injury and low-acuity falls patients.  </w:t>
            </w:r>
            <w:r w:rsidRPr="00A61DD9">
              <w:rPr>
                <w:rFonts w:ascii="Calibri" w:hAnsi="Calibri" w:cs="Calibri"/>
                <w:color w:val="000000"/>
                <w:sz w:val="22"/>
                <w:szCs w:val="22"/>
              </w:rPr>
              <w:br/>
              <w:t xml:space="preserve">Actions to include: </w:t>
            </w:r>
            <w:r w:rsidRPr="00A61DD9">
              <w:rPr>
                <w:rFonts w:ascii="Calibri" w:hAnsi="Calibri" w:cs="Calibri"/>
                <w:color w:val="000000"/>
                <w:sz w:val="22"/>
                <w:szCs w:val="22"/>
              </w:rPr>
              <w:br/>
              <w:t xml:space="preserve">(i) Fully roll out 'IStumble' falls assessment toolkits across all Residential &amp; Nursing homes across Powys to improve the management of non-injury falls patents.  </w:t>
            </w:r>
            <w:r w:rsidRPr="00A61DD9">
              <w:rPr>
                <w:rFonts w:ascii="Calibri" w:hAnsi="Calibri" w:cs="Calibri"/>
                <w:color w:val="000000"/>
                <w:sz w:val="22"/>
                <w:szCs w:val="22"/>
              </w:rPr>
              <w:br/>
              <w:t xml:space="preserve">(i) Establish a Falls Pathway for Paramedics to access and refer clinically appropriate falls patients to the  Powys Urgent Response Service at Home (PURSH)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Continued roll out</w:t>
            </w:r>
            <w:r w:rsidRPr="00A61DD9">
              <w:rPr>
                <w:rFonts w:ascii="Calibri" w:hAnsi="Calibri" w:cs="Calibri"/>
                <w:color w:val="000000"/>
                <w:sz w:val="22"/>
                <w:szCs w:val="22"/>
              </w:rPr>
              <w:br/>
              <w:t>Action (ii) Initial Planning Stage</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2088</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Increase the availability and access to Alternative Care Pathways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Explore and scope with the PTHB the following additional Care Pathways:</w:t>
            </w:r>
            <w:r w:rsidRPr="00A61DD9">
              <w:rPr>
                <w:rFonts w:ascii="Calibri" w:hAnsi="Calibri" w:cs="Calibri"/>
                <w:color w:val="000000"/>
                <w:sz w:val="22"/>
                <w:szCs w:val="22"/>
              </w:rPr>
              <w:br/>
            </w:r>
            <w:r w:rsidRPr="00A61DD9">
              <w:rPr>
                <w:rFonts w:ascii="Calibri" w:hAnsi="Calibri" w:cs="Calibri"/>
                <w:color w:val="000000"/>
                <w:sz w:val="22"/>
                <w:szCs w:val="22"/>
              </w:rPr>
              <w:br/>
              <w:t>Action (i) Explore and scope the development of a Respiratory Pathway (aligned to the ongoing review of Respiratory care across PTHB)</w:t>
            </w:r>
            <w:r w:rsidRPr="00A61DD9">
              <w:rPr>
                <w:rFonts w:ascii="Calibri" w:hAnsi="Calibri" w:cs="Calibri"/>
                <w:color w:val="000000"/>
                <w:sz w:val="22"/>
                <w:szCs w:val="22"/>
              </w:rPr>
              <w:br/>
              <w:t xml:space="preserve">Action (ii) Develop a Single Point of Access Pathway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Action (i) Pre-planning stage </w:t>
            </w:r>
            <w:r w:rsidRPr="00A61DD9">
              <w:rPr>
                <w:rFonts w:ascii="Calibri" w:hAnsi="Calibri" w:cs="Calibri"/>
                <w:color w:val="000000"/>
                <w:sz w:val="22"/>
                <w:szCs w:val="22"/>
              </w:rPr>
              <w:br/>
              <w:t xml:space="preserve">Action (ii) P{re-planning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2089</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Enhance the provision of Advanced Paramedic Practitioners across Powys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Fully embed the Advanced Paramedic Practitioner rotational model across Powys THB </w:t>
            </w:r>
            <w:r w:rsidRPr="00A61DD9">
              <w:rPr>
                <w:rFonts w:ascii="Calibri" w:hAnsi="Calibri" w:cs="Calibri"/>
                <w:color w:val="000000"/>
                <w:sz w:val="22"/>
                <w:szCs w:val="22"/>
              </w:rPr>
              <w:br/>
              <w:t>Actions to include:</w:t>
            </w:r>
            <w:r w:rsidRPr="00A61DD9">
              <w:rPr>
                <w:rFonts w:ascii="Calibri" w:hAnsi="Calibri" w:cs="Calibri"/>
                <w:color w:val="000000"/>
                <w:sz w:val="22"/>
                <w:szCs w:val="22"/>
              </w:rPr>
              <w:br/>
            </w:r>
            <w:r w:rsidRPr="00A61DD9">
              <w:rPr>
                <w:rFonts w:ascii="Calibri" w:hAnsi="Calibri" w:cs="Calibri"/>
                <w:color w:val="000000"/>
                <w:sz w:val="22"/>
                <w:szCs w:val="22"/>
              </w:rPr>
              <w:br/>
              <w:t xml:space="preserve">Action (i) Engage with PTHB and support the Trust wide initiative to expedite a national APP model (subject to business case approval).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Action (i) and (ii) Planning Stage - funding / resource to be discussed and agreed.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2090</w:t>
            </w:r>
          </w:p>
        </w:tc>
      </w:tr>
      <w:tr w:rsidR="00A61DD9" w:rsidRPr="00A61DD9" w:rsidTr="00D001B9">
        <w:trPr>
          <w:trHeight w:val="49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SaTH Future Fit Programme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Cross border service change: The Future Fit Programme is a regional transformation programme reviewing hospital services across Shropshire, Telford &amp; Wrekin.  Two proposed options the reconfigure all planned and Urgent &amp; Emergency Care, identifying the two following options: </w:t>
            </w:r>
            <w:r w:rsidRPr="00A61DD9">
              <w:rPr>
                <w:rFonts w:ascii="Calibri" w:hAnsi="Calibri" w:cs="Calibri"/>
                <w:color w:val="000000"/>
                <w:sz w:val="22"/>
                <w:szCs w:val="22"/>
              </w:rPr>
              <w:br/>
            </w:r>
            <w:r w:rsidRPr="00A61DD9">
              <w:rPr>
                <w:rFonts w:ascii="Calibri" w:hAnsi="Calibri" w:cs="Calibri"/>
                <w:color w:val="000000"/>
                <w:sz w:val="22"/>
                <w:szCs w:val="22"/>
              </w:rPr>
              <w:br/>
              <w:t xml:space="preserve">Option 1:     The Royal Shrewsbury Hospital becomes the Emergency Care site and the Princess Royal Hospital becomes the Planned Care site. </w:t>
            </w:r>
            <w:r w:rsidRPr="00A61DD9">
              <w:rPr>
                <w:rFonts w:ascii="Calibri" w:hAnsi="Calibri" w:cs="Calibri"/>
                <w:color w:val="000000"/>
                <w:sz w:val="22"/>
                <w:szCs w:val="22"/>
              </w:rPr>
              <w:br/>
              <w:t>Option 2:    The Princess Royal Hospital becomes an Emergency Care site and the Royal Shrewsbury Hospital becomes a Planned Care site.</w:t>
            </w:r>
            <w:r w:rsidRPr="00A61DD9">
              <w:rPr>
                <w:rFonts w:ascii="Calibri" w:hAnsi="Calibri" w:cs="Calibri"/>
                <w:color w:val="000000"/>
                <w:sz w:val="22"/>
                <w:szCs w:val="22"/>
              </w:rPr>
              <w:br/>
              <w:t>Under either option, both hospitals would have an Urgent Care Centre that is open 24 hours a day, seven days a week.</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 pre business case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2091</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Hereford &amp; Worcester Regional Stroke Model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Cross border service change: Proposals have been put forward to re reconfigure stroke services across Hereford &amp; Worcester.  </w:t>
            </w:r>
            <w:r w:rsidRPr="00A61DD9">
              <w:rPr>
                <w:rFonts w:ascii="Calibri" w:hAnsi="Calibri" w:cs="Calibri"/>
                <w:color w:val="000000"/>
                <w:sz w:val="22"/>
                <w:szCs w:val="22"/>
              </w:rPr>
              <w:br/>
              <w:t>The two core options being considered  are:</w:t>
            </w:r>
            <w:r w:rsidRPr="00A61DD9">
              <w:rPr>
                <w:rFonts w:ascii="Calibri" w:hAnsi="Calibri" w:cs="Calibri"/>
                <w:color w:val="000000"/>
                <w:sz w:val="22"/>
                <w:szCs w:val="22"/>
              </w:rPr>
              <w:br/>
            </w:r>
            <w:r w:rsidRPr="00A61DD9">
              <w:rPr>
                <w:rFonts w:ascii="Calibri" w:hAnsi="Calibri" w:cs="Calibri"/>
                <w:color w:val="000000"/>
                <w:sz w:val="22"/>
                <w:szCs w:val="22"/>
              </w:rPr>
              <w:br/>
              <w:t xml:space="preserve">Option 1:  HASU at Hereford and ASU at Worcester with a Triage, Thrombolise and Transfer service  </w:t>
            </w:r>
            <w:r w:rsidRPr="00A61DD9">
              <w:rPr>
                <w:rFonts w:ascii="Calibri" w:hAnsi="Calibri" w:cs="Calibri"/>
                <w:color w:val="000000"/>
                <w:sz w:val="22"/>
                <w:szCs w:val="22"/>
              </w:rPr>
              <w:br/>
              <w:t xml:space="preserve">Option 2:  HASU at Worcester and ASU at Hereford  with a Triage, Thrombolise and Transfer service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 pre business case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2092</w:t>
            </w:r>
          </w:p>
        </w:tc>
      </w:tr>
      <w:tr w:rsidR="00A61DD9" w:rsidRPr="00A61DD9" w:rsidTr="00D001B9">
        <w:trPr>
          <w:trHeight w:val="348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Support the Mid &amp; West Regional Stroke Model work stream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Continue to engage and support the development of a regional Stroke model for Mid &amp; West Wales. </w:t>
            </w:r>
            <w:r w:rsidRPr="00A61DD9">
              <w:rPr>
                <w:rFonts w:ascii="Calibri" w:hAnsi="Calibri" w:cs="Calibri"/>
                <w:color w:val="000000"/>
                <w:sz w:val="22"/>
                <w:szCs w:val="22"/>
              </w:rPr>
              <w:br/>
              <w:t xml:space="preserve">Actions to include: </w:t>
            </w:r>
            <w:r w:rsidRPr="00A61DD9">
              <w:rPr>
                <w:rFonts w:ascii="Calibri" w:hAnsi="Calibri" w:cs="Calibri"/>
                <w:color w:val="000000"/>
                <w:sz w:val="22"/>
                <w:szCs w:val="22"/>
              </w:rPr>
              <w:br/>
              <w:t>(i) Continue to attend and support the Stroke Project Group,</w:t>
            </w:r>
            <w:r w:rsidRPr="00A61DD9">
              <w:rPr>
                <w:rFonts w:ascii="Calibri" w:hAnsi="Calibri" w:cs="Calibri"/>
                <w:color w:val="000000"/>
                <w:sz w:val="22"/>
                <w:szCs w:val="22"/>
              </w:rPr>
              <w:br/>
              <w:t xml:space="preserve">(ii) Support the development of the regional model and undertake bespoke ambulance modelling to identify the ambulance specific impacts. </w:t>
            </w:r>
            <w:r w:rsidRPr="00A61DD9">
              <w:rPr>
                <w:rFonts w:ascii="Calibri" w:hAnsi="Calibri" w:cs="Calibri"/>
                <w:color w:val="000000"/>
                <w:sz w:val="22"/>
                <w:szCs w:val="22"/>
              </w:rPr>
              <w:br/>
              <w:t xml:space="preserve">(iii) Explore WASTs role to support the preferred clinical model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2093</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Step 3 - Come to see me</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Other regional service transformation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There are a range of other regional service transformational agendas, including: </w:t>
            </w:r>
            <w:r w:rsidRPr="00A61DD9">
              <w:rPr>
                <w:rFonts w:ascii="Calibri" w:hAnsi="Calibri" w:cs="Calibri"/>
                <w:color w:val="000000"/>
                <w:sz w:val="22"/>
                <w:szCs w:val="22"/>
              </w:rPr>
              <w:br/>
              <w:t xml:space="preserve">Action (i) Mid &amp; West Region Stroke reconfiguration proposals </w:t>
            </w:r>
            <w:r w:rsidRPr="00A61DD9">
              <w:rPr>
                <w:rFonts w:ascii="Calibri" w:hAnsi="Calibri" w:cs="Calibri"/>
                <w:color w:val="000000"/>
                <w:sz w:val="22"/>
                <w:szCs w:val="22"/>
              </w:rPr>
              <w:br/>
              <w:t xml:space="preserve">Action (ii) Mid Wales Joint Committee for Health &amp; Social Care                                                                      Action (iii) WAST &amp; the three M&amp;W regional Health Boards (ABMU, HDda &amp; Powys) to regularly meet and review service change with planning and operational leads via the Joint Mid &amp; West Wales Planning Forum;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Planning Stage - pre business case</w:t>
            </w:r>
            <w:r w:rsidRPr="00A61DD9">
              <w:rPr>
                <w:rFonts w:ascii="Calibri" w:hAnsi="Calibri" w:cs="Calibri"/>
                <w:color w:val="000000"/>
                <w:sz w:val="22"/>
                <w:szCs w:val="22"/>
              </w:rPr>
              <w:br/>
              <w:t xml:space="preserve">Action (ii) 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2094</w:t>
            </w:r>
          </w:p>
        </w:tc>
      </w:tr>
      <w:tr w:rsidR="00A61DD9" w:rsidRPr="00A61DD9" w:rsidTr="00D001B9">
        <w:trPr>
          <w:trHeight w:val="319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Hereford &amp; Worcester Regional Stroke Model - Powys tHB</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Cross border service change: Proposals have been put forward to re reconfigure stroke services across Hereford &amp; Worcester.  </w:t>
            </w:r>
            <w:r w:rsidRPr="00A61DD9">
              <w:rPr>
                <w:rFonts w:ascii="Calibri" w:hAnsi="Calibri" w:cs="Calibri"/>
                <w:color w:val="000000"/>
                <w:sz w:val="22"/>
                <w:szCs w:val="22"/>
              </w:rPr>
              <w:br/>
              <w:t>The two core options being considered  are:</w:t>
            </w:r>
            <w:r w:rsidRPr="00A61DD9">
              <w:rPr>
                <w:rFonts w:ascii="Calibri" w:hAnsi="Calibri" w:cs="Calibri"/>
                <w:color w:val="000000"/>
                <w:sz w:val="22"/>
                <w:szCs w:val="22"/>
              </w:rPr>
              <w:br/>
            </w:r>
            <w:r w:rsidRPr="00A61DD9">
              <w:rPr>
                <w:rFonts w:ascii="Calibri" w:hAnsi="Calibri" w:cs="Calibri"/>
                <w:color w:val="000000"/>
                <w:sz w:val="22"/>
                <w:szCs w:val="22"/>
              </w:rPr>
              <w:br/>
              <w:t xml:space="preserve">Option 1:  HASU at Hereford and ASU at Worcester with a Triage, Thrombolise and Transfer service  </w:t>
            </w:r>
            <w:r w:rsidRPr="00A61DD9">
              <w:rPr>
                <w:rFonts w:ascii="Calibri" w:hAnsi="Calibri" w:cs="Calibri"/>
                <w:color w:val="000000"/>
                <w:sz w:val="22"/>
                <w:szCs w:val="22"/>
              </w:rPr>
              <w:br/>
              <w:t xml:space="preserve">Option 2:  HASU at Worcester and ASU at Hereford  with a Triage, Thrombolise and Transfer service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 pre business case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2095</w:t>
            </w:r>
          </w:p>
        </w:tc>
      </w:tr>
      <w:tr w:rsidR="00A61DD9" w:rsidRPr="00A61DD9" w:rsidTr="00D001B9">
        <w:trPr>
          <w:trHeight w:val="20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Other regional service transformation - Powys tHB</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There are a range of other regional service transformational agendas, including: </w:t>
            </w:r>
            <w:r w:rsidRPr="00A61DD9">
              <w:rPr>
                <w:rFonts w:ascii="Calibri" w:hAnsi="Calibri" w:cs="Calibri"/>
                <w:color w:val="000000"/>
                <w:sz w:val="22"/>
                <w:szCs w:val="22"/>
              </w:rPr>
              <w:br/>
              <w:t xml:space="preserve">Action (i) Mid &amp; West Region Stroke reconfiguration proposals </w:t>
            </w:r>
            <w:r w:rsidRPr="00A61DD9">
              <w:rPr>
                <w:rFonts w:ascii="Calibri" w:hAnsi="Calibri" w:cs="Calibri"/>
                <w:color w:val="000000"/>
                <w:sz w:val="22"/>
                <w:szCs w:val="22"/>
              </w:rPr>
              <w:br/>
              <w:t>Action (ii) Mid Wales Joint Committee for Health &amp; Social Care</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Planning Stage - pre business case</w:t>
            </w:r>
            <w:r w:rsidRPr="00A61DD9">
              <w:rPr>
                <w:rFonts w:ascii="Calibri" w:hAnsi="Calibri" w:cs="Calibri"/>
                <w:color w:val="000000"/>
                <w:sz w:val="22"/>
                <w:szCs w:val="22"/>
              </w:rPr>
              <w:br/>
              <w:t xml:space="preserve">Action (ii) 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2096</w:t>
            </w:r>
          </w:p>
        </w:tc>
      </w:tr>
      <w:tr w:rsidR="00A61DD9" w:rsidRPr="00A61DD9" w:rsidTr="00D001B9">
        <w:trPr>
          <w:trHeight w:val="493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SaTH Future Fit Programme - Powys tHB</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Cross border service change: The Future Fit Programme is a regional transformation programme reviewing hospital services across Shropshire, Telford &amp; Wrekin.  Two proposed options the reconfigure all planned and Urgent &amp; Emergency Care, identifying the two following options: </w:t>
            </w:r>
            <w:r w:rsidRPr="00A61DD9">
              <w:rPr>
                <w:rFonts w:ascii="Calibri" w:hAnsi="Calibri" w:cs="Calibri"/>
                <w:color w:val="000000"/>
                <w:sz w:val="22"/>
                <w:szCs w:val="22"/>
              </w:rPr>
              <w:br/>
            </w:r>
            <w:r w:rsidRPr="00A61DD9">
              <w:rPr>
                <w:rFonts w:ascii="Calibri" w:hAnsi="Calibri" w:cs="Calibri"/>
                <w:color w:val="000000"/>
                <w:sz w:val="22"/>
                <w:szCs w:val="22"/>
              </w:rPr>
              <w:br/>
              <w:t xml:space="preserve">Option 1:     The Royal Shrewsbury Hospital becomes the Emergency Care site and the Princess Royal Hospital becomes the Planned Care site. </w:t>
            </w:r>
            <w:r w:rsidRPr="00A61DD9">
              <w:rPr>
                <w:rFonts w:ascii="Calibri" w:hAnsi="Calibri" w:cs="Calibri"/>
                <w:color w:val="000000"/>
                <w:sz w:val="22"/>
                <w:szCs w:val="22"/>
              </w:rPr>
              <w:br/>
              <w:t>Option 2:    The Princess Royal Hospital becomes an Emergency Care site and the Royal Shrewsbury Hospital becomes a Planned Care site.</w:t>
            </w:r>
            <w:r w:rsidRPr="00A61DD9">
              <w:rPr>
                <w:rFonts w:ascii="Calibri" w:hAnsi="Calibri" w:cs="Calibri"/>
                <w:color w:val="000000"/>
                <w:sz w:val="22"/>
                <w:szCs w:val="22"/>
              </w:rPr>
              <w:br/>
              <w:t>Under either option, both hospitals would have an Urgent Care Centre that is open 24 hours a day, seven days a week.</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PTHB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Heather Ransom</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 pre business case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2097</w:t>
            </w:r>
          </w:p>
        </w:tc>
      </w:tr>
      <w:tr w:rsidR="00A61DD9" w:rsidRPr="00A61DD9" w:rsidTr="00D001B9">
        <w:trPr>
          <w:trHeight w:val="261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Enhanced management of Frequent Service users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(i)  Continue the Multi-disciplinary team approach with Health Board clinical / service leads to identify, review and manage frequent service users.  </w:t>
            </w:r>
            <w:r w:rsidRPr="00A61DD9">
              <w:rPr>
                <w:rFonts w:ascii="Calibri" w:hAnsi="Calibri" w:cs="Calibri"/>
                <w:color w:val="000000"/>
                <w:sz w:val="22"/>
                <w:szCs w:val="22"/>
              </w:rPr>
              <w:br/>
              <w:t xml:space="preserve">(ii) Regular review activity data to identify high volume service users and engage with service leads to understand the reasons and put into place mitigating actions to reduce demand (for example continue to work closely with Parc Prison, Bridgend to reduce 999 generated attendances).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Jeff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Work streams already established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2020</w:t>
            </w:r>
          </w:p>
        </w:tc>
      </w:tr>
      <w:tr w:rsidR="00A61DD9" w:rsidRPr="00A61DD9" w:rsidTr="00D001B9">
        <w:trPr>
          <w:trHeight w:val="464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Enhanced services to manage Falls Patients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Continue to develop and enhance care for the management of non-injury and low-acuity falls patients.  </w:t>
            </w:r>
            <w:r w:rsidRPr="00A61DD9">
              <w:rPr>
                <w:rFonts w:ascii="Calibri" w:hAnsi="Calibri" w:cs="Calibri"/>
                <w:color w:val="000000"/>
                <w:sz w:val="22"/>
                <w:szCs w:val="22"/>
              </w:rPr>
              <w:br/>
              <w:t xml:space="preserve">Actions to include: </w:t>
            </w:r>
            <w:r w:rsidRPr="00A61DD9">
              <w:rPr>
                <w:rFonts w:ascii="Calibri" w:hAnsi="Calibri" w:cs="Calibri"/>
                <w:color w:val="000000"/>
                <w:sz w:val="22"/>
                <w:szCs w:val="22"/>
              </w:rPr>
              <w:br/>
              <w:t xml:space="preserve">(i) Fully roll out 'IStumble' and 'I Fell Down' falls assessment toolkits across all Residential &amp; Nursing homes in ABMU to improve the management of non-injury falls patents to avoid unnecessary ambulance attendance and onward conveyance to ED. </w:t>
            </w:r>
            <w:r w:rsidRPr="00A61DD9">
              <w:rPr>
                <w:rFonts w:ascii="Calibri" w:hAnsi="Calibri" w:cs="Calibri"/>
                <w:color w:val="000000"/>
                <w:sz w:val="22"/>
                <w:szCs w:val="22"/>
              </w:rPr>
              <w:br/>
              <w:t xml:space="preserve">(ii) Seek funding to establish a dedicated Joint Falls Response vehicle in collaboration with Health Board clinical leads to manage low acuity falls patients in the community (Risk - availability of funding).  </w:t>
            </w:r>
            <w:r w:rsidRPr="00A61DD9">
              <w:rPr>
                <w:rFonts w:ascii="Calibri" w:hAnsi="Calibri" w:cs="Calibri"/>
                <w:color w:val="000000"/>
                <w:sz w:val="22"/>
                <w:szCs w:val="22"/>
              </w:rPr>
              <w:br/>
              <w:t xml:space="preserve">(iii) Work closely with Health Board to identify and trial any new initiatives to improve the care and management of non-injury / low acuity falls patients.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Jeff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Continued roll out</w:t>
            </w:r>
            <w:r w:rsidRPr="00A61DD9">
              <w:rPr>
                <w:rFonts w:ascii="Calibri" w:hAnsi="Calibri" w:cs="Calibri"/>
                <w:color w:val="000000"/>
                <w:sz w:val="22"/>
                <w:szCs w:val="22"/>
              </w:rPr>
              <w:br/>
              <w:t>Action (ii) Planning Stage</w:t>
            </w:r>
            <w:r w:rsidRPr="00A61DD9">
              <w:rPr>
                <w:rFonts w:ascii="Calibri" w:hAnsi="Calibri" w:cs="Calibri"/>
                <w:color w:val="000000"/>
                <w:sz w:val="22"/>
                <w:szCs w:val="22"/>
              </w:rPr>
              <w:br/>
              <w:t xml:space="preserve">Action (iii) Continued dialogue with Health Board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2021</w:t>
            </w:r>
          </w:p>
        </w:tc>
      </w:tr>
      <w:tr w:rsidR="00A61DD9" w:rsidRPr="00A61DD9" w:rsidTr="00D001B9">
        <w:trPr>
          <w:trHeight w:val="290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Enhance the provision of Advanced Paramedic Practitioners across ABMU</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Fully embed the Advanced Paramedic Practitioner rotational model across ABMU. </w:t>
            </w:r>
            <w:r w:rsidRPr="00A61DD9">
              <w:rPr>
                <w:rFonts w:ascii="Calibri" w:hAnsi="Calibri" w:cs="Calibri"/>
                <w:color w:val="000000"/>
                <w:sz w:val="22"/>
                <w:szCs w:val="22"/>
              </w:rPr>
              <w:br/>
              <w:t>Actions to include:</w:t>
            </w:r>
            <w:r w:rsidRPr="00A61DD9">
              <w:rPr>
                <w:rFonts w:ascii="Calibri" w:hAnsi="Calibri" w:cs="Calibri"/>
                <w:color w:val="000000"/>
                <w:sz w:val="22"/>
                <w:szCs w:val="22"/>
              </w:rPr>
              <w:br/>
              <w:t xml:space="preserve">(i) Recruit and fully embed the new 6 x APPs across the three rotational pillars (Primary care / WAST community response and CCC) following Winter investment monies </w:t>
            </w:r>
            <w:r w:rsidRPr="00A61DD9">
              <w:rPr>
                <w:rFonts w:ascii="Calibri" w:hAnsi="Calibri" w:cs="Calibri"/>
                <w:color w:val="000000"/>
                <w:sz w:val="22"/>
                <w:szCs w:val="22"/>
              </w:rPr>
              <w:br/>
              <w:t xml:space="preserve">(ii) Support the Trust wide initiative to expedite a national APP model (subject to business case approval)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Jeff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Action (i) Funding approved for additional APP posts, recruitment ongoing</w:t>
            </w:r>
            <w:r w:rsidRPr="00A61DD9">
              <w:rPr>
                <w:rFonts w:ascii="Calibri" w:hAnsi="Calibri" w:cs="Calibri"/>
                <w:color w:val="000000"/>
                <w:sz w:val="22"/>
                <w:szCs w:val="22"/>
              </w:rPr>
              <w:br/>
              <w:t>Action (ii) Business Case in development / approval stages</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2022</w:t>
            </w:r>
          </w:p>
        </w:tc>
      </w:tr>
      <w:tr w:rsidR="00A61DD9" w:rsidRPr="00A61DD9" w:rsidTr="00D001B9">
        <w:trPr>
          <w:trHeight w:val="261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lastRenderedPageBreak/>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Management of Hospital Handover Delays</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Joint working between WAST &amp; Health Board to proactively manage and minimise hospital handover delays. Actions to include:</w:t>
            </w:r>
            <w:r w:rsidRPr="00A61DD9">
              <w:rPr>
                <w:rFonts w:ascii="Calibri" w:hAnsi="Calibri" w:cs="Calibri"/>
                <w:color w:val="000000"/>
                <w:sz w:val="22"/>
                <w:szCs w:val="22"/>
              </w:rPr>
              <w:br/>
              <w:t xml:space="preserve">Action (i) Implement robust operational arrangements to proactively manage periods of peak hospital activity to improve patient flow and minimise delayed ambulance handover </w:t>
            </w:r>
            <w:r w:rsidRPr="00A61DD9">
              <w:rPr>
                <w:rFonts w:ascii="Calibri" w:hAnsi="Calibri" w:cs="Calibri"/>
                <w:color w:val="000000"/>
                <w:sz w:val="22"/>
                <w:szCs w:val="22"/>
              </w:rPr>
              <w:br/>
              <w:t xml:space="preserve">Action (ii) Put in place clear action plans to manage handover delays (including Joint Winter Plans).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Jeff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Testing in Practice</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Actions being put into place and tested this Winter period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2023</w:t>
            </w:r>
          </w:p>
        </w:tc>
      </w:tr>
      <w:tr w:rsidR="00A61DD9" w:rsidRPr="00A61DD9" w:rsidTr="00FE19C2">
        <w:trPr>
          <w:trHeight w:val="2756"/>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Support the Mid &amp; West Regional Stroke Model work stream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Continue to engage and support the development of a regional Stroke model for Mid &amp; West Wales. </w:t>
            </w:r>
            <w:r w:rsidRPr="00A61DD9">
              <w:rPr>
                <w:rFonts w:ascii="Calibri" w:hAnsi="Calibri" w:cs="Calibri"/>
                <w:color w:val="000000"/>
                <w:sz w:val="22"/>
                <w:szCs w:val="22"/>
              </w:rPr>
              <w:br/>
              <w:t xml:space="preserve">Actions to include: </w:t>
            </w:r>
            <w:r w:rsidRPr="00A61DD9">
              <w:rPr>
                <w:rFonts w:ascii="Calibri" w:hAnsi="Calibri" w:cs="Calibri"/>
                <w:color w:val="000000"/>
                <w:sz w:val="22"/>
                <w:szCs w:val="22"/>
              </w:rPr>
              <w:br/>
              <w:t>(i) Continue to attend and support the Stroke Project Group,</w:t>
            </w:r>
            <w:r w:rsidRPr="00A61DD9">
              <w:rPr>
                <w:rFonts w:ascii="Calibri" w:hAnsi="Calibri" w:cs="Calibri"/>
                <w:color w:val="000000"/>
                <w:sz w:val="22"/>
                <w:szCs w:val="22"/>
              </w:rPr>
              <w:br/>
              <w:t xml:space="preserve">(ii) Support the development of the regional model and undertake bespoke ambulance modelling to identify the ambulance specific impacts. </w:t>
            </w:r>
            <w:r w:rsidRPr="00A61DD9">
              <w:rPr>
                <w:rFonts w:ascii="Calibri" w:hAnsi="Calibri" w:cs="Calibri"/>
                <w:color w:val="000000"/>
                <w:sz w:val="22"/>
                <w:szCs w:val="22"/>
              </w:rPr>
              <w:br/>
              <w:t xml:space="preserve">(iii) Explore WASTs role to support the preferred clinical model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Early Exploration</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2024</w:t>
            </w:r>
          </w:p>
        </w:tc>
      </w:tr>
      <w:tr w:rsidR="00A61DD9" w:rsidRPr="00A61DD9" w:rsidTr="00D001B9">
        <w:trPr>
          <w:trHeight w:val="870"/>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Bridgend Locality  Boundary Proposals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Continue to engage and support the future planning and manage the operational impacts of the Bridgend Locality boundary change to Cwm Taf UHB.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Planned Roll Out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to go live April 2019/20</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2025</w:t>
            </w:r>
          </w:p>
        </w:tc>
      </w:tr>
      <w:tr w:rsidR="00A61DD9" w:rsidRPr="00A61DD9" w:rsidTr="00FE19C2">
        <w:trPr>
          <w:trHeight w:val="2357"/>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Pro-active monitoring and management of service change proposals. </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FE19C2">
            <w:pPr>
              <w:rPr>
                <w:rFonts w:ascii="Calibri" w:hAnsi="Calibri" w:cs="Calibri"/>
                <w:color w:val="000000"/>
                <w:sz w:val="22"/>
                <w:szCs w:val="22"/>
              </w:rPr>
            </w:pPr>
            <w:r w:rsidRPr="00A61DD9">
              <w:rPr>
                <w:rFonts w:ascii="Calibri" w:hAnsi="Calibri" w:cs="Calibri"/>
                <w:color w:val="000000"/>
                <w:sz w:val="22"/>
                <w:szCs w:val="22"/>
              </w:rPr>
              <w:t>WAST will continue to engage proactively with Health Boards to identify and jointly plan for all local service change . Actions to include:</w:t>
            </w:r>
            <w:r w:rsidRPr="00A61DD9">
              <w:rPr>
                <w:rFonts w:ascii="Calibri" w:hAnsi="Calibri" w:cs="Calibri"/>
                <w:color w:val="000000"/>
                <w:sz w:val="22"/>
                <w:szCs w:val="22"/>
              </w:rPr>
              <w:br/>
              <w:t>(i) WAST &amp; the three M&amp;W regional Health Boards (ABMU, HDda &amp; Powys) to regularly meet and review service change with planning and operational leads via the Joint Mid &amp; West Wales Planning Forum; and</w:t>
            </w:r>
            <w:r w:rsidRPr="00A61DD9">
              <w:rPr>
                <w:rFonts w:ascii="Calibri" w:hAnsi="Calibri" w:cs="Calibri"/>
                <w:color w:val="000000"/>
                <w:sz w:val="22"/>
                <w:szCs w:val="22"/>
              </w:rPr>
              <w:br/>
              <w:t>(ii) WAST to support the ABMU Joint Evaluation Group (inc Health Board &amp; Local Authority leads)</w:t>
            </w:r>
            <w:r w:rsidRPr="00A61DD9">
              <w:rPr>
                <w:rFonts w:ascii="Calibri" w:hAnsi="Calibri" w:cs="Calibri"/>
                <w:color w:val="000000"/>
                <w:sz w:val="22"/>
                <w:szCs w:val="22"/>
              </w:rPr>
              <w:br/>
              <w:t xml:space="preserve">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&lt;12 Months</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Active Development</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Both groups have been established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2026</w:t>
            </w:r>
          </w:p>
        </w:tc>
      </w:tr>
      <w:tr w:rsidR="00A61DD9" w:rsidRPr="00A61DD9" w:rsidTr="00FE19C2">
        <w:trPr>
          <w:trHeight w:val="423"/>
        </w:trPr>
        <w:tc>
          <w:tcPr>
            <w:tcW w:w="1271" w:type="dxa"/>
            <w:tcBorders>
              <w:top w:val="nil"/>
              <w:left w:val="single" w:sz="4" w:space="0" w:color="auto"/>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155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297"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to be confirmed</w:t>
            </w:r>
          </w:p>
        </w:tc>
        <w:tc>
          <w:tcPr>
            <w:tcW w:w="2269"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Support the Mid &amp; West Regional Stroke Model work stream - ABM UHB</w:t>
            </w:r>
          </w:p>
        </w:tc>
        <w:tc>
          <w:tcPr>
            <w:tcW w:w="5037" w:type="dxa"/>
            <w:tcBorders>
              <w:top w:val="nil"/>
              <w:left w:val="nil"/>
              <w:bottom w:val="single" w:sz="4" w:space="0" w:color="auto"/>
              <w:right w:val="single" w:sz="4" w:space="0" w:color="auto"/>
            </w:tcBorders>
            <w:shd w:val="clear" w:color="auto" w:fill="auto"/>
            <w:hideMark/>
          </w:tcPr>
          <w:p w:rsidR="00A61DD9" w:rsidRPr="00A61DD9" w:rsidRDefault="00A61DD9" w:rsidP="00A61DD9">
            <w:pPr>
              <w:spacing w:after="240"/>
              <w:rPr>
                <w:rFonts w:ascii="Calibri" w:hAnsi="Calibri" w:cs="Calibri"/>
                <w:color w:val="000000"/>
                <w:sz w:val="22"/>
                <w:szCs w:val="22"/>
              </w:rPr>
            </w:pPr>
            <w:r w:rsidRPr="00A61DD9">
              <w:rPr>
                <w:rFonts w:ascii="Calibri" w:hAnsi="Calibri" w:cs="Calibri"/>
                <w:color w:val="000000"/>
                <w:sz w:val="22"/>
                <w:szCs w:val="22"/>
              </w:rPr>
              <w:t xml:space="preserve">Continue to engage and support the development of a regional Stroke model for Mid &amp; West Wales. </w:t>
            </w:r>
            <w:r w:rsidRPr="00A61DD9">
              <w:rPr>
                <w:rFonts w:ascii="Calibri" w:hAnsi="Calibri" w:cs="Calibri"/>
                <w:color w:val="000000"/>
                <w:sz w:val="22"/>
                <w:szCs w:val="22"/>
              </w:rPr>
              <w:br/>
              <w:t xml:space="preserve">Actions to include: </w:t>
            </w:r>
            <w:r w:rsidRPr="00A61DD9">
              <w:rPr>
                <w:rFonts w:ascii="Calibri" w:hAnsi="Calibri" w:cs="Calibri"/>
                <w:color w:val="000000"/>
                <w:sz w:val="22"/>
                <w:szCs w:val="22"/>
              </w:rPr>
              <w:br/>
              <w:t>(i) Continue to attend and support the Stroke Project Group,</w:t>
            </w:r>
            <w:r w:rsidRPr="00A61DD9">
              <w:rPr>
                <w:rFonts w:ascii="Calibri" w:hAnsi="Calibri" w:cs="Calibri"/>
                <w:color w:val="000000"/>
                <w:sz w:val="22"/>
                <w:szCs w:val="22"/>
              </w:rPr>
              <w:br/>
              <w:t xml:space="preserve">(ii) Support the development of the regional model and undertake bespoke ambulance modelling to identify the ambulance specific impacts. </w:t>
            </w:r>
            <w:r w:rsidRPr="00A61DD9">
              <w:rPr>
                <w:rFonts w:ascii="Calibri" w:hAnsi="Calibri" w:cs="Calibri"/>
                <w:color w:val="000000"/>
                <w:sz w:val="22"/>
                <w:szCs w:val="22"/>
              </w:rPr>
              <w:br/>
              <w:t xml:space="preserve">(iii) Explore WASTs role to support the preferred clinical model   </w:t>
            </w:r>
          </w:p>
        </w:tc>
        <w:tc>
          <w:tcPr>
            <w:tcW w:w="1391"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SBUHB</w:t>
            </w:r>
          </w:p>
        </w:tc>
        <w:tc>
          <w:tcPr>
            <w:tcW w:w="2024"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Jeff Morris</w:t>
            </w:r>
          </w:p>
        </w:tc>
        <w:tc>
          <w:tcPr>
            <w:tcW w:w="1240"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1696"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w:t>
            </w:r>
          </w:p>
        </w:tc>
        <w:tc>
          <w:tcPr>
            <w:tcW w:w="2413" w:type="dxa"/>
            <w:tcBorders>
              <w:top w:val="nil"/>
              <w:left w:val="nil"/>
              <w:bottom w:val="single" w:sz="4" w:space="0" w:color="auto"/>
              <w:right w:val="single" w:sz="4" w:space="0" w:color="auto"/>
            </w:tcBorders>
            <w:shd w:val="clear" w:color="auto" w:fill="auto"/>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 xml:space="preserve">Planning stage </w:t>
            </w:r>
          </w:p>
        </w:tc>
        <w:tc>
          <w:tcPr>
            <w:tcW w:w="1349" w:type="dxa"/>
            <w:tcBorders>
              <w:top w:val="nil"/>
              <w:left w:val="nil"/>
              <w:bottom w:val="single" w:sz="4" w:space="0" w:color="auto"/>
              <w:right w:val="single" w:sz="4" w:space="0" w:color="auto"/>
            </w:tcBorders>
            <w:shd w:val="clear" w:color="auto" w:fill="auto"/>
            <w:noWrap/>
            <w:hideMark/>
          </w:tcPr>
          <w:p w:rsidR="00A61DD9" w:rsidRPr="00A61DD9" w:rsidRDefault="00A61DD9" w:rsidP="00A61DD9">
            <w:pPr>
              <w:rPr>
                <w:rFonts w:ascii="Calibri" w:hAnsi="Calibri" w:cs="Calibri"/>
                <w:color w:val="000000"/>
                <w:sz w:val="22"/>
                <w:szCs w:val="22"/>
              </w:rPr>
            </w:pPr>
            <w:r w:rsidRPr="00A61DD9">
              <w:rPr>
                <w:rFonts w:ascii="Calibri" w:hAnsi="Calibri" w:cs="Calibri"/>
                <w:color w:val="000000"/>
                <w:sz w:val="22"/>
                <w:szCs w:val="22"/>
              </w:rPr>
              <w:t>Due mid November 2098</w:t>
            </w:r>
          </w:p>
        </w:tc>
      </w:tr>
    </w:tbl>
    <w:p w:rsidR="00C3165F" w:rsidRDefault="00C3165F" w:rsidP="00FE19C2">
      <w:bookmarkStart w:id="0" w:name="_GoBack"/>
      <w:bookmarkEnd w:id="0"/>
    </w:p>
    <w:sectPr w:rsidR="00C3165F" w:rsidSect="001C148C">
      <w:footerReference w:type="default" r:id="rId17"/>
      <w:pgSz w:w="23814" w:h="16839" w:orient="landscape" w:code="8"/>
      <w:pgMar w:top="1259" w:right="902" w:bottom="924" w:left="1440"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0D67" w:rsidRDefault="00D10D67" w:rsidP="00C3165F">
      <w:r>
        <w:separator/>
      </w:r>
    </w:p>
  </w:endnote>
  <w:endnote w:type="continuationSeparator" w:id="0">
    <w:p w:rsidR="00D10D67" w:rsidRDefault="00D10D67" w:rsidP="00C316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D10D67" w:rsidRPr="00B12689" w:rsidTr="00FE19C2">
      <w:trPr>
        <w:jc w:val="center"/>
      </w:trPr>
      <w:tc>
        <w:tcPr>
          <w:tcW w:w="3936" w:type="dxa"/>
        </w:tcPr>
        <w:p w:rsidR="00D10D67" w:rsidRPr="006356C8" w:rsidRDefault="00D10D67" w:rsidP="00C3165F">
          <w:pPr>
            <w:pStyle w:val="Footer"/>
            <w:tabs>
              <w:tab w:val="clear" w:pos="8306"/>
              <w:tab w:val="right" w:pos="9000"/>
            </w:tabs>
            <w:rPr>
              <w:rFonts w:ascii="Verdana" w:hAnsi="Verdana" w:cs="Arial"/>
              <w:sz w:val="18"/>
              <w:szCs w:val="18"/>
            </w:rPr>
          </w:pPr>
          <w:r w:rsidRPr="006356C8">
            <w:rPr>
              <w:rFonts w:ascii="Verdana"/>
              <w:b/>
              <w:sz w:val="18"/>
              <w:szCs w:val="18"/>
            </w:rPr>
            <w:t>ALIGNMENT</w:t>
          </w:r>
          <w:r w:rsidRPr="006356C8">
            <w:rPr>
              <w:rFonts w:ascii="Verdana"/>
              <w:b/>
              <w:spacing w:val="22"/>
              <w:sz w:val="18"/>
              <w:szCs w:val="18"/>
            </w:rPr>
            <w:t xml:space="preserve"> </w:t>
          </w:r>
          <w:r w:rsidRPr="006356C8">
            <w:rPr>
              <w:rFonts w:ascii="Verdana"/>
              <w:b/>
              <w:sz w:val="18"/>
              <w:szCs w:val="18"/>
            </w:rPr>
            <w:t>OF</w:t>
          </w:r>
          <w:r w:rsidRPr="006356C8">
            <w:rPr>
              <w:rFonts w:ascii="Verdana"/>
              <w:b/>
              <w:spacing w:val="21"/>
              <w:sz w:val="18"/>
              <w:szCs w:val="18"/>
            </w:rPr>
            <w:t xml:space="preserve"> </w:t>
          </w:r>
          <w:r w:rsidRPr="006356C8">
            <w:rPr>
              <w:rFonts w:ascii="Verdana"/>
              <w:b/>
              <w:sz w:val="18"/>
              <w:szCs w:val="18"/>
            </w:rPr>
            <w:t>EASC</w:t>
          </w:r>
          <w:r w:rsidRPr="006356C8">
            <w:rPr>
              <w:rFonts w:ascii="Verdana"/>
              <w:b/>
              <w:spacing w:val="21"/>
              <w:sz w:val="18"/>
              <w:szCs w:val="18"/>
            </w:rPr>
            <w:t xml:space="preserve"> </w:t>
          </w:r>
          <w:r w:rsidRPr="006356C8">
            <w:rPr>
              <w:rFonts w:ascii="Verdana"/>
              <w:b/>
              <w:sz w:val="18"/>
              <w:szCs w:val="18"/>
            </w:rPr>
            <w:t>COMMISSIONING</w:t>
          </w:r>
          <w:r w:rsidRPr="006356C8">
            <w:rPr>
              <w:rFonts w:ascii="Verdana"/>
              <w:b/>
              <w:spacing w:val="22"/>
              <w:sz w:val="18"/>
              <w:szCs w:val="18"/>
            </w:rPr>
            <w:t xml:space="preserve"> </w:t>
          </w:r>
          <w:r w:rsidRPr="006356C8">
            <w:rPr>
              <w:rFonts w:ascii="Verdana"/>
              <w:b/>
              <w:sz w:val="18"/>
              <w:szCs w:val="18"/>
            </w:rPr>
            <w:t>INTENTIONS</w:t>
          </w:r>
          <w:r w:rsidRPr="006356C8">
            <w:rPr>
              <w:rFonts w:ascii="Verdana"/>
              <w:b/>
              <w:spacing w:val="22"/>
              <w:sz w:val="18"/>
              <w:szCs w:val="18"/>
            </w:rPr>
            <w:t xml:space="preserve"> </w:t>
          </w:r>
          <w:r w:rsidRPr="006356C8">
            <w:rPr>
              <w:rFonts w:ascii="Verdana"/>
              <w:b/>
              <w:sz w:val="18"/>
              <w:szCs w:val="18"/>
            </w:rPr>
            <w:t>WITH INTEGRATED MEDIUM TERM PLANS (IMTPs)</w:t>
          </w:r>
        </w:p>
      </w:tc>
      <w:tc>
        <w:tcPr>
          <w:tcW w:w="1842" w:type="dxa"/>
        </w:tcPr>
        <w:p w:rsidR="00D10D67" w:rsidRPr="00B12689" w:rsidRDefault="00D10D67" w:rsidP="00C3165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FE19C2">
            <w:rPr>
              <w:rFonts w:ascii="Verdana" w:hAnsi="Verdana" w:cs="Arial"/>
              <w:b/>
              <w:noProof/>
              <w:sz w:val="18"/>
              <w:szCs w:val="18"/>
            </w:rPr>
            <w:t>17</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FE19C2">
            <w:rPr>
              <w:rFonts w:ascii="Verdana" w:hAnsi="Verdana" w:cs="Arial"/>
              <w:b/>
              <w:noProof/>
              <w:sz w:val="18"/>
              <w:szCs w:val="18"/>
            </w:rPr>
            <w:t>35</w:t>
          </w:r>
          <w:r w:rsidRPr="00B12689">
            <w:rPr>
              <w:rFonts w:ascii="Verdana" w:hAnsi="Verdana" w:cs="Arial"/>
              <w:b/>
              <w:sz w:val="18"/>
              <w:szCs w:val="18"/>
            </w:rPr>
            <w:fldChar w:fldCharType="end"/>
          </w:r>
        </w:p>
      </w:tc>
      <w:tc>
        <w:tcPr>
          <w:tcW w:w="3544" w:type="dxa"/>
        </w:tcPr>
        <w:p w:rsidR="00D10D67" w:rsidRDefault="00D10D67" w:rsidP="00C3165F">
          <w:pPr>
            <w:pStyle w:val="Footer"/>
            <w:tabs>
              <w:tab w:val="clear" w:pos="8306"/>
              <w:tab w:val="right" w:pos="9000"/>
            </w:tabs>
            <w:jc w:val="right"/>
            <w:rPr>
              <w:rFonts w:ascii="Verdana" w:hAnsi="Verdana" w:cs="Arial"/>
              <w:b/>
              <w:sz w:val="18"/>
              <w:szCs w:val="18"/>
            </w:rPr>
          </w:pPr>
          <w:r w:rsidRPr="006356C8">
            <w:rPr>
              <w:rFonts w:ascii="Verdana" w:hAnsi="Verdana" w:cs="Arial"/>
              <w:b/>
              <w:sz w:val="18"/>
              <w:szCs w:val="18"/>
            </w:rPr>
            <w:t>Emergency Ambulance Services Committee Meeting</w:t>
          </w:r>
        </w:p>
        <w:p w:rsidR="00D10D67" w:rsidRPr="006356C8" w:rsidRDefault="00D10D67" w:rsidP="00C3165F">
          <w:pPr>
            <w:pStyle w:val="Footer"/>
            <w:tabs>
              <w:tab w:val="clear" w:pos="8306"/>
              <w:tab w:val="right" w:pos="9000"/>
            </w:tabs>
            <w:jc w:val="right"/>
            <w:rPr>
              <w:rFonts w:ascii="Verdana" w:hAnsi="Verdana" w:cs="Arial"/>
              <w:b/>
              <w:sz w:val="18"/>
              <w:szCs w:val="18"/>
            </w:rPr>
          </w:pPr>
          <w:r>
            <w:rPr>
              <w:rFonts w:ascii="Verdana" w:hAnsi="Verdana" w:cs="Arial"/>
              <w:b/>
              <w:sz w:val="18"/>
              <w:szCs w:val="18"/>
            </w:rPr>
            <w:t>12 November 2019</w:t>
          </w:r>
        </w:p>
        <w:p w:rsidR="00D10D67" w:rsidRPr="00B12689" w:rsidRDefault="00D10D67" w:rsidP="00C3165F">
          <w:pPr>
            <w:pStyle w:val="Footer"/>
            <w:tabs>
              <w:tab w:val="clear" w:pos="8306"/>
              <w:tab w:val="right" w:pos="9000"/>
            </w:tabs>
            <w:jc w:val="right"/>
            <w:rPr>
              <w:rFonts w:ascii="Verdana" w:hAnsi="Verdana" w:cs="Arial"/>
            </w:rPr>
          </w:pPr>
        </w:p>
      </w:tc>
    </w:tr>
  </w:tbl>
  <w:p w:rsidR="00D10D67" w:rsidRPr="00016A3B" w:rsidRDefault="00D10D67" w:rsidP="00016A3B">
    <w:pPr>
      <w:pStyle w:val="Footer"/>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D10D67" w:rsidRPr="00B12689" w:rsidTr="00016A3B">
      <w:trPr>
        <w:jc w:val="center"/>
      </w:trPr>
      <w:tc>
        <w:tcPr>
          <w:tcW w:w="3936" w:type="dxa"/>
        </w:tcPr>
        <w:p w:rsidR="00D10D67" w:rsidRPr="006356C8" w:rsidRDefault="00D10D67" w:rsidP="00016A3B">
          <w:pPr>
            <w:pStyle w:val="Footer"/>
            <w:tabs>
              <w:tab w:val="clear" w:pos="8306"/>
              <w:tab w:val="right" w:pos="9000"/>
            </w:tabs>
            <w:rPr>
              <w:rFonts w:ascii="Verdana" w:hAnsi="Verdana" w:cs="Arial"/>
              <w:sz w:val="18"/>
              <w:szCs w:val="18"/>
            </w:rPr>
          </w:pPr>
          <w:r w:rsidRPr="006356C8">
            <w:rPr>
              <w:rFonts w:ascii="Verdana"/>
              <w:b/>
              <w:sz w:val="18"/>
              <w:szCs w:val="18"/>
            </w:rPr>
            <w:t>ALIGNMENT</w:t>
          </w:r>
          <w:r w:rsidRPr="006356C8">
            <w:rPr>
              <w:rFonts w:ascii="Verdana"/>
              <w:b/>
              <w:spacing w:val="22"/>
              <w:sz w:val="18"/>
              <w:szCs w:val="18"/>
            </w:rPr>
            <w:t xml:space="preserve"> </w:t>
          </w:r>
          <w:r w:rsidRPr="006356C8">
            <w:rPr>
              <w:rFonts w:ascii="Verdana"/>
              <w:b/>
              <w:sz w:val="18"/>
              <w:szCs w:val="18"/>
            </w:rPr>
            <w:t>OF</w:t>
          </w:r>
          <w:r w:rsidRPr="006356C8">
            <w:rPr>
              <w:rFonts w:ascii="Verdana"/>
              <w:b/>
              <w:spacing w:val="21"/>
              <w:sz w:val="18"/>
              <w:szCs w:val="18"/>
            </w:rPr>
            <w:t xml:space="preserve"> </w:t>
          </w:r>
          <w:r w:rsidRPr="006356C8">
            <w:rPr>
              <w:rFonts w:ascii="Verdana"/>
              <w:b/>
              <w:sz w:val="18"/>
              <w:szCs w:val="18"/>
            </w:rPr>
            <w:t>EASC</w:t>
          </w:r>
          <w:r w:rsidRPr="006356C8">
            <w:rPr>
              <w:rFonts w:ascii="Verdana"/>
              <w:b/>
              <w:spacing w:val="21"/>
              <w:sz w:val="18"/>
              <w:szCs w:val="18"/>
            </w:rPr>
            <w:t xml:space="preserve"> </w:t>
          </w:r>
          <w:r w:rsidRPr="006356C8">
            <w:rPr>
              <w:rFonts w:ascii="Verdana"/>
              <w:b/>
              <w:sz w:val="18"/>
              <w:szCs w:val="18"/>
            </w:rPr>
            <w:t>COMMISSIONING</w:t>
          </w:r>
          <w:r w:rsidRPr="006356C8">
            <w:rPr>
              <w:rFonts w:ascii="Verdana"/>
              <w:b/>
              <w:spacing w:val="22"/>
              <w:sz w:val="18"/>
              <w:szCs w:val="18"/>
            </w:rPr>
            <w:t xml:space="preserve"> </w:t>
          </w:r>
          <w:r w:rsidRPr="006356C8">
            <w:rPr>
              <w:rFonts w:ascii="Verdana"/>
              <w:b/>
              <w:sz w:val="18"/>
              <w:szCs w:val="18"/>
            </w:rPr>
            <w:t>INTENTIONS</w:t>
          </w:r>
          <w:r w:rsidRPr="006356C8">
            <w:rPr>
              <w:rFonts w:ascii="Verdana"/>
              <w:b/>
              <w:spacing w:val="22"/>
              <w:sz w:val="18"/>
              <w:szCs w:val="18"/>
            </w:rPr>
            <w:t xml:space="preserve"> </w:t>
          </w:r>
          <w:r w:rsidRPr="006356C8">
            <w:rPr>
              <w:rFonts w:ascii="Verdana"/>
              <w:b/>
              <w:sz w:val="18"/>
              <w:szCs w:val="18"/>
            </w:rPr>
            <w:t>WITH INTEGRATED MEDIUM TERM PLANS (IMTPs)</w:t>
          </w:r>
        </w:p>
      </w:tc>
      <w:tc>
        <w:tcPr>
          <w:tcW w:w="1842" w:type="dxa"/>
        </w:tcPr>
        <w:p w:rsidR="00D10D67" w:rsidRPr="00B12689" w:rsidRDefault="00D10D67" w:rsidP="00016A3B">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FE19C2">
            <w:rPr>
              <w:rFonts w:ascii="Verdana" w:hAnsi="Verdana" w:cs="Arial"/>
              <w:b/>
              <w:noProof/>
              <w:sz w:val="18"/>
              <w:szCs w:val="18"/>
            </w:rPr>
            <w:t>15</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FE19C2">
            <w:rPr>
              <w:rFonts w:ascii="Verdana" w:hAnsi="Verdana" w:cs="Arial"/>
              <w:b/>
              <w:noProof/>
              <w:sz w:val="18"/>
              <w:szCs w:val="18"/>
            </w:rPr>
            <w:t>35</w:t>
          </w:r>
          <w:r w:rsidRPr="00B12689">
            <w:rPr>
              <w:rFonts w:ascii="Verdana" w:hAnsi="Verdana" w:cs="Arial"/>
              <w:b/>
              <w:sz w:val="18"/>
              <w:szCs w:val="18"/>
            </w:rPr>
            <w:fldChar w:fldCharType="end"/>
          </w:r>
        </w:p>
      </w:tc>
      <w:tc>
        <w:tcPr>
          <w:tcW w:w="3544" w:type="dxa"/>
        </w:tcPr>
        <w:p w:rsidR="00D10D67" w:rsidRDefault="00D10D67" w:rsidP="00016A3B">
          <w:pPr>
            <w:pStyle w:val="Footer"/>
            <w:tabs>
              <w:tab w:val="clear" w:pos="8306"/>
              <w:tab w:val="right" w:pos="9000"/>
            </w:tabs>
            <w:jc w:val="right"/>
            <w:rPr>
              <w:rFonts w:ascii="Verdana" w:hAnsi="Verdana" w:cs="Arial"/>
              <w:b/>
              <w:sz w:val="18"/>
              <w:szCs w:val="18"/>
            </w:rPr>
          </w:pPr>
          <w:r w:rsidRPr="006356C8">
            <w:rPr>
              <w:rFonts w:ascii="Verdana" w:hAnsi="Verdana" w:cs="Arial"/>
              <w:b/>
              <w:sz w:val="18"/>
              <w:szCs w:val="18"/>
            </w:rPr>
            <w:t>Emergency Ambulance Services Committee Meeting</w:t>
          </w:r>
        </w:p>
        <w:p w:rsidR="00D10D67" w:rsidRPr="00B12689" w:rsidRDefault="00D10D67" w:rsidP="00016A3B">
          <w:pPr>
            <w:pStyle w:val="Footer"/>
            <w:tabs>
              <w:tab w:val="clear" w:pos="8306"/>
              <w:tab w:val="right" w:pos="9000"/>
            </w:tabs>
            <w:jc w:val="right"/>
            <w:rPr>
              <w:rFonts w:ascii="Verdana" w:hAnsi="Verdana" w:cs="Arial"/>
            </w:rPr>
          </w:pPr>
          <w:r>
            <w:rPr>
              <w:rFonts w:ascii="Verdana" w:hAnsi="Verdana" w:cs="Arial"/>
              <w:b/>
              <w:sz w:val="18"/>
              <w:szCs w:val="18"/>
            </w:rPr>
            <w:t>12 November 2019</w:t>
          </w:r>
        </w:p>
      </w:tc>
    </w:tr>
  </w:tbl>
  <w:p w:rsidR="00D10D67" w:rsidRDefault="00D10D6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D10D67" w:rsidRPr="00B12689" w:rsidTr="00FF3CC7">
      <w:trPr>
        <w:jc w:val="center"/>
      </w:trPr>
      <w:tc>
        <w:tcPr>
          <w:tcW w:w="3936" w:type="dxa"/>
        </w:tcPr>
        <w:p w:rsidR="00D10D67" w:rsidRPr="006356C8" w:rsidRDefault="00D10D67" w:rsidP="00C3165F">
          <w:pPr>
            <w:pStyle w:val="Footer"/>
            <w:tabs>
              <w:tab w:val="clear" w:pos="8306"/>
              <w:tab w:val="right" w:pos="9000"/>
            </w:tabs>
            <w:rPr>
              <w:rFonts w:ascii="Verdana" w:hAnsi="Verdana" w:cs="Arial"/>
              <w:sz w:val="18"/>
              <w:szCs w:val="18"/>
            </w:rPr>
          </w:pPr>
          <w:r w:rsidRPr="006356C8">
            <w:rPr>
              <w:rFonts w:ascii="Verdana"/>
              <w:b/>
              <w:sz w:val="18"/>
              <w:szCs w:val="18"/>
            </w:rPr>
            <w:t>ALIGNMENT</w:t>
          </w:r>
          <w:r w:rsidRPr="006356C8">
            <w:rPr>
              <w:rFonts w:ascii="Verdana"/>
              <w:b/>
              <w:spacing w:val="22"/>
              <w:sz w:val="18"/>
              <w:szCs w:val="18"/>
            </w:rPr>
            <w:t xml:space="preserve"> </w:t>
          </w:r>
          <w:r w:rsidRPr="006356C8">
            <w:rPr>
              <w:rFonts w:ascii="Verdana"/>
              <w:b/>
              <w:sz w:val="18"/>
              <w:szCs w:val="18"/>
            </w:rPr>
            <w:t>OF</w:t>
          </w:r>
          <w:r w:rsidRPr="006356C8">
            <w:rPr>
              <w:rFonts w:ascii="Verdana"/>
              <w:b/>
              <w:spacing w:val="21"/>
              <w:sz w:val="18"/>
              <w:szCs w:val="18"/>
            </w:rPr>
            <w:t xml:space="preserve"> </w:t>
          </w:r>
          <w:r w:rsidRPr="006356C8">
            <w:rPr>
              <w:rFonts w:ascii="Verdana"/>
              <w:b/>
              <w:sz w:val="18"/>
              <w:szCs w:val="18"/>
            </w:rPr>
            <w:t>EASC</w:t>
          </w:r>
          <w:r w:rsidRPr="006356C8">
            <w:rPr>
              <w:rFonts w:ascii="Verdana"/>
              <w:b/>
              <w:spacing w:val="21"/>
              <w:sz w:val="18"/>
              <w:szCs w:val="18"/>
            </w:rPr>
            <w:t xml:space="preserve"> </w:t>
          </w:r>
          <w:r w:rsidRPr="006356C8">
            <w:rPr>
              <w:rFonts w:ascii="Verdana"/>
              <w:b/>
              <w:sz w:val="18"/>
              <w:szCs w:val="18"/>
            </w:rPr>
            <w:t>COMMISSIONING</w:t>
          </w:r>
          <w:r w:rsidRPr="006356C8">
            <w:rPr>
              <w:rFonts w:ascii="Verdana"/>
              <w:b/>
              <w:spacing w:val="22"/>
              <w:sz w:val="18"/>
              <w:szCs w:val="18"/>
            </w:rPr>
            <w:t xml:space="preserve"> </w:t>
          </w:r>
          <w:r w:rsidRPr="006356C8">
            <w:rPr>
              <w:rFonts w:ascii="Verdana"/>
              <w:b/>
              <w:sz w:val="18"/>
              <w:szCs w:val="18"/>
            </w:rPr>
            <w:t>INTENTIONS</w:t>
          </w:r>
          <w:r w:rsidRPr="006356C8">
            <w:rPr>
              <w:rFonts w:ascii="Verdana"/>
              <w:b/>
              <w:spacing w:val="22"/>
              <w:sz w:val="18"/>
              <w:szCs w:val="18"/>
            </w:rPr>
            <w:t xml:space="preserve"> </w:t>
          </w:r>
          <w:r w:rsidRPr="006356C8">
            <w:rPr>
              <w:rFonts w:ascii="Verdana"/>
              <w:b/>
              <w:sz w:val="18"/>
              <w:szCs w:val="18"/>
            </w:rPr>
            <w:t>WITH INTEGRATED MEDIUM TERM PLANS (IMTPs)</w:t>
          </w:r>
        </w:p>
      </w:tc>
      <w:tc>
        <w:tcPr>
          <w:tcW w:w="1842" w:type="dxa"/>
        </w:tcPr>
        <w:p w:rsidR="00D10D67" w:rsidRPr="00B12689" w:rsidRDefault="00D10D67" w:rsidP="00C3165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FE19C2">
            <w:rPr>
              <w:rFonts w:ascii="Verdana" w:hAnsi="Verdana" w:cs="Arial"/>
              <w:b/>
              <w:noProof/>
              <w:sz w:val="18"/>
              <w:szCs w:val="18"/>
            </w:rPr>
            <w:t>35</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FE19C2">
            <w:rPr>
              <w:rFonts w:ascii="Verdana" w:hAnsi="Verdana" w:cs="Arial"/>
              <w:b/>
              <w:noProof/>
              <w:sz w:val="18"/>
              <w:szCs w:val="18"/>
            </w:rPr>
            <w:t>35</w:t>
          </w:r>
          <w:r w:rsidRPr="00B12689">
            <w:rPr>
              <w:rFonts w:ascii="Verdana" w:hAnsi="Verdana" w:cs="Arial"/>
              <w:b/>
              <w:sz w:val="18"/>
              <w:szCs w:val="18"/>
            </w:rPr>
            <w:fldChar w:fldCharType="end"/>
          </w:r>
        </w:p>
      </w:tc>
      <w:tc>
        <w:tcPr>
          <w:tcW w:w="3544" w:type="dxa"/>
        </w:tcPr>
        <w:p w:rsidR="00D10D67" w:rsidRPr="006356C8" w:rsidRDefault="00D10D67" w:rsidP="00C3165F">
          <w:pPr>
            <w:pStyle w:val="Footer"/>
            <w:tabs>
              <w:tab w:val="clear" w:pos="8306"/>
              <w:tab w:val="right" w:pos="9000"/>
            </w:tabs>
            <w:jc w:val="right"/>
            <w:rPr>
              <w:rFonts w:ascii="Verdana" w:hAnsi="Verdana" w:cs="Arial"/>
              <w:b/>
              <w:sz w:val="18"/>
              <w:szCs w:val="18"/>
            </w:rPr>
          </w:pPr>
          <w:r w:rsidRPr="006356C8">
            <w:rPr>
              <w:rFonts w:ascii="Verdana" w:hAnsi="Verdana" w:cs="Arial"/>
              <w:b/>
              <w:sz w:val="18"/>
              <w:szCs w:val="18"/>
            </w:rPr>
            <w:t xml:space="preserve">Emergency Ambulance Services Committee  Meeting </w:t>
          </w:r>
        </w:p>
        <w:p w:rsidR="00D10D67" w:rsidRPr="00B12689" w:rsidRDefault="00D10D67" w:rsidP="00C3165F">
          <w:pPr>
            <w:pStyle w:val="Footer"/>
            <w:tabs>
              <w:tab w:val="clear" w:pos="8306"/>
              <w:tab w:val="right" w:pos="9000"/>
            </w:tabs>
            <w:jc w:val="right"/>
            <w:rPr>
              <w:rFonts w:ascii="Verdana" w:hAnsi="Verdana" w:cs="Arial"/>
            </w:rPr>
          </w:pPr>
          <w:r>
            <w:rPr>
              <w:rFonts w:ascii="Verdana" w:hAnsi="Verdana" w:cs="Arial"/>
              <w:b/>
              <w:sz w:val="18"/>
              <w:szCs w:val="18"/>
            </w:rPr>
            <w:t>12 November 2019</w:t>
          </w:r>
        </w:p>
      </w:tc>
    </w:tr>
  </w:tbl>
  <w:p w:rsidR="00D10D67" w:rsidRPr="00AF230B" w:rsidRDefault="00D10D67" w:rsidP="00C3165F">
    <w:pPr>
      <w:pStyle w:val="Footer"/>
      <w:tabs>
        <w:tab w:val="clear" w:pos="8306"/>
        <w:tab w:val="right" w:pos="9000"/>
      </w:tabs>
      <w:rPr>
        <w:rFonts w:ascii="Verdana" w:hAnsi="Verdana" w:cs="Arial"/>
      </w:rPr>
    </w:pPr>
  </w:p>
  <w:p w:rsidR="00D10D67" w:rsidRDefault="00D10D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0D67" w:rsidRDefault="00D10D67" w:rsidP="00C3165F">
      <w:r>
        <w:separator/>
      </w:r>
    </w:p>
  </w:footnote>
  <w:footnote w:type="continuationSeparator" w:id="0">
    <w:p w:rsidR="00D10D67" w:rsidRDefault="00D10D67" w:rsidP="00C3165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0357D"/>
    <w:multiLevelType w:val="hybridMultilevel"/>
    <w:tmpl w:val="9758A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45FC5"/>
    <w:multiLevelType w:val="hybridMultilevel"/>
    <w:tmpl w:val="D690F7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6B66BF"/>
    <w:multiLevelType w:val="hybridMultilevel"/>
    <w:tmpl w:val="F5C4F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2A3E5B"/>
    <w:multiLevelType w:val="hybridMultilevel"/>
    <w:tmpl w:val="F8BE51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32587D"/>
    <w:multiLevelType w:val="hybridMultilevel"/>
    <w:tmpl w:val="E44AA32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41D2AC9"/>
    <w:multiLevelType w:val="hybridMultilevel"/>
    <w:tmpl w:val="5A34E9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91D722C"/>
    <w:multiLevelType w:val="hybridMultilevel"/>
    <w:tmpl w:val="B100E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9F553B"/>
    <w:multiLevelType w:val="hybridMultilevel"/>
    <w:tmpl w:val="1C8A4AD2"/>
    <w:lvl w:ilvl="0" w:tplc="08090003">
      <w:start w:val="1"/>
      <w:numFmt w:val="bullet"/>
      <w:lvlText w:val="o"/>
      <w:lvlJc w:val="left"/>
      <w:pPr>
        <w:ind w:left="1636"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A701B6"/>
    <w:multiLevelType w:val="hybridMultilevel"/>
    <w:tmpl w:val="BD702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612CE5"/>
    <w:multiLevelType w:val="hybridMultilevel"/>
    <w:tmpl w:val="161A67FC"/>
    <w:lvl w:ilvl="0" w:tplc="08090001">
      <w:start w:val="1"/>
      <w:numFmt w:val="bullet"/>
      <w:lvlText w:val=""/>
      <w:lvlJc w:val="left"/>
      <w:pPr>
        <w:ind w:left="809" w:hanging="360"/>
      </w:pPr>
      <w:rPr>
        <w:rFonts w:ascii="Symbol" w:hAnsi="Symbol" w:hint="default"/>
      </w:rPr>
    </w:lvl>
    <w:lvl w:ilvl="1" w:tplc="08090003" w:tentative="1">
      <w:start w:val="1"/>
      <w:numFmt w:val="bullet"/>
      <w:lvlText w:val="o"/>
      <w:lvlJc w:val="left"/>
      <w:pPr>
        <w:ind w:left="1529" w:hanging="360"/>
      </w:pPr>
      <w:rPr>
        <w:rFonts w:ascii="Courier New" w:hAnsi="Courier New" w:cs="Courier New" w:hint="default"/>
      </w:rPr>
    </w:lvl>
    <w:lvl w:ilvl="2" w:tplc="08090005" w:tentative="1">
      <w:start w:val="1"/>
      <w:numFmt w:val="bullet"/>
      <w:lvlText w:val=""/>
      <w:lvlJc w:val="left"/>
      <w:pPr>
        <w:ind w:left="2249" w:hanging="360"/>
      </w:pPr>
      <w:rPr>
        <w:rFonts w:ascii="Wingdings" w:hAnsi="Wingdings" w:hint="default"/>
      </w:rPr>
    </w:lvl>
    <w:lvl w:ilvl="3" w:tplc="08090001" w:tentative="1">
      <w:start w:val="1"/>
      <w:numFmt w:val="bullet"/>
      <w:lvlText w:val=""/>
      <w:lvlJc w:val="left"/>
      <w:pPr>
        <w:ind w:left="2969" w:hanging="360"/>
      </w:pPr>
      <w:rPr>
        <w:rFonts w:ascii="Symbol" w:hAnsi="Symbol" w:hint="default"/>
      </w:rPr>
    </w:lvl>
    <w:lvl w:ilvl="4" w:tplc="08090003" w:tentative="1">
      <w:start w:val="1"/>
      <w:numFmt w:val="bullet"/>
      <w:lvlText w:val="o"/>
      <w:lvlJc w:val="left"/>
      <w:pPr>
        <w:ind w:left="3689" w:hanging="360"/>
      </w:pPr>
      <w:rPr>
        <w:rFonts w:ascii="Courier New" w:hAnsi="Courier New" w:cs="Courier New" w:hint="default"/>
      </w:rPr>
    </w:lvl>
    <w:lvl w:ilvl="5" w:tplc="08090005" w:tentative="1">
      <w:start w:val="1"/>
      <w:numFmt w:val="bullet"/>
      <w:lvlText w:val=""/>
      <w:lvlJc w:val="left"/>
      <w:pPr>
        <w:ind w:left="4409" w:hanging="360"/>
      </w:pPr>
      <w:rPr>
        <w:rFonts w:ascii="Wingdings" w:hAnsi="Wingdings" w:hint="default"/>
      </w:rPr>
    </w:lvl>
    <w:lvl w:ilvl="6" w:tplc="08090001" w:tentative="1">
      <w:start w:val="1"/>
      <w:numFmt w:val="bullet"/>
      <w:lvlText w:val=""/>
      <w:lvlJc w:val="left"/>
      <w:pPr>
        <w:ind w:left="5129" w:hanging="360"/>
      </w:pPr>
      <w:rPr>
        <w:rFonts w:ascii="Symbol" w:hAnsi="Symbol" w:hint="default"/>
      </w:rPr>
    </w:lvl>
    <w:lvl w:ilvl="7" w:tplc="08090003" w:tentative="1">
      <w:start w:val="1"/>
      <w:numFmt w:val="bullet"/>
      <w:lvlText w:val="o"/>
      <w:lvlJc w:val="left"/>
      <w:pPr>
        <w:ind w:left="5849" w:hanging="360"/>
      </w:pPr>
      <w:rPr>
        <w:rFonts w:ascii="Courier New" w:hAnsi="Courier New" w:cs="Courier New" w:hint="default"/>
      </w:rPr>
    </w:lvl>
    <w:lvl w:ilvl="8" w:tplc="08090005" w:tentative="1">
      <w:start w:val="1"/>
      <w:numFmt w:val="bullet"/>
      <w:lvlText w:val=""/>
      <w:lvlJc w:val="left"/>
      <w:pPr>
        <w:ind w:left="6569" w:hanging="360"/>
      </w:pPr>
      <w:rPr>
        <w:rFonts w:ascii="Wingdings" w:hAnsi="Wingdings" w:hint="default"/>
      </w:rPr>
    </w:lvl>
  </w:abstractNum>
  <w:abstractNum w:abstractNumId="10" w15:restartNumberingAfterBreak="0">
    <w:nsid w:val="3CE30B81"/>
    <w:multiLevelType w:val="hybridMultilevel"/>
    <w:tmpl w:val="3F04DE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9E38F5"/>
    <w:multiLevelType w:val="hybridMultilevel"/>
    <w:tmpl w:val="A9222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FC2749"/>
    <w:multiLevelType w:val="hybridMultilevel"/>
    <w:tmpl w:val="883862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66B4015"/>
    <w:multiLevelType w:val="hybridMultilevel"/>
    <w:tmpl w:val="70503FE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69A49C2"/>
    <w:multiLevelType w:val="hybridMultilevel"/>
    <w:tmpl w:val="CAB07F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7317755"/>
    <w:multiLevelType w:val="hybridMultilevel"/>
    <w:tmpl w:val="7B4479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8AD66C9"/>
    <w:multiLevelType w:val="hybridMultilevel"/>
    <w:tmpl w:val="01E27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58680F"/>
    <w:multiLevelType w:val="hybridMultilevel"/>
    <w:tmpl w:val="B888D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095D64"/>
    <w:multiLevelType w:val="hybridMultilevel"/>
    <w:tmpl w:val="263077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EC350C2"/>
    <w:multiLevelType w:val="hybridMultilevel"/>
    <w:tmpl w:val="B908F950"/>
    <w:lvl w:ilvl="0" w:tplc="F3F4869C">
      <w:start w:val="1"/>
      <w:numFmt w:val="bullet"/>
      <w:lvlText w:val=""/>
      <w:lvlJc w:val="left"/>
      <w:pPr>
        <w:ind w:left="399" w:hanging="337"/>
      </w:pPr>
      <w:rPr>
        <w:rFonts w:ascii="Symbol" w:eastAsia="Symbol" w:hAnsi="Symbol" w:hint="default"/>
        <w:w w:val="101"/>
        <w:sz w:val="22"/>
        <w:szCs w:val="22"/>
      </w:rPr>
    </w:lvl>
    <w:lvl w:ilvl="1" w:tplc="B8E242B6">
      <w:start w:val="1"/>
      <w:numFmt w:val="bullet"/>
      <w:lvlText w:val="•"/>
      <w:lvlJc w:val="left"/>
      <w:pPr>
        <w:ind w:left="944" w:hanging="337"/>
      </w:pPr>
      <w:rPr>
        <w:rFonts w:hint="default"/>
      </w:rPr>
    </w:lvl>
    <w:lvl w:ilvl="2" w:tplc="96C6B14C">
      <w:start w:val="1"/>
      <w:numFmt w:val="bullet"/>
      <w:lvlText w:val="•"/>
      <w:lvlJc w:val="left"/>
      <w:pPr>
        <w:ind w:left="1488" w:hanging="337"/>
      </w:pPr>
      <w:rPr>
        <w:rFonts w:hint="default"/>
      </w:rPr>
    </w:lvl>
    <w:lvl w:ilvl="3" w:tplc="2506A2F8">
      <w:start w:val="1"/>
      <w:numFmt w:val="bullet"/>
      <w:lvlText w:val="•"/>
      <w:lvlJc w:val="left"/>
      <w:pPr>
        <w:ind w:left="2033" w:hanging="337"/>
      </w:pPr>
      <w:rPr>
        <w:rFonts w:hint="default"/>
      </w:rPr>
    </w:lvl>
    <w:lvl w:ilvl="4" w:tplc="B3E27274">
      <w:start w:val="1"/>
      <w:numFmt w:val="bullet"/>
      <w:lvlText w:val="•"/>
      <w:lvlJc w:val="left"/>
      <w:pPr>
        <w:ind w:left="2577" w:hanging="337"/>
      </w:pPr>
      <w:rPr>
        <w:rFonts w:hint="default"/>
      </w:rPr>
    </w:lvl>
    <w:lvl w:ilvl="5" w:tplc="65BEA016">
      <w:start w:val="1"/>
      <w:numFmt w:val="bullet"/>
      <w:lvlText w:val="•"/>
      <w:lvlJc w:val="left"/>
      <w:pPr>
        <w:ind w:left="3122" w:hanging="337"/>
      </w:pPr>
      <w:rPr>
        <w:rFonts w:hint="default"/>
      </w:rPr>
    </w:lvl>
    <w:lvl w:ilvl="6" w:tplc="0D501A5E">
      <w:start w:val="1"/>
      <w:numFmt w:val="bullet"/>
      <w:lvlText w:val="•"/>
      <w:lvlJc w:val="left"/>
      <w:pPr>
        <w:ind w:left="3666" w:hanging="337"/>
      </w:pPr>
      <w:rPr>
        <w:rFonts w:hint="default"/>
      </w:rPr>
    </w:lvl>
    <w:lvl w:ilvl="7" w:tplc="D27A3B3A">
      <w:start w:val="1"/>
      <w:numFmt w:val="bullet"/>
      <w:lvlText w:val="•"/>
      <w:lvlJc w:val="left"/>
      <w:pPr>
        <w:ind w:left="4211" w:hanging="337"/>
      </w:pPr>
      <w:rPr>
        <w:rFonts w:hint="default"/>
      </w:rPr>
    </w:lvl>
    <w:lvl w:ilvl="8" w:tplc="7708F086">
      <w:start w:val="1"/>
      <w:numFmt w:val="bullet"/>
      <w:lvlText w:val="•"/>
      <w:lvlJc w:val="left"/>
      <w:pPr>
        <w:ind w:left="4755" w:hanging="337"/>
      </w:pPr>
      <w:rPr>
        <w:rFonts w:hint="default"/>
      </w:rPr>
    </w:lvl>
  </w:abstractNum>
  <w:abstractNum w:abstractNumId="20" w15:restartNumberingAfterBreak="0">
    <w:nsid w:val="5045298B"/>
    <w:multiLevelType w:val="hybridMultilevel"/>
    <w:tmpl w:val="3604C23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522B0D3D"/>
    <w:multiLevelType w:val="hybridMultilevel"/>
    <w:tmpl w:val="3B967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8466CF"/>
    <w:multiLevelType w:val="hybridMultilevel"/>
    <w:tmpl w:val="D4FA26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C712DF8"/>
    <w:multiLevelType w:val="hybridMultilevel"/>
    <w:tmpl w:val="D1C882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C83D4D"/>
    <w:multiLevelType w:val="hybridMultilevel"/>
    <w:tmpl w:val="ECC255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3D356D8"/>
    <w:multiLevelType w:val="hybridMultilevel"/>
    <w:tmpl w:val="A73C507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5937E5E"/>
    <w:multiLevelType w:val="hybridMultilevel"/>
    <w:tmpl w:val="6F42979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1D66AF9"/>
    <w:multiLevelType w:val="hybridMultilevel"/>
    <w:tmpl w:val="3604C23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767711E4"/>
    <w:multiLevelType w:val="hybridMultilevel"/>
    <w:tmpl w:val="31563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A066F4"/>
    <w:multiLevelType w:val="hybridMultilevel"/>
    <w:tmpl w:val="EF869C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9"/>
  </w:num>
  <w:num w:numId="2">
    <w:abstractNumId w:val="17"/>
  </w:num>
  <w:num w:numId="3">
    <w:abstractNumId w:val="23"/>
  </w:num>
  <w:num w:numId="4">
    <w:abstractNumId w:val="21"/>
  </w:num>
  <w:num w:numId="5">
    <w:abstractNumId w:val="6"/>
  </w:num>
  <w:num w:numId="6">
    <w:abstractNumId w:val="1"/>
  </w:num>
  <w:num w:numId="7">
    <w:abstractNumId w:val="4"/>
  </w:num>
  <w:num w:numId="8">
    <w:abstractNumId w:val="27"/>
  </w:num>
  <w:num w:numId="9">
    <w:abstractNumId w:val="7"/>
  </w:num>
  <w:num w:numId="10">
    <w:abstractNumId w:val="26"/>
  </w:num>
  <w:num w:numId="11">
    <w:abstractNumId w:val="24"/>
  </w:num>
  <w:num w:numId="12">
    <w:abstractNumId w:val="12"/>
  </w:num>
  <w:num w:numId="13">
    <w:abstractNumId w:val="29"/>
  </w:num>
  <w:num w:numId="14">
    <w:abstractNumId w:val="20"/>
  </w:num>
  <w:num w:numId="15">
    <w:abstractNumId w:val="3"/>
  </w:num>
  <w:num w:numId="16">
    <w:abstractNumId w:val="10"/>
  </w:num>
  <w:num w:numId="17">
    <w:abstractNumId w:val="13"/>
  </w:num>
  <w:num w:numId="18">
    <w:abstractNumId w:val="25"/>
  </w:num>
  <w:num w:numId="19">
    <w:abstractNumId w:val="16"/>
  </w:num>
  <w:num w:numId="20">
    <w:abstractNumId w:val="5"/>
  </w:num>
  <w:num w:numId="21">
    <w:abstractNumId w:val="22"/>
  </w:num>
  <w:num w:numId="22">
    <w:abstractNumId w:val="18"/>
  </w:num>
  <w:num w:numId="23">
    <w:abstractNumId w:val="2"/>
  </w:num>
  <w:num w:numId="24">
    <w:abstractNumId w:val="8"/>
  </w:num>
  <w:num w:numId="25">
    <w:abstractNumId w:val="28"/>
  </w:num>
  <w:num w:numId="26">
    <w:abstractNumId w:val="0"/>
  </w:num>
  <w:num w:numId="27">
    <w:abstractNumId w:val="9"/>
  </w:num>
  <w:num w:numId="28">
    <w:abstractNumId w:val="15"/>
  </w:num>
  <w:num w:numId="29">
    <w:abstractNumId w:val="14"/>
  </w:num>
  <w:num w:numId="30">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65F"/>
    <w:rsid w:val="00016A3B"/>
    <w:rsid w:val="00021835"/>
    <w:rsid w:val="000452C9"/>
    <w:rsid w:val="000500B5"/>
    <w:rsid w:val="0009720B"/>
    <w:rsid w:val="000A4D73"/>
    <w:rsid w:val="000B5FA9"/>
    <w:rsid w:val="000C5385"/>
    <w:rsid w:val="000E2987"/>
    <w:rsid w:val="000F4E2D"/>
    <w:rsid w:val="001011E8"/>
    <w:rsid w:val="00101CA2"/>
    <w:rsid w:val="00115D74"/>
    <w:rsid w:val="001274E3"/>
    <w:rsid w:val="00131A3A"/>
    <w:rsid w:val="0013589C"/>
    <w:rsid w:val="001416E6"/>
    <w:rsid w:val="001577C4"/>
    <w:rsid w:val="0017798C"/>
    <w:rsid w:val="00181FDD"/>
    <w:rsid w:val="001A7CBB"/>
    <w:rsid w:val="001C148C"/>
    <w:rsid w:val="001C487B"/>
    <w:rsid w:val="001E4887"/>
    <w:rsid w:val="001E6202"/>
    <w:rsid w:val="001F6FF0"/>
    <w:rsid w:val="00204B26"/>
    <w:rsid w:val="00225C11"/>
    <w:rsid w:val="00272721"/>
    <w:rsid w:val="00281170"/>
    <w:rsid w:val="00295A8D"/>
    <w:rsid w:val="002A57BF"/>
    <w:rsid w:val="002B4F38"/>
    <w:rsid w:val="002B7391"/>
    <w:rsid w:val="00304E46"/>
    <w:rsid w:val="00317B90"/>
    <w:rsid w:val="00340031"/>
    <w:rsid w:val="00343A0D"/>
    <w:rsid w:val="00345A59"/>
    <w:rsid w:val="00394FB4"/>
    <w:rsid w:val="00397ECB"/>
    <w:rsid w:val="003B74C4"/>
    <w:rsid w:val="003E47BA"/>
    <w:rsid w:val="003F2E33"/>
    <w:rsid w:val="004045A9"/>
    <w:rsid w:val="00440291"/>
    <w:rsid w:val="00454EC5"/>
    <w:rsid w:val="00481D4F"/>
    <w:rsid w:val="004A0FB8"/>
    <w:rsid w:val="004A5D41"/>
    <w:rsid w:val="004D24DA"/>
    <w:rsid w:val="0050365F"/>
    <w:rsid w:val="00590336"/>
    <w:rsid w:val="00593637"/>
    <w:rsid w:val="0059634A"/>
    <w:rsid w:val="005B6A2B"/>
    <w:rsid w:val="005C054B"/>
    <w:rsid w:val="005C0CD7"/>
    <w:rsid w:val="005E1795"/>
    <w:rsid w:val="005F4A16"/>
    <w:rsid w:val="00602746"/>
    <w:rsid w:val="00613D0D"/>
    <w:rsid w:val="00661FB9"/>
    <w:rsid w:val="00673113"/>
    <w:rsid w:val="00685363"/>
    <w:rsid w:val="006859CE"/>
    <w:rsid w:val="006E38F3"/>
    <w:rsid w:val="006F4A93"/>
    <w:rsid w:val="007029D8"/>
    <w:rsid w:val="007432D0"/>
    <w:rsid w:val="007A0DFC"/>
    <w:rsid w:val="007A66E0"/>
    <w:rsid w:val="007D213B"/>
    <w:rsid w:val="007E4E51"/>
    <w:rsid w:val="008157C6"/>
    <w:rsid w:val="00817AAE"/>
    <w:rsid w:val="008249BC"/>
    <w:rsid w:val="00831C48"/>
    <w:rsid w:val="008448A5"/>
    <w:rsid w:val="0087460E"/>
    <w:rsid w:val="008A3636"/>
    <w:rsid w:val="008B2FE6"/>
    <w:rsid w:val="008B314C"/>
    <w:rsid w:val="008C0AFB"/>
    <w:rsid w:val="008E2D50"/>
    <w:rsid w:val="00901B41"/>
    <w:rsid w:val="00950D4E"/>
    <w:rsid w:val="00951D7C"/>
    <w:rsid w:val="00960242"/>
    <w:rsid w:val="0097093C"/>
    <w:rsid w:val="009852A0"/>
    <w:rsid w:val="00987A22"/>
    <w:rsid w:val="00991F92"/>
    <w:rsid w:val="009A0155"/>
    <w:rsid w:val="009B6905"/>
    <w:rsid w:val="00A171CF"/>
    <w:rsid w:val="00A35F99"/>
    <w:rsid w:val="00A51B13"/>
    <w:rsid w:val="00A61DD9"/>
    <w:rsid w:val="00A638D3"/>
    <w:rsid w:val="00A740C5"/>
    <w:rsid w:val="00A8427B"/>
    <w:rsid w:val="00A84592"/>
    <w:rsid w:val="00A84EB9"/>
    <w:rsid w:val="00AC46A0"/>
    <w:rsid w:val="00B005FE"/>
    <w:rsid w:val="00B94DD9"/>
    <w:rsid w:val="00B9541E"/>
    <w:rsid w:val="00BB53FD"/>
    <w:rsid w:val="00BD432D"/>
    <w:rsid w:val="00BF3CE6"/>
    <w:rsid w:val="00C11093"/>
    <w:rsid w:val="00C3165F"/>
    <w:rsid w:val="00C4174E"/>
    <w:rsid w:val="00CB1AB5"/>
    <w:rsid w:val="00CB4514"/>
    <w:rsid w:val="00CC156C"/>
    <w:rsid w:val="00CE2818"/>
    <w:rsid w:val="00CF043D"/>
    <w:rsid w:val="00CF0BF3"/>
    <w:rsid w:val="00CF71EC"/>
    <w:rsid w:val="00D001B9"/>
    <w:rsid w:val="00D10D67"/>
    <w:rsid w:val="00D62E2F"/>
    <w:rsid w:val="00D723FB"/>
    <w:rsid w:val="00DD2B2E"/>
    <w:rsid w:val="00DE0F2D"/>
    <w:rsid w:val="00DE73EA"/>
    <w:rsid w:val="00E378D8"/>
    <w:rsid w:val="00E96FE1"/>
    <w:rsid w:val="00EB2551"/>
    <w:rsid w:val="00F43903"/>
    <w:rsid w:val="00F51B50"/>
    <w:rsid w:val="00F545E0"/>
    <w:rsid w:val="00F56C4D"/>
    <w:rsid w:val="00F67711"/>
    <w:rsid w:val="00F740AB"/>
    <w:rsid w:val="00FA2B54"/>
    <w:rsid w:val="00FA3797"/>
    <w:rsid w:val="00FB628F"/>
    <w:rsid w:val="00FE19C2"/>
    <w:rsid w:val="00FF2DD8"/>
    <w:rsid w:val="00FF3118"/>
    <w:rsid w:val="00FF3C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E10F842E-A111-4200-B580-3585D889F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4DD9"/>
    <w:rPr>
      <w:rFonts w:ascii="Arial" w:hAnsi="Arial"/>
      <w:sz w:val="28"/>
      <w:szCs w:val="24"/>
    </w:rPr>
  </w:style>
  <w:style w:type="paragraph" w:styleId="Heading2">
    <w:name w:val="heading 2"/>
    <w:basedOn w:val="Normal"/>
    <w:next w:val="Normal"/>
    <w:link w:val="Heading2Char"/>
    <w:qFormat/>
    <w:rsid w:val="00C3165F"/>
    <w:pPr>
      <w:keepNext/>
      <w:spacing w:before="240" w:after="60"/>
      <w:outlineLvl w:val="1"/>
    </w:pPr>
    <w:rPr>
      <w:rFonts w:cs="Arial"/>
      <w:b/>
      <w:bCs/>
      <w:i/>
      <w:iCs/>
      <w:szCs w:val="28"/>
    </w:rPr>
  </w:style>
  <w:style w:type="paragraph" w:styleId="Heading8">
    <w:name w:val="heading 8"/>
    <w:basedOn w:val="Normal"/>
    <w:next w:val="Normal"/>
    <w:link w:val="Heading8Char"/>
    <w:qFormat/>
    <w:rsid w:val="00C3165F"/>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3165F"/>
    <w:rPr>
      <w:rFonts w:ascii="Arial" w:hAnsi="Arial" w:cs="Arial"/>
      <w:b/>
      <w:bCs/>
      <w:i/>
      <w:iCs/>
      <w:sz w:val="28"/>
      <w:szCs w:val="28"/>
    </w:rPr>
  </w:style>
  <w:style w:type="character" w:customStyle="1" w:styleId="Heading8Char">
    <w:name w:val="Heading 8 Char"/>
    <w:basedOn w:val="DefaultParagraphFont"/>
    <w:link w:val="Heading8"/>
    <w:rsid w:val="00C3165F"/>
    <w:rPr>
      <w:i/>
      <w:iCs/>
      <w:sz w:val="24"/>
      <w:szCs w:val="24"/>
    </w:rPr>
  </w:style>
  <w:style w:type="paragraph" w:customStyle="1" w:styleId="TableParagraph">
    <w:name w:val="Table Paragraph"/>
    <w:basedOn w:val="Normal"/>
    <w:uiPriority w:val="1"/>
    <w:qFormat/>
    <w:rsid w:val="00C3165F"/>
    <w:pPr>
      <w:widowControl w:val="0"/>
    </w:pPr>
    <w:rPr>
      <w:rFonts w:ascii="Calibri" w:eastAsia="Calibri" w:hAnsi="Calibri"/>
      <w:sz w:val="22"/>
      <w:szCs w:val="22"/>
      <w:lang w:val="en-US" w:eastAsia="en-US"/>
    </w:rPr>
  </w:style>
  <w:style w:type="paragraph" w:styleId="Footer">
    <w:name w:val="footer"/>
    <w:aliases w:val="Doc Footer"/>
    <w:basedOn w:val="Normal"/>
    <w:link w:val="FooterChar1"/>
    <w:uiPriority w:val="99"/>
    <w:rsid w:val="00C3165F"/>
    <w:pPr>
      <w:tabs>
        <w:tab w:val="center" w:pos="4153"/>
        <w:tab w:val="right" w:pos="8306"/>
      </w:tabs>
    </w:pPr>
  </w:style>
  <w:style w:type="character" w:customStyle="1" w:styleId="FooterChar1">
    <w:name w:val="Footer Char1"/>
    <w:aliases w:val="Doc Footer Char"/>
    <w:link w:val="Footer"/>
    <w:locked/>
    <w:rsid w:val="00C3165F"/>
    <w:rPr>
      <w:rFonts w:ascii="Arial" w:hAnsi="Arial"/>
      <w:sz w:val="28"/>
      <w:szCs w:val="24"/>
    </w:rPr>
  </w:style>
  <w:style w:type="character" w:customStyle="1" w:styleId="FooterChar">
    <w:name w:val="Footer Char"/>
    <w:basedOn w:val="DefaultParagraphFont"/>
    <w:rsid w:val="00C3165F"/>
    <w:rPr>
      <w:rFonts w:ascii="Arial" w:hAnsi="Arial"/>
      <w:sz w:val="28"/>
      <w:szCs w:val="24"/>
    </w:rPr>
  </w:style>
  <w:style w:type="paragraph" w:styleId="Header">
    <w:name w:val="header"/>
    <w:basedOn w:val="Normal"/>
    <w:link w:val="HeaderChar"/>
    <w:uiPriority w:val="99"/>
    <w:rsid w:val="00C3165F"/>
    <w:pPr>
      <w:tabs>
        <w:tab w:val="center" w:pos="4153"/>
        <w:tab w:val="right" w:pos="8306"/>
      </w:tabs>
    </w:pPr>
  </w:style>
  <w:style w:type="character" w:customStyle="1" w:styleId="HeaderChar">
    <w:name w:val="Header Char"/>
    <w:basedOn w:val="DefaultParagraphFont"/>
    <w:link w:val="Header"/>
    <w:uiPriority w:val="99"/>
    <w:rsid w:val="00C3165F"/>
    <w:rPr>
      <w:rFonts w:ascii="Arial" w:hAnsi="Arial"/>
      <w:sz w:val="28"/>
      <w:szCs w:val="24"/>
    </w:rPr>
  </w:style>
  <w:style w:type="paragraph" w:styleId="Subtitle">
    <w:name w:val="Subtitle"/>
    <w:basedOn w:val="Normal"/>
    <w:next w:val="Normal"/>
    <w:link w:val="SubtitleChar"/>
    <w:qFormat/>
    <w:rsid w:val="00C3165F"/>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rsid w:val="00C3165F"/>
    <w:rPr>
      <w:rFonts w:ascii="Verdana" w:hAnsi="Verdana"/>
      <w:szCs w:val="24"/>
      <w:lang w:val="en-US"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C3165F"/>
    <w:pPr>
      <w:ind w:left="720"/>
    </w:pPr>
    <w:rPr>
      <w:rFonts w:ascii="Verdana" w:hAnsi="Verdana"/>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C3165F"/>
    <w:rPr>
      <w:rFonts w:ascii="Verdana" w:hAnsi="Verdana"/>
      <w:sz w:val="28"/>
      <w:szCs w:val="24"/>
      <w:lang w:eastAsia="en-US"/>
    </w:rPr>
  </w:style>
  <w:style w:type="paragraph" w:styleId="BalloonText">
    <w:name w:val="Balloon Text"/>
    <w:basedOn w:val="Normal"/>
    <w:link w:val="BalloonTextChar"/>
    <w:rsid w:val="00397ECB"/>
    <w:rPr>
      <w:rFonts w:ascii="Segoe UI" w:hAnsi="Segoe UI" w:cs="Segoe UI"/>
      <w:sz w:val="18"/>
      <w:szCs w:val="18"/>
    </w:rPr>
  </w:style>
  <w:style w:type="character" w:customStyle="1" w:styleId="BalloonTextChar">
    <w:name w:val="Balloon Text Char"/>
    <w:basedOn w:val="DefaultParagraphFont"/>
    <w:link w:val="BalloonText"/>
    <w:rsid w:val="00397ECB"/>
    <w:rPr>
      <w:rFonts w:ascii="Segoe UI" w:hAnsi="Segoe UI" w:cs="Segoe UI"/>
      <w:sz w:val="18"/>
      <w:szCs w:val="18"/>
    </w:rPr>
  </w:style>
  <w:style w:type="table" w:styleId="TableGrid">
    <w:name w:val="Table Grid"/>
    <w:basedOn w:val="TableNormal"/>
    <w:rsid w:val="007D21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855782">
      <w:bodyDiv w:val="1"/>
      <w:marLeft w:val="0"/>
      <w:marRight w:val="0"/>
      <w:marTop w:val="0"/>
      <w:marBottom w:val="0"/>
      <w:divBdr>
        <w:top w:val="none" w:sz="0" w:space="0" w:color="auto"/>
        <w:left w:val="none" w:sz="0" w:space="0" w:color="auto"/>
        <w:bottom w:val="none" w:sz="0" w:space="0" w:color="auto"/>
        <w:right w:val="none" w:sz="0" w:space="0" w:color="auto"/>
      </w:divBdr>
    </w:div>
    <w:div w:id="773062971">
      <w:bodyDiv w:val="1"/>
      <w:marLeft w:val="0"/>
      <w:marRight w:val="0"/>
      <w:marTop w:val="0"/>
      <w:marBottom w:val="0"/>
      <w:divBdr>
        <w:top w:val="none" w:sz="0" w:space="0" w:color="auto"/>
        <w:left w:val="none" w:sz="0" w:space="0" w:color="auto"/>
        <w:bottom w:val="none" w:sz="0" w:space="0" w:color="auto"/>
        <w:right w:val="none" w:sz="0" w:space="0" w:color="auto"/>
      </w:divBdr>
    </w:div>
    <w:div w:id="915434395">
      <w:bodyDiv w:val="1"/>
      <w:marLeft w:val="0"/>
      <w:marRight w:val="0"/>
      <w:marTop w:val="0"/>
      <w:marBottom w:val="0"/>
      <w:divBdr>
        <w:top w:val="none" w:sz="0" w:space="0" w:color="auto"/>
        <w:left w:val="none" w:sz="0" w:space="0" w:color="auto"/>
        <w:bottom w:val="none" w:sz="0" w:space="0" w:color="auto"/>
        <w:right w:val="none" w:sz="0" w:space="0" w:color="auto"/>
      </w:divBdr>
    </w:div>
    <w:div w:id="1168593090">
      <w:bodyDiv w:val="1"/>
      <w:marLeft w:val="0"/>
      <w:marRight w:val="0"/>
      <w:marTop w:val="0"/>
      <w:marBottom w:val="0"/>
      <w:divBdr>
        <w:top w:val="none" w:sz="0" w:space="0" w:color="auto"/>
        <w:left w:val="none" w:sz="0" w:space="0" w:color="auto"/>
        <w:bottom w:val="none" w:sz="0" w:space="0" w:color="auto"/>
        <w:right w:val="none" w:sz="0" w:space="0" w:color="auto"/>
      </w:divBdr>
    </w:div>
    <w:div w:id="1189566078">
      <w:bodyDiv w:val="1"/>
      <w:marLeft w:val="0"/>
      <w:marRight w:val="0"/>
      <w:marTop w:val="0"/>
      <w:marBottom w:val="0"/>
      <w:divBdr>
        <w:top w:val="none" w:sz="0" w:space="0" w:color="auto"/>
        <w:left w:val="none" w:sz="0" w:space="0" w:color="auto"/>
        <w:bottom w:val="none" w:sz="0" w:space="0" w:color="auto"/>
        <w:right w:val="none" w:sz="0" w:space="0" w:color="auto"/>
      </w:divBdr>
    </w:div>
    <w:div w:id="1267809041">
      <w:bodyDiv w:val="1"/>
      <w:marLeft w:val="0"/>
      <w:marRight w:val="0"/>
      <w:marTop w:val="0"/>
      <w:marBottom w:val="0"/>
      <w:divBdr>
        <w:top w:val="none" w:sz="0" w:space="0" w:color="auto"/>
        <w:left w:val="none" w:sz="0" w:space="0" w:color="auto"/>
        <w:bottom w:val="none" w:sz="0" w:space="0" w:color="auto"/>
        <w:right w:val="none" w:sz="0" w:space="0" w:color="auto"/>
      </w:divBdr>
    </w:div>
    <w:div w:id="1465654040">
      <w:bodyDiv w:val="1"/>
      <w:marLeft w:val="0"/>
      <w:marRight w:val="0"/>
      <w:marTop w:val="0"/>
      <w:marBottom w:val="0"/>
      <w:divBdr>
        <w:top w:val="none" w:sz="0" w:space="0" w:color="auto"/>
        <w:left w:val="none" w:sz="0" w:space="0" w:color="auto"/>
        <w:bottom w:val="none" w:sz="0" w:space="0" w:color="auto"/>
        <w:right w:val="none" w:sz="0" w:space="0" w:color="auto"/>
      </w:divBdr>
    </w:div>
    <w:div w:id="1576621740">
      <w:bodyDiv w:val="1"/>
      <w:marLeft w:val="0"/>
      <w:marRight w:val="0"/>
      <w:marTop w:val="0"/>
      <w:marBottom w:val="0"/>
      <w:divBdr>
        <w:top w:val="none" w:sz="0" w:space="0" w:color="auto"/>
        <w:left w:val="none" w:sz="0" w:space="0" w:color="auto"/>
        <w:bottom w:val="none" w:sz="0" w:space="0" w:color="auto"/>
        <w:right w:val="none" w:sz="0" w:space="0" w:color="auto"/>
      </w:divBdr>
    </w:div>
    <w:div w:id="1587765789">
      <w:bodyDiv w:val="1"/>
      <w:marLeft w:val="0"/>
      <w:marRight w:val="0"/>
      <w:marTop w:val="0"/>
      <w:marBottom w:val="0"/>
      <w:divBdr>
        <w:top w:val="none" w:sz="0" w:space="0" w:color="auto"/>
        <w:left w:val="none" w:sz="0" w:space="0" w:color="auto"/>
        <w:bottom w:val="none" w:sz="0" w:space="0" w:color="auto"/>
        <w:right w:val="none" w:sz="0" w:space="0" w:color="auto"/>
      </w:divBdr>
    </w:div>
    <w:div w:id="1666010552">
      <w:bodyDiv w:val="1"/>
      <w:marLeft w:val="0"/>
      <w:marRight w:val="0"/>
      <w:marTop w:val="0"/>
      <w:marBottom w:val="0"/>
      <w:divBdr>
        <w:top w:val="none" w:sz="0" w:space="0" w:color="auto"/>
        <w:left w:val="none" w:sz="0" w:space="0" w:color="auto"/>
        <w:bottom w:val="none" w:sz="0" w:space="0" w:color="auto"/>
        <w:right w:val="none" w:sz="0" w:space="0" w:color="auto"/>
      </w:divBdr>
    </w:div>
    <w:div w:id="1868831398">
      <w:bodyDiv w:val="1"/>
      <w:marLeft w:val="0"/>
      <w:marRight w:val="0"/>
      <w:marTop w:val="0"/>
      <w:marBottom w:val="0"/>
      <w:divBdr>
        <w:top w:val="none" w:sz="0" w:space="0" w:color="auto"/>
        <w:left w:val="none" w:sz="0" w:space="0" w:color="auto"/>
        <w:bottom w:val="none" w:sz="0" w:space="0" w:color="auto"/>
        <w:right w:val="none" w:sz="0" w:space="0" w:color="auto"/>
      </w:divBdr>
    </w:div>
    <w:div w:id="205869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wales.nhs.uk/sitesplus/documents/1064/24729_Health%20Standards%20Framework_2015_E1.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1064/24729_Health%20Standards%20Framework_2015_E1.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wales.nhs.uk/sitesplus/documents/1064/24729_Health%20Standards%20Framework_2015_E1.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Julian.Baker@wales.nhs.uk" TargetMode="External"/><Relationship Id="rId14" Type="http://schemas.openxmlformats.org/officeDocument/2006/relationships/image" Target="cid:image001.jpg@01D594BD.85CD46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A2F4C4-07B2-4C65-98AD-3077EB3FE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4C18DD24</Template>
  <TotalTime>13</TotalTime>
  <Pages>35</Pages>
  <Words>12300</Words>
  <Characters>70113</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82249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Leeha Kostin (Cwm Taf UHB - NCCU)</dc:creator>
  <cp:keywords/>
  <dc:description/>
  <cp:lastModifiedBy>Gwenan Roberts (CTUHB - Corporate Services)</cp:lastModifiedBy>
  <cp:revision>6</cp:revision>
  <cp:lastPrinted>2019-11-06T13:21:00Z</cp:lastPrinted>
  <dcterms:created xsi:type="dcterms:W3CDTF">2019-11-06T13:22:00Z</dcterms:created>
  <dcterms:modified xsi:type="dcterms:W3CDTF">2019-11-06T18:13:00Z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-726845038</vt:i4>
  </property>
</Properties>
</file>