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77777777" w:rsidR="00BA1AF1" w:rsidRPr="00BA1AF1" w:rsidRDefault="00BA1AF1" w:rsidP="007E5802">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57FC4631" w:rsidR="00BA1AF1" w:rsidRPr="00BA1AF1" w:rsidRDefault="00B904F9" w:rsidP="00864B0B">
            <w:pPr>
              <w:jc w:val="center"/>
              <w:rPr>
                <w:rFonts w:ascii="Verdana" w:hAnsi="Verdana"/>
                <w:sz w:val="24"/>
                <w:szCs w:val="24"/>
              </w:rPr>
            </w:pPr>
            <w:r>
              <w:rPr>
                <w:rFonts w:ascii="Verdana" w:hAnsi="Verdana"/>
                <w:sz w:val="24"/>
                <w:szCs w:val="24"/>
              </w:rPr>
              <w:t>2.</w:t>
            </w:r>
            <w:r w:rsidR="00DC3E5D">
              <w:rPr>
                <w:rFonts w:ascii="Verdana" w:hAnsi="Verdana"/>
                <w:sz w:val="24"/>
                <w:szCs w:val="24"/>
              </w:rPr>
              <w:t>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50CC768D" w:rsidR="002D02D2" w:rsidRPr="00E23B12" w:rsidRDefault="00EA391F" w:rsidP="00235DE7">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7E5802">
              <w:rPr>
                <w:rFonts w:ascii="Verdana" w:hAnsi="Verdana" w:cs="Arial"/>
                <w:b/>
                <w:color w:val="000000" w:themeColor="text1"/>
                <w:sz w:val="24"/>
                <w:szCs w:val="24"/>
              </w:rPr>
              <w:t>COMMITTEE</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74C3639E" w:rsidR="00577535" w:rsidRPr="002C1C83" w:rsidRDefault="00B904F9" w:rsidP="00256B38">
            <w:pPr>
              <w:rPr>
                <w:rFonts w:ascii="Verdana" w:hAnsi="Verdana" w:cs="Arial"/>
                <w:color w:val="FF0000"/>
                <w:sz w:val="24"/>
                <w:szCs w:val="24"/>
              </w:rPr>
            </w:pPr>
            <w:r>
              <w:rPr>
                <w:rStyle w:val="Style8"/>
                <w:rFonts w:ascii="Verdana" w:hAnsi="Verdana"/>
                <w:color w:val="000000" w:themeColor="text1"/>
              </w:rPr>
              <w:t>8</w:t>
            </w:r>
            <w:r w:rsidR="00080261">
              <w:rPr>
                <w:rStyle w:val="Style8"/>
                <w:rFonts w:ascii="Verdana" w:hAnsi="Verdana"/>
                <w:color w:val="000000" w:themeColor="text1"/>
              </w:rPr>
              <w:t>/1</w:t>
            </w:r>
            <w:r>
              <w:rPr>
                <w:rStyle w:val="Style8"/>
                <w:rFonts w:ascii="Verdana" w:hAnsi="Verdana"/>
                <w:color w:val="000000" w:themeColor="text1"/>
              </w:rPr>
              <w:t>1</w:t>
            </w:r>
            <w:r w:rsidR="00080261">
              <w:rPr>
                <w:rStyle w:val="Style8"/>
                <w:rFonts w:ascii="Verdana" w:hAnsi="Verdana"/>
                <w:color w:val="000000" w:themeColor="text1"/>
              </w:rPr>
              <w:t>/2022</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310EEE07" w:rsidR="00747CDC" w:rsidRPr="00E23B12" w:rsidRDefault="00EA391F" w:rsidP="00577535">
            <w:pPr>
              <w:rPr>
                <w:rFonts w:ascii="Verdana" w:hAnsi="Verdana" w:cs="Arial"/>
                <w:caps/>
                <w:color w:val="FF0000"/>
                <w:sz w:val="24"/>
                <w:szCs w:val="24"/>
              </w:rPr>
            </w:pPr>
            <w:r>
              <w:rPr>
                <w:rFonts w:ascii="Verdana" w:hAnsi="Verdana"/>
                <w:sz w:val="24"/>
                <w:szCs w:val="24"/>
              </w:rPr>
              <w:t xml:space="preserve">Susan Evans, </w:t>
            </w:r>
            <w:r w:rsidRPr="00EA391F">
              <w:rPr>
                <w:rFonts w:ascii="Verdana" w:eastAsia="Calibri" w:hAnsi="Verdana" w:cs="Times New Roman"/>
                <w:color w:val="000000"/>
                <w:sz w:val="24"/>
                <w:szCs w:val="24"/>
                <w:lang w:eastAsia="en-GB"/>
              </w:rPr>
              <w:t>Business Intelligence Developer</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353CC74E" w:rsidR="005E14D3" w:rsidRPr="00E23B12" w:rsidRDefault="00235DE7" w:rsidP="005E14D3">
            <w:pPr>
              <w:rPr>
                <w:rFonts w:ascii="Verdana" w:hAnsi="Verdana"/>
                <w:color w:val="FF0000"/>
                <w:sz w:val="24"/>
                <w:szCs w:val="24"/>
              </w:rPr>
            </w:pPr>
            <w:r>
              <w:rPr>
                <w:rFonts w:ascii="Verdana" w:hAnsi="Verdana"/>
                <w:sz w:val="24"/>
                <w:szCs w:val="24"/>
              </w:rPr>
              <w:t>Phill Taylor, Head of Commissioning and Performance, EASC Team</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7EB58679" w:rsidR="00EA7C24" w:rsidRPr="00235DE7" w:rsidRDefault="00EA391F" w:rsidP="00EA391F">
            <w:pPr>
              <w:rPr>
                <w:rFonts w:ascii="Verdana" w:hAnsi="Verdana" w:cs="Arial"/>
                <w:color w:val="FF0000"/>
                <w:sz w:val="24"/>
                <w:szCs w:val="24"/>
              </w:rPr>
            </w:pPr>
            <w:r w:rsidRPr="00235DE7">
              <w:rPr>
                <w:rFonts w:ascii="Verdana" w:hAnsi="Verdana" w:cs="Arial"/>
                <w:color w:val="000000" w:themeColor="text1"/>
                <w:sz w:val="24"/>
                <w:szCs w:val="24"/>
              </w:rPr>
              <w:t>Discussion and R</w:t>
            </w:r>
            <w:r w:rsidR="00055653" w:rsidRPr="00235DE7">
              <w:rPr>
                <w:rFonts w:ascii="Verdana" w:hAnsi="Verdana" w:cs="Arial"/>
                <w:color w:val="000000" w:themeColor="text1"/>
                <w:sz w:val="24"/>
                <w:szCs w:val="24"/>
              </w:rPr>
              <w:t xml:space="preserve">eview </w:t>
            </w:r>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77777777" w:rsidR="00463B6C" w:rsidRPr="00E23B12" w:rsidRDefault="00463B6C" w:rsidP="000C1B75">
            <w:pPr>
              <w:rPr>
                <w:rFonts w:ascii="Verdana" w:hAnsi="Verdana" w:cs="Arial"/>
                <w:sz w:val="24"/>
                <w:szCs w:val="24"/>
              </w:rPr>
            </w:pPr>
          </w:p>
        </w:tc>
        <w:tc>
          <w:tcPr>
            <w:tcW w:w="2017" w:type="dxa"/>
            <w:vAlign w:val="center"/>
          </w:tcPr>
          <w:p w14:paraId="2E27CB0B" w14:textId="77777777" w:rsidR="00D227B8" w:rsidRPr="00E23B12" w:rsidRDefault="00D227B8" w:rsidP="0032409E">
            <w:pPr>
              <w:rPr>
                <w:rFonts w:ascii="Verdana" w:hAnsi="Verdana" w:cs="Arial"/>
                <w:sz w:val="24"/>
                <w:szCs w:val="24"/>
              </w:rPr>
            </w:pPr>
          </w:p>
        </w:tc>
        <w:tc>
          <w:tcPr>
            <w:tcW w:w="3792" w:type="dxa"/>
            <w:vAlign w:val="center"/>
          </w:tcPr>
          <w:p w14:paraId="47A523F0" w14:textId="77777777" w:rsidR="00652117" w:rsidRPr="00E23B12" w:rsidRDefault="00652117" w:rsidP="00577535">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272F2BDD" w14:textId="77777777" w:rsidR="00355742" w:rsidRDefault="00355742" w:rsidP="00535F77">
            <w:pPr>
              <w:rPr>
                <w:rFonts w:ascii="Verdana" w:hAnsi="Verdana" w:cs="Arial"/>
                <w:sz w:val="24"/>
                <w:szCs w:val="24"/>
              </w:rPr>
            </w:pPr>
            <w:r>
              <w:rPr>
                <w:rFonts w:ascii="Verdana" w:hAnsi="Verdana" w:cs="Arial"/>
                <w:sz w:val="24"/>
                <w:szCs w:val="24"/>
              </w:rPr>
              <w:t>IQPD</w:t>
            </w:r>
          </w:p>
          <w:p w14:paraId="6B351CC5" w14:textId="77777777" w:rsidR="00355742" w:rsidRDefault="00355742" w:rsidP="00535F77">
            <w:pPr>
              <w:rPr>
                <w:rFonts w:ascii="Verdana" w:hAnsi="Verdana" w:cs="Arial"/>
                <w:sz w:val="24"/>
                <w:szCs w:val="24"/>
              </w:rPr>
            </w:pPr>
            <w:r>
              <w:rPr>
                <w:rFonts w:ascii="Verdana" w:hAnsi="Verdana" w:cs="Arial"/>
                <w:sz w:val="24"/>
                <w:szCs w:val="24"/>
              </w:rPr>
              <w:t>CASC</w:t>
            </w:r>
          </w:p>
          <w:p w14:paraId="3C5DAEB8" w14:textId="229CF602" w:rsidR="00355742" w:rsidRPr="00E23B12" w:rsidRDefault="00355742" w:rsidP="00535F77">
            <w:pPr>
              <w:rPr>
                <w:rFonts w:ascii="Verdana" w:hAnsi="Verdana" w:cs="Arial"/>
                <w:sz w:val="24"/>
                <w:szCs w:val="24"/>
              </w:rPr>
            </w:pPr>
            <w:r>
              <w:rPr>
                <w:rFonts w:ascii="Verdana" w:hAnsi="Verdana" w:cs="Arial"/>
                <w:sz w:val="24"/>
                <w:szCs w:val="24"/>
              </w:rPr>
              <w:t>WG</w:t>
            </w:r>
          </w:p>
        </w:tc>
        <w:tc>
          <w:tcPr>
            <w:tcW w:w="8788" w:type="dxa"/>
          </w:tcPr>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175DCBC1" w14:textId="77777777" w:rsidR="00355742" w:rsidRDefault="00355742" w:rsidP="00535F77">
            <w:pPr>
              <w:rPr>
                <w:rFonts w:ascii="Verdana" w:hAnsi="Verdana" w:cs="Arial"/>
                <w:sz w:val="24"/>
                <w:szCs w:val="24"/>
              </w:rPr>
            </w:pPr>
            <w:r>
              <w:rPr>
                <w:rFonts w:ascii="Verdana" w:hAnsi="Verdana" w:cs="Arial"/>
                <w:sz w:val="24"/>
                <w:szCs w:val="24"/>
              </w:rPr>
              <w:t>Integrated Quality, Planning and Delivery Meeting</w:t>
            </w:r>
          </w:p>
          <w:p w14:paraId="07B1B8A4" w14:textId="77777777" w:rsidR="00355742" w:rsidRDefault="00355742" w:rsidP="00535F77">
            <w:pPr>
              <w:rPr>
                <w:rFonts w:ascii="Verdana" w:hAnsi="Verdana" w:cs="Arial"/>
                <w:sz w:val="24"/>
                <w:szCs w:val="24"/>
              </w:rPr>
            </w:pPr>
            <w:r>
              <w:rPr>
                <w:rFonts w:ascii="Verdana" w:hAnsi="Verdana" w:cs="Arial"/>
                <w:sz w:val="24"/>
                <w:szCs w:val="24"/>
              </w:rPr>
              <w:t>Chief Ambulance Services Commissioner</w:t>
            </w:r>
          </w:p>
          <w:p w14:paraId="00BBEA6C" w14:textId="09570AFA" w:rsidR="00355742" w:rsidRPr="00E23B12" w:rsidRDefault="00355742" w:rsidP="00535F77">
            <w:pPr>
              <w:rPr>
                <w:rFonts w:ascii="Verdana" w:hAnsi="Verdana" w:cs="Arial"/>
                <w:sz w:val="24"/>
                <w:szCs w:val="24"/>
              </w:rPr>
            </w:pPr>
            <w:r>
              <w:rPr>
                <w:rFonts w:ascii="Verdana" w:hAnsi="Verdana" w:cs="Arial"/>
                <w:sz w:val="24"/>
                <w:szCs w:val="24"/>
              </w:rPr>
              <w:t xml:space="preserve">Welsh Government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6A2976B" w14:textId="7BBE8399" w:rsidR="000D279B" w:rsidRPr="00E81823" w:rsidRDefault="0069470A" w:rsidP="0031163C">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w:t>
      </w:r>
      <w:r w:rsidR="00C17E27">
        <w:rPr>
          <w:rFonts w:ascii="Verdana" w:hAnsi="Verdana" w:cs="Arial"/>
          <w:sz w:val="24"/>
        </w:rPr>
        <w:t xml:space="preserve"> current </w:t>
      </w:r>
      <w:r w:rsidR="00A46D57">
        <w:rPr>
          <w:rFonts w:ascii="Verdana" w:hAnsi="Verdana" w:cs="Arial"/>
          <w:sz w:val="24"/>
        </w:rPr>
        <w:t>em</w:t>
      </w:r>
      <w:r w:rsidR="00C17E27">
        <w:rPr>
          <w:rFonts w:ascii="Verdana" w:hAnsi="Verdana" w:cs="Arial"/>
          <w:sz w:val="24"/>
        </w:rPr>
        <w:t xml:space="preserve">ergency </w:t>
      </w:r>
      <w:r w:rsidR="00A46D57">
        <w:rPr>
          <w:rFonts w:ascii="Verdana" w:hAnsi="Verdana" w:cs="Arial"/>
          <w:sz w:val="24"/>
        </w:rPr>
        <w:t>a</w:t>
      </w:r>
      <w:r w:rsidR="00C17E27">
        <w:rPr>
          <w:rFonts w:ascii="Verdana" w:hAnsi="Verdana" w:cs="Arial"/>
          <w:sz w:val="24"/>
        </w:rPr>
        <w:t xml:space="preserve">mbulance </w:t>
      </w:r>
      <w:r w:rsidR="00A46D57">
        <w:rPr>
          <w:rFonts w:ascii="Verdana" w:hAnsi="Verdana" w:cs="Arial"/>
          <w:sz w:val="24"/>
        </w:rPr>
        <w:t>p</w:t>
      </w:r>
      <w:r w:rsidR="00C17E27">
        <w:rPr>
          <w:rFonts w:ascii="Verdana" w:hAnsi="Verdana" w:cs="Arial"/>
          <w:sz w:val="24"/>
        </w:rPr>
        <w:t xml:space="preserve">erformance for </w:t>
      </w:r>
      <w:r w:rsidR="0031163C">
        <w:rPr>
          <w:rFonts w:ascii="Verdana" w:hAnsi="Verdana" w:cs="Arial"/>
          <w:sz w:val="24"/>
        </w:rPr>
        <w:t xml:space="preserve">Members and to provide an overview of the range of actions and processes that have or are being implemented to support performance improvement. </w:t>
      </w:r>
    </w:p>
    <w:p w14:paraId="5F61EC11" w14:textId="77777777" w:rsidR="00E81823" w:rsidRPr="00E81823" w:rsidRDefault="00E81823" w:rsidP="00E81823">
      <w:pPr>
        <w:pStyle w:val="ListParagraph"/>
        <w:spacing w:after="0" w:line="240" w:lineRule="auto"/>
        <w:jc w:val="both"/>
        <w:rPr>
          <w:rFonts w:ascii="Verdana" w:hAnsi="Verdana" w:cs="Arial"/>
          <w:sz w:val="24"/>
          <w:szCs w:val="24"/>
        </w:rPr>
      </w:pPr>
    </w:p>
    <w:p w14:paraId="269796F9" w14:textId="77B6C117" w:rsidR="000D279B" w:rsidRDefault="000D279B"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This report presents information in line with the most </w:t>
      </w:r>
      <w:r w:rsidR="005A272F">
        <w:rPr>
          <w:rFonts w:ascii="Verdana" w:hAnsi="Verdana" w:cs="Arial"/>
          <w:sz w:val="24"/>
          <w:szCs w:val="24"/>
        </w:rPr>
        <w:t>recent publications</w:t>
      </w:r>
      <w:r w:rsidR="00736C55">
        <w:rPr>
          <w:rFonts w:ascii="Verdana" w:hAnsi="Verdana" w:cs="Arial"/>
          <w:sz w:val="24"/>
          <w:szCs w:val="24"/>
        </w:rPr>
        <w:t xml:space="preserve"> of the Ambulance </w:t>
      </w:r>
      <w:r w:rsidR="00ED065D">
        <w:rPr>
          <w:rFonts w:ascii="Verdana" w:hAnsi="Verdana" w:cs="Arial"/>
          <w:sz w:val="24"/>
          <w:szCs w:val="24"/>
        </w:rPr>
        <w:t xml:space="preserve">Service </w:t>
      </w:r>
      <w:r w:rsidR="00736C55">
        <w:rPr>
          <w:rFonts w:ascii="Verdana" w:hAnsi="Verdana" w:cs="Arial"/>
          <w:sz w:val="24"/>
          <w:szCs w:val="24"/>
        </w:rPr>
        <w:t>Indicators</w:t>
      </w:r>
      <w:r w:rsidR="00ED065D">
        <w:rPr>
          <w:rFonts w:ascii="Verdana" w:hAnsi="Verdana" w:cs="Arial"/>
          <w:sz w:val="24"/>
          <w:szCs w:val="24"/>
        </w:rPr>
        <w:t xml:space="preserve"> (</w:t>
      </w:r>
      <w:r w:rsidR="00ED065D" w:rsidRPr="00ED065D">
        <w:rPr>
          <w:rFonts w:ascii="Verdana" w:hAnsi="Verdana" w:cs="Arial"/>
          <w:b/>
          <w:bCs/>
          <w:sz w:val="24"/>
          <w:szCs w:val="24"/>
        </w:rPr>
        <w:t>Appendix 1</w:t>
      </w:r>
      <w:r w:rsidR="00ED065D">
        <w:rPr>
          <w:rFonts w:ascii="Verdana" w:hAnsi="Verdana" w:cs="Arial"/>
          <w:sz w:val="24"/>
          <w:szCs w:val="24"/>
        </w:rPr>
        <w:t>)</w:t>
      </w:r>
      <w:r w:rsidR="008A70E2">
        <w:rPr>
          <w:rFonts w:ascii="Verdana" w:hAnsi="Verdana" w:cs="Arial"/>
          <w:sz w:val="24"/>
          <w:szCs w:val="24"/>
        </w:rPr>
        <w:t xml:space="preserve">. </w:t>
      </w:r>
    </w:p>
    <w:p w14:paraId="11AE0496" w14:textId="77777777" w:rsidR="008A70E2" w:rsidRPr="008A70E2" w:rsidRDefault="008A70E2" w:rsidP="008A70E2">
      <w:pPr>
        <w:pStyle w:val="ListParagraph"/>
        <w:rPr>
          <w:rFonts w:ascii="Verdana" w:hAnsi="Verdana" w:cs="Arial"/>
          <w:sz w:val="24"/>
          <w:szCs w:val="24"/>
        </w:rPr>
      </w:pPr>
    </w:p>
    <w:p w14:paraId="62EA7A57" w14:textId="43DFB3E2" w:rsidR="008A70E2" w:rsidRDefault="008A70E2" w:rsidP="008B23B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feedback from </w:t>
      </w:r>
      <w:r w:rsidR="00696426">
        <w:rPr>
          <w:rFonts w:ascii="Verdana" w:hAnsi="Verdana" w:cs="Arial"/>
          <w:sz w:val="24"/>
          <w:szCs w:val="24"/>
        </w:rPr>
        <w:t>M</w:t>
      </w:r>
      <w:r>
        <w:rPr>
          <w:rFonts w:ascii="Verdana" w:hAnsi="Verdana" w:cs="Arial"/>
          <w:sz w:val="24"/>
          <w:szCs w:val="24"/>
        </w:rPr>
        <w:t>embers</w:t>
      </w:r>
      <w:r w:rsidR="00A46D57">
        <w:rPr>
          <w:rFonts w:ascii="Verdana" w:hAnsi="Verdana" w:cs="Arial"/>
          <w:sz w:val="24"/>
          <w:szCs w:val="24"/>
        </w:rPr>
        <w:t>,</w:t>
      </w:r>
      <w:r>
        <w:rPr>
          <w:rFonts w:ascii="Verdana" w:hAnsi="Verdana" w:cs="Arial"/>
          <w:sz w:val="24"/>
          <w:szCs w:val="24"/>
        </w:rPr>
        <w:t xml:space="preserve"> additional management information </w:t>
      </w:r>
      <w:r w:rsidR="00E81823">
        <w:rPr>
          <w:rFonts w:ascii="Verdana" w:hAnsi="Verdana" w:cs="Arial"/>
          <w:sz w:val="24"/>
          <w:szCs w:val="24"/>
        </w:rPr>
        <w:t>will be available during the meeting</w:t>
      </w:r>
      <w:r>
        <w:rPr>
          <w:rFonts w:ascii="Verdana" w:hAnsi="Verdana" w:cs="Arial"/>
          <w:sz w:val="24"/>
          <w:szCs w:val="24"/>
        </w:rPr>
        <w:t>. This information is un-validated and subject to change prior to publication</w:t>
      </w:r>
      <w:r w:rsidR="00A46D57">
        <w:rPr>
          <w:rFonts w:ascii="Verdana" w:hAnsi="Verdana" w:cs="Arial"/>
          <w:sz w:val="24"/>
          <w:szCs w:val="24"/>
        </w:rPr>
        <w:t>,</w:t>
      </w:r>
      <w:r>
        <w:rPr>
          <w:rFonts w:ascii="Verdana" w:hAnsi="Verdana" w:cs="Arial"/>
          <w:sz w:val="24"/>
          <w:szCs w:val="24"/>
        </w:rPr>
        <w:t xml:space="preserve"> </w:t>
      </w:r>
      <w:r w:rsidR="00A46D57">
        <w:rPr>
          <w:rFonts w:ascii="Verdana" w:hAnsi="Verdana" w:cs="Arial"/>
          <w:sz w:val="24"/>
          <w:szCs w:val="24"/>
        </w:rPr>
        <w:t xml:space="preserve">therefore </w:t>
      </w:r>
      <w:r>
        <w:rPr>
          <w:rFonts w:ascii="Verdana" w:hAnsi="Verdana" w:cs="Arial"/>
          <w:sz w:val="24"/>
          <w:szCs w:val="24"/>
        </w:rPr>
        <w:t xml:space="preserve">use of this information outside of the meeting should be treated with caution. </w:t>
      </w:r>
    </w:p>
    <w:p w14:paraId="44E3ED1B" w14:textId="69B9D6A3" w:rsidR="00E81823" w:rsidRPr="00EA391F" w:rsidRDefault="00E81823" w:rsidP="00EA391F">
      <w:pPr>
        <w:spacing w:after="0" w:line="240" w:lineRule="auto"/>
        <w:jc w:val="both"/>
        <w:rPr>
          <w:rFonts w:ascii="Verdana" w:hAnsi="Verdana" w:cs="Arial"/>
          <w:sz w:val="24"/>
          <w:szCs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5AE407DC" w14:textId="77777777" w:rsidR="00100B65" w:rsidRPr="00C17E27" w:rsidRDefault="00100B65" w:rsidP="00C17E27">
      <w:pPr>
        <w:pStyle w:val="ListParagraph"/>
        <w:spacing w:after="0" w:line="240" w:lineRule="auto"/>
        <w:ind w:left="709"/>
        <w:jc w:val="both"/>
        <w:rPr>
          <w:rFonts w:ascii="Verdana" w:hAnsi="Verdana" w:cs="Arial"/>
          <w:b/>
          <w:sz w:val="24"/>
          <w:szCs w:val="24"/>
        </w:rPr>
      </w:pPr>
    </w:p>
    <w:p w14:paraId="6E777883" w14:textId="7CFF8460" w:rsidR="007A3F74" w:rsidRPr="000207E1" w:rsidRDefault="00736C55" w:rsidP="007A3F74">
      <w:pPr>
        <w:pStyle w:val="ListParagraph"/>
        <w:numPr>
          <w:ilvl w:val="1"/>
          <w:numId w:val="1"/>
        </w:numPr>
        <w:spacing w:after="0" w:line="240" w:lineRule="auto"/>
        <w:jc w:val="both"/>
        <w:rPr>
          <w:rFonts w:ascii="Verdana" w:hAnsi="Verdana" w:cs="Arial"/>
          <w:sz w:val="24"/>
          <w:szCs w:val="24"/>
        </w:rPr>
      </w:pPr>
      <w:r w:rsidRPr="000207E1">
        <w:rPr>
          <w:rFonts w:ascii="Verdana" w:hAnsi="Verdana" w:cs="Arial"/>
          <w:sz w:val="24"/>
          <w:szCs w:val="24"/>
        </w:rPr>
        <w:t xml:space="preserve">This </w:t>
      </w:r>
      <w:r w:rsidR="00696426" w:rsidRPr="000207E1">
        <w:rPr>
          <w:rFonts w:ascii="Verdana" w:hAnsi="Verdana" w:cs="Arial"/>
          <w:sz w:val="24"/>
          <w:szCs w:val="24"/>
        </w:rPr>
        <w:t>report</w:t>
      </w:r>
      <w:r w:rsidRPr="000207E1">
        <w:rPr>
          <w:rFonts w:ascii="Verdana" w:hAnsi="Verdana" w:cs="Arial"/>
          <w:sz w:val="24"/>
          <w:szCs w:val="24"/>
        </w:rPr>
        <w:t xml:space="preserve"> will set out activity and performance across Calls, Incidents, Response and Output.  </w:t>
      </w:r>
    </w:p>
    <w:p w14:paraId="78571FDD" w14:textId="77777777" w:rsidR="00736C55" w:rsidRPr="00F61A20" w:rsidRDefault="00736C55" w:rsidP="00736C55">
      <w:pPr>
        <w:spacing w:after="0" w:line="240" w:lineRule="auto"/>
        <w:jc w:val="both"/>
        <w:rPr>
          <w:rFonts w:ascii="Verdana" w:hAnsi="Verdana" w:cs="Arial"/>
          <w:sz w:val="24"/>
          <w:szCs w:val="24"/>
          <w:highlight w:val="yellow"/>
        </w:rPr>
      </w:pPr>
    </w:p>
    <w:p w14:paraId="4635829F" w14:textId="454D083F" w:rsidR="00ED065D" w:rsidRPr="00EA391F" w:rsidRDefault="00ED065D" w:rsidP="00EA391F">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1 </w:t>
      </w:r>
      <w:r w:rsidR="003B3771" w:rsidRPr="000207E1">
        <w:rPr>
          <w:rFonts w:ascii="Verdana" w:hAnsi="Verdana" w:cs="Arial"/>
          <w:sz w:val="24"/>
          <w:szCs w:val="24"/>
        </w:rPr>
        <w:t>shows call volume v</w:t>
      </w:r>
      <w:r w:rsidR="000A38A0" w:rsidRPr="000207E1">
        <w:rPr>
          <w:rFonts w:ascii="Verdana" w:hAnsi="Verdana" w:cs="Arial"/>
          <w:sz w:val="24"/>
          <w:szCs w:val="24"/>
        </w:rPr>
        <w:t>ersus</w:t>
      </w:r>
      <w:r w:rsidR="003B3771" w:rsidRPr="000207E1">
        <w:rPr>
          <w:rFonts w:ascii="Verdana" w:hAnsi="Verdana" w:cs="Arial"/>
          <w:sz w:val="24"/>
          <w:szCs w:val="24"/>
        </w:rPr>
        <w:t xml:space="preserve"> the 95</w:t>
      </w:r>
      <w:r w:rsidR="003B3771" w:rsidRPr="000207E1">
        <w:rPr>
          <w:rFonts w:ascii="Verdana" w:hAnsi="Verdana" w:cs="Arial"/>
          <w:sz w:val="24"/>
          <w:szCs w:val="24"/>
          <w:vertAlign w:val="superscript"/>
        </w:rPr>
        <w:t>th</w:t>
      </w:r>
      <w:r w:rsidR="003B3771" w:rsidRPr="000207E1">
        <w:rPr>
          <w:rFonts w:ascii="Verdana" w:hAnsi="Verdana" w:cs="Arial"/>
          <w:sz w:val="24"/>
          <w:szCs w:val="24"/>
        </w:rPr>
        <w:t xml:space="preserve"> percentile answer time. </w:t>
      </w:r>
      <w:r w:rsidR="00975F10">
        <w:rPr>
          <w:rFonts w:ascii="Verdana" w:hAnsi="Verdana" w:cs="Arial"/>
          <w:sz w:val="24"/>
          <w:szCs w:val="24"/>
        </w:rPr>
        <w:t>T</w:t>
      </w:r>
      <w:r w:rsidR="00F265EB" w:rsidRPr="000207E1">
        <w:rPr>
          <w:rFonts w:ascii="Verdana" w:hAnsi="Verdana" w:cs="Arial"/>
          <w:sz w:val="24"/>
          <w:szCs w:val="24"/>
        </w:rPr>
        <w:t>he 95</w:t>
      </w:r>
      <w:r w:rsidR="00F265EB" w:rsidRPr="000207E1">
        <w:rPr>
          <w:rFonts w:ascii="Verdana" w:hAnsi="Verdana" w:cs="Arial"/>
          <w:sz w:val="24"/>
          <w:szCs w:val="24"/>
          <w:vertAlign w:val="superscript"/>
        </w:rPr>
        <w:t>th</w:t>
      </w:r>
      <w:r w:rsidR="00F265EB" w:rsidRPr="000207E1">
        <w:rPr>
          <w:rFonts w:ascii="Verdana" w:hAnsi="Verdana" w:cs="Arial"/>
          <w:sz w:val="24"/>
          <w:szCs w:val="24"/>
        </w:rPr>
        <w:t xml:space="preserve"> percentile</w:t>
      </w:r>
      <w:r w:rsidR="00975F10">
        <w:rPr>
          <w:rFonts w:ascii="Verdana" w:hAnsi="Verdana" w:cs="Arial"/>
          <w:sz w:val="24"/>
          <w:szCs w:val="24"/>
        </w:rPr>
        <w:t xml:space="preserve"> answer</w:t>
      </w:r>
      <w:r w:rsidR="00F265EB" w:rsidRPr="000207E1">
        <w:rPr>
          <w:rFonts w:ascii="Verdana" w:hAnsi="Verdana" w:cs="Arial"/>
          <w:sz w:val="24"/>
          <w:szCs w:val="24"/>
        </w:rPr>
        <w:t xml:space="preserve"> time</w:t>
      </w:r>
      <w:r w:rsidR="00975F10">
        <w:rPr>
          <w:rFonts w:ascii="Verdana" w:hAnsi="Verdana" w:cs="Arial"/>
          <w:sz w:val="24"/>
          <w:szCs w:val="24"/>
        </w:rPr>
        <w:t xml:space="preserve"> remains </w:t>
      </w:r>
      <w:r w:rsidR="004F3BD2">
        <w:rPr>
          <w:rFonts w:ascii="Verdana" w:hAnsi="Verdana" w:cs="Arial"/>
          <w:sz w:val="24"/>
          <w:szCs w:val="24"/>
        </w:rPr>
        <w:t>extended</w:t>
      </w:r>
      <w:r w:rsidR="00B4234C" w:rsidRPr="000207E1">
        <w:rPr>
          <w:rFonts w:ascii="Verdana" w:hAnsi="Verdana" w:cs="Arial"/>
          <w:sz w:val="24"/>
          <w:szCs w:val="24"/>
        </w:rPr>
        <w:t>.</w:t>
      </w:r>
    </w:p>
    <w:p w14:paraId="28EF708C" w14:textId="40055B15" w:rsidR="00756A54" w:rsidRDefault="00756A54" w:rsidP="00736C55">
      <w:pPr>
        <w:spacing w:after="0" w:line="240" w:lineRule="auto"/>
        <w:jc w:val="both"/>
        <w:rPr>
          <w:rFonts w:ascii="Verdana" w:hAnsi="Verdana" w:cs="Arial"/>
          <w:b/>
          <w:szCs w:val="24"/>
        </w:rPr>
      </w:pPr>
    </w:p>
    <w:p w14:paraId="747DD82B" w14:textId="65848BAE" w:rsidR="00736C55" w:rsidRPr="00ED065D" w:rsidRDefault="00736C55" w:rsidP="00736C55">
      <w:pPr>
        <w:spacing w:after="0" w:line="240" w:lineRule="auto"/>
        <w:jc w:val="both"/>
        <w:rPr>
          <w:rFonts w:ascii="Verdana" w:hAnsi="Verdana" w:cs="Arial"/>
          <w:b/>
          <w:sz w:val="24"/>
          <w:szCs w:val="28"/>
        </w:rPr>
      </w:pPr>
      <w:r w:rsidRPr="00ED065D">
        <w:rPr>
          <w:rFonts w:ascii="Verdana" w:hAnsi="Verdana" w:cs="Arial"/>
          <w:b/>
          <w:sz w:val="24"/>
          <w:szCs w:val="28"/>
        </w:rPr>
        <w:t>Chart 1 – 999 Calls vs 95</w:t>
      </w:r>
      <w:r w:rsidRPr="00ED065D">
        <w:rPr>
          <w:rFonts w:ascii="Verdana" w:hAnsi="Verdana" w:cs="Arial"/>
          <w:b/>
          <w:sz w:val="24"/>
          <w:szCs w:val="28"/>
          <w:vertAlign w:val="superscript"/>
        </w:rPr>
        <w:t>th</w:t>
      </w:r>
      <w:r w:rsidRPr="00ED065D">
        <w:rPr>
          <w:rFonts w:ascii="Verdana" w:hAnsi="Verdana" w:cs="Arial"/>
          <w:b/>
          <w:sz w:val="24"/>
          <w:szCs w:val="28"/>
        </w:rPr>
        <w:t xml:space="preserve"> Percentile answer times</w:t>
      </w:r>
    </w:p>
    <w:p w14:paraId="4597A8FF" w14:textId="77045D65" w:rsidR="00C403D4" w:rsidRDefault="00C403D4" w:rsidP="00736C55">
      <w:pPr>
        <w:spacing w:after="0" w:line="240" w:lineRule="auto"/>
        <w:jc w:val="both"/>
        <w:rPr>
          <w:noProof/>
          <w:lang w:val="en-GB" w:eastAsia="en-GB"/>
        </w:rPr>
      </w:pPr>
    </w:p>
    <w:p w14:paraId="7D7FED50" w14:textId="326858DA" w:rsidR="006E0C80" w:rsidRDefault="00103521" w:rsidP="00736C55">
      <w:pPr>
        <w:spacing w:after="0" w:line="240" w:lineRule="auto"/>
        <w:jc w:val="both"/>
        <w:rPr>
          <w:rFonts w:ascii="Verdana" w:hAnsi="Verdana" w:cs="Arial"/>
          <w:b/>
          <w:sz w:val="14"/>
          <w:szCs w:val="24"/>
          <w:highlight w:val="yellow"/>
        </w:rPr>
      </w:pPr>
      <w:r>
        <w:rPr>
          <w:noProof/>
          <w:lang w:val="en-GB" w:eastAsia="en-GB"/>
        </w:rPr>
        <w:drawing>
          <wp:inline distT="0" distB="0" distL="0" distR="0" wp14:anchorId="682577B6" wp14:editId="217017F0">
            <wp:extent cx="6286500" cy="1790700"/>
            <wp:effectExtent l="0" t="0" r="0" b="0"/>
            <wp:docPr id="4" name="Chart 4">
              <a:extLst xmlns:a="http://schemas.openxmlformats.org/drawingml/2006/main">
                <a:ext uri="{FF2B5EF4-FFF2-40B4-BE49-F238E27FC236}">
                  <a16:creationId xmlns:a16="http://schemas.microsoft.com/office/drawing/2014/main" id="{2CF87A29-5017-4F2F-B2B2-9A44F3B570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57E5779" w14:textId="77777777" w:rsidR="00943FBC" w:rsidRPr="00F61A20" w:rsidRDefault="00943FBC" w:rsidP="00736C55">
      <w:pPr>
        <w:spacing w:after="0" w:line="240" w:lineRule="auto"/>
        <w:jc w:val="both"/>
        <w:rPr>
          <w:rFonts w:ascii="Verdana" w:hAnsi="Verdana" w:cs="Arial"/>
          <w:b/>
          <w:sz w:val="14"/>
          <w:szCs w:val="24"/>
          <w:highlight w:val="yellow"/>
        </w:rPr>
      </w:pPr>
    </w:p>
    <w:p w14:paraId="3E1E8C53" w14:textId="6E13A9AE" w:rsidR="00CF0216" w:rsidRPr="00975F10" w:rsidRDefault="00CF021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Not all calls received by the 999 </w:t>
      </w:r>
      <w:r w:rsidR="00080261" w:rsidRPr="00975F10">
        <w:rPr>
          <w:rFonts w:ascii="Verdana" w:hAnsi="Verdana" w:cs="Arial"/>
          <w:sz w:val="24"/>
          <w:szCs w:val="24"/>
        </w:rPr>
        <w:t xml:space="preserve">Clinical Contact </w:t>
      </w:r>
      <w:proofErr w:type="spellStart"/>
      <w:r w:rsidR="00080261" w:rsidRPr="00975F10">
        <w:rPr>
          <w:rFonts w:ascii="Verdana" w:hAnsi="Verdana" w:cs="Arial"/>
          <w:sz w:val="24"/>
          <w:szCs w:val="24"/>
        </w:rPr>
        <w:t>Centr</w:t>
      </w:r>
      <w:r w:rsidR="00080261">
        <w:rPr>
          <w:rFonts w:ascii="Verdana" w:hAnsi="Verdana" w:cs="Arial"/>
          <w:sz w:val="24"/>
          <w:szCs w:val="24"/>
        </w:rPr>
        <w:t>e</w:t>
      </w:r>
      <w:r w:rsidR="00080261" w:rsidRPr="00975F10">
        <w:rPr>
          <w:rFonts w:ascii="Verdana" w:hAnsi="Verdana" w:cs="Arial"/>
          <w:sz w:val="24"/>
          <w:szCs w:val="24"/>
        </w:rPr>
        <w:t>s</w:t>
      </w:r>
      <w:proofErr w:type="spellEnd"/>
      <w:r w:rsidR="00080261" w:rsidRPr="00975F10">
        <w:rPr>
          <w:rFonts w:ascii="Verdana" w:hAnsi="Verdana" w:cs="Arial"/>
          <w:sz w:val="24"/>
          <w:szCs w:val="24"/>
        </w:rPr>
        <w:t xml:space="preserve"> </w:t>
      </w:r>
      <w:r w:rsidR="00696426" w:rsidRPr="00975F10">
        <w:rPr>
          <w:rFonts w:ascii="Verdana" w:hAnsi="Verdana" w:cs="Arial"/>
          <w:sz w:val="24"/>
          <w:szCs w:val="24"/>
        </w:rPr>
        <w:t xml:space="preserve">(CCCs) </w:t>
      </w:r>
      <w:r w:rsidRPr="00975F10">
        <w:rPr>
          <w:rFonts w:ascii="Verdana" w:hAnsi="Verdana" w:cs="Arial"/>
          <w:sz w:val="24"/>
          <w:szCs w:val="24"/>
        </w:rPr>
        <w:t xml:space="preserve">will generate an incident. The </w:t>
      </w:r>
      <w:r w:rsidR="00ED065D">
        <w:rPr>
          <w:rFonts w:ascii="Verdana" w:hAnsi="Verdana" w:cs="Arial"/>
          <w:sz w:val="24"/>
          <w:szCs w:val="24"/>
        </w:rPr>
        <w:t xml:space="preserve">Chart 2 </w:t>
      </w:r>
      <w:r w:rsidRPr="00975F10">
        <w:rPr>
          <w:rFonts w:ascii="Verdana" w:hAnsi="Verdana" w:cs="Arial"/>
          <w:sz w:val="24"/>
          <w:szCs w:val="24"/>
        </w:rPr>
        <w:t xml:space="preserve">shows the relationship between call volumes and incident generation. </w:t>
      </w:r>
    </w:p>
    <w:p w14:paraId="34FA2265" w14:textId="77777777" w:rsidR="004B7B72" w:rsidRPr="00F61A20" w:rsidRDefault="004B7B72" w:rsidP="004B7B72">
      <w:pPr>
        <w:pStyle w:val="ListParagraph"/>
        <w:spacing w:after="0" w:line="240" w:lineRule="auto"/>
        <w:jc w:val="both"/>
        <w:rPr>
          <w:rFonts w:ascii="Verdana" w:hAnsi="Verdana" w:cs="Arial"/>
          <w:sz w:val="24"/>
          <w:szCs w:val="24"/>
          <w:highlight w:val="yellow"/>
        </w:rPr>
      </w:pPr>
    </w:p>
    <w:p w14:paraId="7B065926" w14:textId="2367B9E5" w:rsidR="004B7B72" w:rsidRPr="00B101EE" w:rsidRDefault="004B7B72" w:rsidP="0068240C">
      <w:pPr>
        <w:pStyle w:val="ListParagraph"/>
        <w:numPr>
          <w:ilvl w:val="1"/>
          <w:numId w:val="1"/>
        </w:numPr>
        <w:spacing w:after="0" w:line="240" w:lineRule="auto"/>
        <w:jc w:val="both"/>
        <w:rPr>
          <w:rFonts w:ascii="Verdana" w:hAnsi="Verdana" w:cs="Arial"/>
          <w:sz w:val="24"/>
          <w:szCs w:val="24"/>
        </w:rPr>
      </w:pPr>
      <w:r w:rsidRPr="00B101EE">
        <w:rPr>
          <w:rFonts w:ascii="Verdana" w:hAnsi="Verdana" w:cs="Arial"/>
          <w:sz w:val="24"/>
          <w:szCs w:val="24"/>
        </w:rPr>
        <w:t xml:space="preserve">There is a growing gap between the number of calls answered and the number of incidents generated, </w:t>
      </w:r>
      <w:r w:rsidR="00696426" w:rsidRPr="00B101EE">
        <w:rPr>
          <w:rFonts w:ascii="Verdana" w:hAnsi="Verdana" w:cs="Arial"/>
          <w:sz w:val="24"/>
          <w:szCs w:val="24"/>
        </w:rPr>
        <w:t xml:space="preserve">this is often seen </w:t>
      </w:r>
      <w:r w:rsidRPr="00B101EE">
        <w:rPr>
          <w:rFonts w:ascii="Verdana" w:hAnsi="Verdana" w:cs="Arial"/>
          <w:sz w:val="24"/>
          <w:szCs w:val="24"/>
        </w:rPr>
        <w:t xml:space="preserve">at times of escalation related to individuals calling </w:t>
      </w:r>
      <w:r w:rsidR="009E0241" w:rsidRPr="00B101EE">
        <w:rPr>
          <w:rFonts w:ascii="Verdana" w:hAnsi="Verdana" w:cs="Arial"/>
          <w:sz w:val="24"/>
          <w:szCs w:val="24"/>
        </w:rPr>
        <w:t>back due to a delayed response.</w:t>
      </w:r>
    </w:p>
    <w:p w14:paraId="3D970C8D" w14:textId="77777777" w:rsidR="0043315C" w:rsidRPr="00B101EE" w:rsidRDefault="0043315C" w:rsidP="0043315C">
      <w:pPr>
        <w:spacing w:after="0" w:line="240" w:lineRule="auto"/>
        <w:jc w:val="both"/>
        <w:rPr>
          <w:rFonts w:ascii="Verdana" w:hAnsi="Verdana" w:cs="Arial"/>
          <w:sz w:val="24"/>
          <w:szCs w:val="24"/>
        </w:rPr>
      </w:pPr>
    </w:p>
    <w:p w14:paraId="66C95FE7" w14:textId="2B3EF8FE" w:rsidR="0043315C" w:rsidRDefault="0043315C" w:rsidP="0043315C">
      <w:pPr>
        <w:spacing w:after="0" w:line="240" w:lineRule="auto"/>
        <w:jc w:val="both"/>
        <w:rPr>
          <w:rFonts w:ascii="Verdana" w:hAnsi="Verdana" w:cs="Arial"/>
          <w:b/>
          <w:sz w:val="24"/>
          <w:szCs w:val="24"/>
        </w:rPr>
      </w:pPr>
      <w:r w:rsidRPr="00B101EE">
        <w:rPr>
          <w:rFonts w:ascii="Verdana" w:hAnsi="Verdana" w:cs="Arial"/>
          <w:b/>
          <w:sz w:val="24"/>
          <w:szCs w:val="24"/>
        </w:rPr>
        <w:lastRenderedPageBreak/>
        <w:t xml:space="preserve">Chart 2 – Calls v Incident volumes </w:t>
      </w:r>
    </w:p>
    <w:p w14:paraId="29E2E14C" w14:textId="77777777" w:rsidR="006E0C80" w:rsidRDefault="006E0C80" w:rsidP="0043315C">
      <w:pPr>
        <w:spacing w:after="0" w:line="240" w:lineRule="auto"/>
        <w:jc w:val="both"/>
        <w:rPr>
          <w:rFonts w:ascii="Verdana" w:hAnsi="Verdana" w:cs="Arial"/>
          <w:b/>
          <w:sz w:val="24"/>
          <w:szCs w:val="24"/>
        </w:rPr>
      </w:pPr>
    </w:p>
    <w:p w14:paraId="48958789" w14:textId="3DB086AF" w:rsidR="004B7B72" w:rsidRPr="006E0C80" w:rsidRDefault="00103521" w:rsidP="006E0C80">
      <w:pPr>
        <w:spacing w:after="0" w:line="240" w:lineRule="auto"/>
        <w:jc w:val="both"/>
        <w:rPr>
          <w:rFonts w:ascii="Verdana" w:hAnsi="Verdana" w:cs="Arial"/>
          <w:b/>
          <w:sz w:val="24"/>
          <w:szCs w:val="24"/>
        </w:rPr>
      </w:pPr>
      <w:r>
        <w:rPr>
          <w:noProof/>
          <w:lang w:val="en-GB" w:eastAsia="en-GB"/>
        </w:rPr>
        <w:drawing>
          <wp:inline distT="0" distB="0" distL="0" distR="0" wp14:anchorId="382BBAF8" wp14:editId="56C56384">
            <wp:extent cx="6181725" cy="2076450"/>
            <wp:effectExtent l="0" t="0" r="9525" b="0"/>
            <wp:docPr id="7" name="Chart 7">
              <a:extLst xmlns:a="http://schemas.openxmlformats.org/drawingml/2006/main">
                <a:ext uri="{FF2B5EF4-FFF2-40B4-BE49-F238E27FC236}">
                  <a16:creationId xmlns:a16="http://schemas.microsoft.com/office/drawing/2014/main" id="{B04649AF-3398-4864-B2F5-89859FB3E3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04DF184E" w14:textId="48809895" w:rsidR="0068240C" w:rsidRDefault="00696426" w:rsidP="0068240C">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Members</w:t>
      </w:r>
      <w:r w:rsidR="000A38A0" w:rsidRPr="00975F10">
        <w:rPr>
          <w:rFonts w:ascii="Verdana" w:hAnsi="Verdana" w:cs="Arial"/>
          <w:sz w:val="24"/>
          <w:szCs w:val="24"/>
        </w:rPr>
        <w:t xml:space="preserve"> ha</w:t>
      </w:r>
      <w:r w:rsidRPr="00975F10">
        <w:rPr>
          <w:rFonts w:ascii="Verdana" w:hAnsi="Verdana" w:cs="Arial"/>
          <w:sz w:val="24"/>
          <w:szCs w:val="24"/>
        </w:rPr>
        <w:t>ve</w:t>
      </w:r>
      <w:r w:rsidR="000A38A0" w:rsidRPr="00975F10">
        <w:rPr>
          <w:rFonts w:ascii="Verdana" w:hAnsi="Verdana" w:cs="Arial"/>
          <w:sz w:val="24"/>
          <w:szCs w:val="24"/>
        </w:rPr>
        <w:t xml:space="preserve"> recogni</w:t>
      </w:r>
      <w:r w:rsidR="00F265EB" w:rsidRPr="00975F10">
        <w:rPr>
          <w:rFonts w:ascii="Verdana" w:hAnsi="Verdana" w:cs="Arial"/>
          <w:sz w:val="24"/>
          <w:szCs w:val="24"/>
        </w:rPr>
        <w:t>sed the importance of remote clinical support for patients and increasing the numbers of patients receiving an outcome of hea</w:t>
      </w:r>
      <w:r w:rsidR="0068240C" w:rsidRPr="00975F10">
        <w:rPr>
          <w:rFonts w:ascii="Verdana" w:hAnsi="Verdana" w:cs="Arial"/>
          <w:sz w:val="24"/>
          <w:szCs w:val="24"/>
        </w:rPr>
        <w:t>r and treat.</w:t>
      </w:r>
    </w:p>
    <w:p w14:paraId="0CA88FD2" w14:textId="77777777" w:rsidR="00EA391F" w:rsidRPr="00975F10" w:rsidRDefault="00EA391F" w:rsidP="00EA391F">
      <w:pPr>
        <w:pStyle w:val="ListParagraph"/>
        <w:spacing w:after="0" w:line="240" w:lineRule="auto"/>
        <w:jc w:val="both"/>
        <w:rPr>
          <w:rFonts w:ascii="Verdana" w:hAnsi="Verdana" w:cs="Arial"/>
          <w:sz w:val="24"/>
          <w:szCs w:val="24"/>
        </w:rPr>
      </w:pPr>
    </w:p>
    <w:p w14:paraId="031A1B0A" w14:textId="26EE955C" w:rsidR="00CF0216" w:rsidRDefault="00B95243"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w:t>
      </w:r>
      <w:r w:rsidR="00ED065D">
        <w:rPr>
          <w:rFonts w:ascii="Verdana" w:hAnsi="Verdana" w:cs="Arial"/>
          <w:sz w:val="24"/>
          <w:szCs w:val="24"/>
        </w:rPr>
        <w:t xml:space="preserve">Chart 3 </w:t>
      </w:r>
      <w:r w:rsidR="0068240C" w:rsidRPr="00975F10">
        <w:rPr>
          <w:rFonts w:ascii="Verdana" w:hAnsi="Verdana" w:cs="Arial"/>
          <w:sz w:val="24"/>
          <w:szCs w:val="24"/>
        </w:rPr>
        <w:t>demonstrate</w:t>
      </w:r>
      <w:r w:rsidR="00ED065D">
        <w:rPr>
          <w:rFonts w:ascii="Verdana" w:hAnsi="Verdana" w:cs="Arial"/>
          <w:sz w:val="24"/>
          <w:szCs w:val="24"/>
        </w:rPr>
        <w:t>s</w:t>
      </w:r>
      <w:r w:rsidR="0068240C" w:rsidRPr="00975F10">
        <w:rPr>
          <w:rFonts w:ascii="Verdana" w:hAnsi="Verdana" w:cs="Arial"/>
          <w:sz w:val="24"/>
          <w:szCs w:val="24"/>
        </w:rPr>
        <w:t xml:space="preserve"> the </w:t>
      </w:r>
      <w:r w:rsidR="00CF0216" w:rsidRPr="00975F10">
        <w:rPr>
          <w:rFonts w:ascii="Verdana" w:hAnsi="Verdana" w:cs="Arial"/>
          <w:sz w:val="24"/>
          <w:szCs w:val="24"/>
        </w:rPr>
        <w:t>volume of incidents resolved by hear and treat</w:t>
      </w:r>
      <w:r w:rsidR="0068240C" w:rsidRPr="00975F10">
        <w:rPr>
          <w:rFonts w:ascii="Verdana" w:hAnsi="Verdana" w:cs="Arial"/>
          <w:sz w:val="24"/>
          <w:szCs w:val="24"/>
        </w:rPr>
        <w:t>.</w:t>
      </w:r>
      <w:r w:rsidR="00CF0216" w:rsidRPr="00975F10">
        <w:rPr>
          <w:rFonts w:ascii="Verdana" w:hAnsi="Verdana" w:cs="Arial"/>
          <w:sz w:val="24"/>
          <w:szCs w:val="24"/>
        </w:rPr>
        <w:t xml:space="preserve"> Recent investment in both staff and technology within the clinical support desk should support improvements in this level a</w:t>
      </w:r>
      <w:r w:rsidR="000A38A0" w:rsidRPr="00975F10">
        <w:rPr>
          <w:rFonts w:ascii="Verdana" w:hAnsi="Verdana" w:cs="Arial"/>
          <w:sz w:val="24"/>
          <w:szCs w:val="24"/>
        </w:rPr>
        <w:t>s</w:t>
      </w:r>
      <w:r w:rsidR="00CF0216" w:rsidRPr="00975F10">
        <w:rPr>
          <w:rFonts w:ascii="Verdana" w:hAnsi="Verdana" w:cs="Arial"/>
          <w:sz w:val="24"/>
          <w:szCs w:val="24"/>
        </w:rPr>
        <w:t xml:space="preserve"> well</w:t>
      </w:r>
      <w:r w:rsidR="000A38A0" w:rsidRPr="00975F10">
        <w:rPr>
          <w:rFonts w:ascii="Verdana" w:hAnsi="Verdana" w:cs="Arial"/>
          <w:sz w:val="24"/>
          <w:szCs w:val="24"/>
        </w:rPr>
        <w:t xml:space="preserve"> as</w:t>
      </w:r>
      <w:r w:rsidR="00CF0216" w:rsidRPr="00975F10">
        <w:rPr>
          <w:rFonts w:ascii="Verdana" w:hAnsi="Verdana" w:cs="Arial"/>
          <w:sz w:val="24"/>
          <w:szCs w:val="24"/>
        </w:rPr>
        <w:t xml:space="preserve"> more granular data on the outcomes for patients. </w:t>
      </w:r>
    </w:p>
    <w:p w14:paraId="2A6D499B" w14:textId="4B761EB4" w:rsidR="00EA391F" w:rsidRPr="00EA391F" w:rsidRDefault="00EA391F" w:rsidP="00EA391F">
      <w:pPr>
        <w:spacing w:after="0" w:line="240" w:lineRule="auto"/>
        <w:jc w:val="both"/>
        <w:rPr>
          <w:rFonts w:ascii="Verdana" w:hAnsi="Verdana" w:cs="Arial"/>
          <w:sz w:val="24"/>
          <w:szCs w:val="24"/>
        </w:rPr>
      </w:pPr>
    </w:p>
    <w:p w14:paraId="07671106" w14:textId="3EFD5105" w:rsidR="009E0241" w:rsidRPr="00975F10" w:rsidRDefault="009E0241" w:rsidP="00CF0216">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This chart contains information for 999 calls resolved by the emergency ambulance services clinical support desk as well as incidents passed to 111 for resolution. </w:t>
      </w:r>
    </w:p>
    <w:p w14:paraId="539895AD" w14:textId="03616563" w:rsidR="000A38A0" w:rsidRDefault="000A38A0" w:rsidP="00CF0216">
      <w:pPr>
        <w:spacing w:after="0" w:line="240" w:lineRule="auto"/>
        <w:jc w:val="both"/>
        <w:rPr>
          <w:rFonts w:ascii="Verdana" w:hAnsi="Verdana" w:cs="Arial"/>
          <w:sz w:val="24"/>
          <w:szCs w:val="24"/>
        </w:rPr>
      </w:pPr>
    </w:p>
    <w:p w14:paraId="4A7B2D1A" w14:textId="77777777" w:rsidR="00080261" w:rsidRPr="00975F10" w:rsidRDefault="00080261" w:rsidP="00CF0216">
      <w:pPr>
        <w:spacing w:after="0" w:line="240" w:lineRule="auto"/>
        <w:jc w:val="both"/>
        <w:rPr>
          <w:rFonts w:ascii="Verdana" w:hAnsi="Verdana" w:cs="Arial"/>
          <w:sz w:val="24"/>
          <w:szCs w:val="24"/>
        </w:rPr>
      </w:pPr>
    </w:p>
    <w:p w14:paraId="2BF68D8D" w14:textId="572935F0" w:rsidR="00CF0216" w:rsidRPr="00F61A20" w:rsidRDefault="0043315C" w:rsidP="00CF0216">
      <w:pPr>
        <w:spacing w:after="0" w:line="240" w:lineRule="auto"/>
        <w:jc w:val="both"/>
        <w:rPr>
          <w:rFonts w:ascii="Verdana" w:hAnsi="Verdana" w:cs="Arial"/>
          <w:b/>
          <w:sz w:val="24"/>
          <w:szCs w:val="24"/>
          <w:highlight w:val="yellow"/>
        </w:rPr>
      </w:pPr>
      <w:r w:rsidRPr="00975F10">
        <w:rPr>
          <w:rFonts w:ascii="Verdana" w:hAnsi="Verdana" w:cs="Arial"/>
          <w:b/>
          <w:sz w:val="24"/>
          <w:szCs w:val="24"/>
        </w:rPr>
        <w:t>Chart 3</w:t>
      </w:r>
      <w:r w:rsidR="00CF0216" w:rsidRPr="00975F10">
        <w:rPr>
          <w:rFonts w:ascii="Verdana" w:hAnsi="Verdana" w:cs="Arial"/>
          <w:b/>
          <w:sz w:val="24"/>
          <w:szCs w:val="24"/>
        </w:rPr>
        <w:t xml:space="preserve">- Hear and Treat Volumes. </w:t>
      </w:r>
    </w:p>
    <w:p w14:paraId="5B96E908" w14:textId="727E29BD" w:rsidR="000B37BA" w:rsidRDefault="000B37BA" w:rsidP="00CF0216">
      <w:pPr>
        <w:spacing w:after="0" w:line="240" w:lineRule="auto"/>
        <w:jc w:val="both"/>
        <w:rPr>
          <w:noProof/>
          <w:lang w:val="en-GB" w:eastAsia="en-GB"/>
        </w:rPr>
      </w:pPr>
    </w:p>
    <w:p w14:paraId="6D143C0E" w14:textId="3C50E3CA" w:rsidR="00080261" w:rsidRDefault="00080261" w:rsidP="00CF0216">
      <w:pPr>
        <w:spacing w:after="0" w:line="240" w:lineRule="auto"/>
        <w:jc w:val="both"/>
        <w:rPr>
          <w:noProof/>
          <w:lang w:val="en-GB" w:eastAsia="en-GB"/>
        </w:rPr>
      </w:pPr>
    </w:p>
    <w:p w14:paraId="063F9C38" w14:textId="77777777" w:rsidR="00080261" w:rsidRDefault="00080261" w:rsidP="00CF0216">
      <w:pPr>
        <w:spacing w:after="0" w:line="240" w:lineRule="auto"/>
        <w:jc w:val="both"/>
        <w:rPr>
          <w:noProof/>
          <w:lang w:val="en-GB" w:eastAsia="en-GB"/>
        </w:rPr>
      </w:pPr>
    </w:p>
    <w:p w14:paraId="3DAC9A1A" w14:textId="55D92153" w:rsidR="009400B5" w:rsidRDefault="00103521" w:rsidP="00CF0216">
      <w:pPr>
        <w:spacing w:after="0" w:line="240" w:lineRule="auto"/>
        <w:jc w:val="both"/>
        <w:rPr>
          <w:rFonts w:ascii="Verdana" w:hAnsi="Verdana" w:cs="Arial"/>
          <w:b/>
          <w:sz w:val="24"/>
          <w:szCs w:val="24"/>
          <w:highlight w:val="yellow"/>
        </w:rPr>
      </w:pPr>
      <w:r>
        <w:rPr>
          <w:noProof/>
          <w:lang w:val="en-GB" w:eastAsia="en-GB"/>
        </w:rPr>
        <w:drawing>
          <wp:inline distT="0" distB="0" distL="0" distR="0" wp14:anchorId="05E055C2" wp14:editId="4081A306">
            <wp:extent cx="6115050" cy="1828800"/>
            <wp:effectExtent l="0" t="0" r="0" b="0"/>
            <wp:docPr id="10" name="Chart 10">
              <a:extLst xmlns:a="http://schemas.openxmlformats.org/drawingml/2006/main">
                <a:ext uri="{FF2B5EF4-FFF2-40B4-BE49-F238E27FC236}">
                  <a16:creationId xmlns:a16="http://schemas.microsoft.com/office/drawing/2014/main" id="{1227257A-90CA-4C7C-93A5-3C889B1EF9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0DC06CF" w14:textId="5158D008" w:rsidR="00B4780E" w:rsidRDefault="00B4780E" w:rsidP="00CF0216">
      <w:pPr>
        <w:spacing w:after="0" w:line="240" w:lineRule="auto"/>
        <w:jc w:val="both"/>
        <w:rPr>
          <w:rFonts w:ascii="Verdana" w:hAnsi="Verdana" w:cs="Arial"/>
          <w:b/>
          <w:sz w:val="24"/>
          <w:szCs w:val="24"/>
          <w:highlight w:val="yellow"/>
        </w:rPr>
      </w:pPr>
    </w:p>
    <w:p w14:paraId="5731ABE1" w14:textId="279BC2F0" w:rsidR="00080261" w:rsidRDefault="00080261" w:rsidP="00CF0216">
      <w:pPr>
        <w:spacing w:after="0" w:line="240" w:lineRule="auto"/>
        <w:jc w:val="both"/>
        <w:rPr>
          <w:rFonts w:ascii="Verdana" w:hAnsi="Verdana" w:cs="Arial"/>
          <w:b/>
          <w:sz w:val="24"/>
          <w:szCs w:val="24"/>
          <w:highlight w:val="yellow"/>
        </w:rPr>
      </w:pPr>
    </w:p>
    <w:p w14:paraId="1D922FC1" w14:textId="77777777" w:rsidR="00080261" w:rsidRPr="00F61A20" w:rsidRDefault="00080261" w:rsidP="00CF0216">
      <w:pPr>
        <w:spacing w:after="0" w:line="240" w:lineRule="auto"/>
        <w:jc w:val="both"/>
        <w:rPr>
          <w:rFonts w:ascii="Verdana" w:hAnsi="Verdana" w:cs="Arial"/>
          <w:b/>
          <w:sz w:val="24"/>
          <w:szCs w:val="24"/>
          <w:highlight w:val="yellow"/>
        </w:rPr>
      </w:pPr>
    </w:p>
    <w:p w14:paraId="664D100B" w14:textId="29E4BE58" w:rsidR="00813801" w:rsidRPr="00975F10" w:rsidRDefault="00ED065D" w:rsidP="00813801">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C</w:t>
      </w:r>
      <w:r w:rsidR="00813801" w:rsidRPr="00975F10">
        <w:rPr>
          <w:rFonts w:ascii="Verdana" w:hAnsi="Verdana" w:cs="Arial"/>
          <w:sz w:val="24"/>
          <w:szCs w:val="24"/>
        </w:rPr>
        <w:t>hart</w:t>
      </w:r>
      <w:r>
        <w:rPr>
          <w:rFonts w:ascii="Verdana" w:hAnsi="Verdana" w:cs="Arial"/>
          <w:sz w:val="24"/>
          <w:szCs w:val="24"/>
        </w:rPr>
        <w:t xml:space="preserve"> 4</w:t>
      </w:r>
      <w:r w:rsidR="00813801" w:rsidRPr="00975F10">
        <w:rPr>
          <w:rFonts w:ascii="Verdana" w:hAnsi="Verdana" w:cs="Arial"/>
          <w:sz w:val="24"/>
          <w:szCs w:val="24"/>
        </w:rPr>
        <w:t xml:space="preserve"> demonstrates the categories of incidents receiving at least 1 ambulance response. Whilst there is a clear reduction in the number of incidents receiving a response overall, it should be noted that much of this reduction is driven by escalation actions.</w:t>
      </w:r>
    </w:p>
    <w:p w14:paraId="356D7633" w14:textId="77777777" w:rsidR="00813801" w:rsidRPr="00975F10" w:rsidRDefault="00813801" w:rsidP="00813801">
      <w:pPr>
        <w:pStyle w:val="ListParagraph"/>
        <w:spacing w:after="0" w:line="240" w:lineRule="auto"/>
        <w:jc w:val="both"/>
        <w:rPr>
          <w:rFonts w:ascii="Verdana" w:hAnsi="Verdana" w:cs="Arial"/>
          <w:sz w:val="24"/>
          <w:szCs w:val="24"/>
        </w:rPr>
      </w:pPr>
    </w:p>
    <w:p w14:paraId="435C5433" w14:textId="02B2A74B" w:rsidR="00813801" w:rsidRPr="00975F10" w:rsidRDefault="00696426" w:rsidP="00813801">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M</w:t>
      </w:r>
      <w:r w:rsidR="00813801" w:rsidRPr="00975F10">
        <w:rPr>
          <w:rFonts w:ascii="Verdana" w:hAnsi="Verdana" w:cs="Arial"/>
          <w:sz w:val="24"/>
          <w:szCs w:val="24"/>
        </w:rPr>
        <w:t>embers should also note the increase in Red incident volume. By their nature</w:t>
      </w:r>
      <w:r w:rsidR="000A38A0" w:rsidRPr="00975F10">
        <w:rPr>
          <w:rFonts w:ascii="Verdana" w:hAnsi="Verdana" w:cs="Arial"/>
          <w:sz w:val="24"/>
          <w:szCs w:val="24"/>
        </w:rPr>
        <w:t>,</w:t>
      </w:r>
      <w:r w:rsidR="00813801" w:rsidRPr="00975F10">
        <w:rPr>
          <w:rFonts w:ascii="Verdana" w:hAnsi="Verdana" w:cs="Arial"/>
          <w:sz w:val="24"/>
          <w:szCs w:val="24"/>
        </w:rPr>
        <w:t xml:space="preserve"> red incidents often require multiple responses at scene and so have a disproportionate effect on resource availability for other incidents.  </w:t>
      </w:r>
    </w:p>
    <w:p w14:paraId="0A245979" w14:textId="77777777" w:rsidR="00ED065D" w:rsidRDefault="00ED065D" w:rsidP="00736C55">
      <w:pPr>
        <w:spacing w:after="0" w:line="240" w:lineRule="auto"/>
        <w:jc w:val="both"/>
        <w:rPr>
          <w:rFonts w:ascii="Verdana" w:hAnsi="Verdana" w:cs="Arial"/>
          <w:b/>
          <w:sz w:val="24"/>
          <w:szCs w:val="24"/>
        </w:rPr>
      </w:pPr>
    </w:p>
    <w:p w14:paraId="35B16299" w14:textId="6FC459D7" w:rsidR="0043315C" w:rsidRDefault="0043315C"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4 – Categories of incidents receiving a response </w:t>
      </w:r>
    </w:p>
    <w:p w14:paraId="5AB78716" w14:textId="77777777" w:rsidR="009400B5" w:rsidRDefault="009400B5" w:rsidP="00736C55">
      <w:pPr>
        <w:spacing w:after="0" w:line="240" w:lineRule="auto"/>
        <w:jc w:val="both"/>
        <w:rPr>
          <w:rFonts w:ascii="Verdana" w:hAnsi="Verdana" w:cs="Arial"/>
          <w:b/>
          <w:sz w:val="24"/>
          <w:szCs w:val="24"/>
        </w:rPr>
      </w:pPr>
    </w:p>
    <w:p w14:paraId="0898A49D" w14:textId="08DD1649" w:rsidR="00B4780E" w:rsidRPr="006E0C80" w:rsidRDefault="00103521" w:rsidP="00EA391F">
      <w:pPr>
        <w:spacing w:after="0" w:line="240" w:lineRule="auto"/>
        <w:jc w:val="both"/>
        <w:rPr>
          <w:rFonts w:ascii="Verdana" w:hAnsi="Verdana" w:cs="Arial"/>
          <w:b/>
          <w:sz w:val="24"/>
          <w:szCs w:val="24"/>
        </w:rPr>
      </w:pPr>
      <w:r>
        <w:rPr>
          <w:noProof/>
          <w:lang w:val="en-GB" w:eastAsia="en-GB"/>
        </w:rPr>
        <w:drawing>
          <wp:inline distT="0" distB="0" distL="0" distR="0" wp14:anchorId="24ACA79E" wp14:editId="20A0A3C1">
            <wp:extent cx="6419850" cy="1952625"/>
            <wp:effectExtent l="0" t="0" r="0" b="9525"/>
            <wp:docPr id="11" name="Chart 11">
              <a:extLst xmlns:a="http://schemas.openxmlformats.org/drawingml/2006/main">
                <a:ext uri="{FF2B5EF4-FFF2-40B4-BE49-F238E27FC236}">
                  <a16:creationId xmlns:a16="http://schemas.microsoft.com/office/drawing/2014/main" id="{0D420D4E-3D39-4D38-80C6-E24E67019E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23A4723" w14:textId="77777777" w:rsidR="00B4780E" w:rsidRDefault="00B4780E" w:rsidP="00B4780E">
      <w:pPr>
        <w:pStyle w:val="ListParagraph"/>
        <w:spacing w:after="0" w:line="240" w:lineRule="auto"/>
        <w:jc w:val="both"/>
        <w:rPr>
          <w:rFonts w:ascii="Verdana" w:hAnsi="Verdana" w:cs="Arial"/>
          <w:sz w:val="24"/>
          <w:szCs w:val="24"/>
        </w:rPr>
      </w:pPr>
    </w:p>
    <w:p w14:paraId="5DFBD70D" w14:textId="09256422" w:rsidR="00ED065D" w:rsidRPr="00EA391F" w:rsidRDefault="00ED065D" w:rsidP="00ED065D">
      <w:pPr>
        <w:pStyle w:val="ListParagraph"/>
        <w:numPr>
          <w:ilvl w:val="1"/>
          <w:numId w:val="1"/>
        </w:numPr>
        <w:spacing w:after="0" w:line="240" w:lineRule="auto"/>
        <w:jc w:val="both"/>
        <w:rPr>
          <w:rFonts w:ascii="Verdana" w:hAnsi="Verdana" w:cs="Arial"/>
          <w:sz w:val="24"/>
          <w:szCs w:val="24"/>
        </w:rPr>
      </w:pPr>
      <w:r w:rsidRPr="00B4780E">
        <w:rPr>
          <w:rFonts w:ascii="Verdana" w:hAnsi="Verdana" w:cs="Arial"/>
          <w:sz w:val="24"/>
          <w:szCs w:val="24"/>
        </w:rPr>
        <w:t>Chart 5</w:t>
      </w:r>
      <w:r w:rsidR="00235DE7">
        <w:rPr>
          <w:rFonts w:ascii="Verdana" w:hAnsi="Verdana" w:cs="Arial"/>
          <w:sz w:val="24"/>
          <w:szCs w:val="24"/>
        </w:rPr>
        <w:t xml:space="preserve"> </w:t>
      </w:r>
      <w:r w:rsidR="00975F10" w:rsidRPr="00B4780E">
        <w:rPr>
          <w:rFonts w:ascii="Verdana" w:hAnsi="Verdana" w:cs="Arial"/>
          <w:sz w:val="24"/>
          <w:szCs w:val="24"/>
        </w:rPr>
        <w:t xml:space="preserve">demonstrates the levels of post-production lost hours by reasons, </w:t>
      </w:r>
      <w:r w:rsidR="00235DE7">
        <w:rPr>
          <w:rFonts w:ascii="Verdana" w:hAnsi="Verdana" w:cs="Arial"/>
          <w:sz w:val="24"/>
          <w:szCs w:val="24"/>
        </w:rPr>
        <w:t xml:space="preserve">a </w:t>
      </w:r>
      <w:r w:rsidR="00975F10" w:rsidRPr="00B4780E">
        <w:rPr>
          <w:rFonts w:ascii="Verdana" w:hAnsi="Verdana" w:cs="Arial"/>
          <w:sz w:val="24"/>
          <w:szCs w:val="24"/>
        </w:rPr>
        <w:t xml:space="preserve">recent enactment of a revised </w:t>
      </w:r>
      <w:r w:rsidRPr="00B4780E">
        <w:rPr>
          <w:rFonts w:ascii="Verdana" w:hAnsi="Verdana" w:cs="Arial"/>
          <w:sz w:val="24"/>
          <w:szCs w:val="24"/>
        </w:rPr>
        <w:t>Standard Operating Procedure (</w:t>
      </w:r>
      <w:r w:rsidR="00975F10" w:rsidRPr="00B4780E">
        <w:rPr>
          <w:rFonts w:ascii="Verdana" w:hAnsi="Verdana" w:cs="Arial"/>
          <w:sz w:val="24"/>
          <w:szCs w:val="24"/>
        </w:rPr>
        <w:t>SOP</w:t>
      </w:r>
      <w:r w:rsidRPr="00B4780E">
        <w:rPr>
          <w:rFonts w:ascii="Verdana" w:hAnsi="Verdana" w:cs="Arial"/>
          <w:sz w:val="24"/>
          <w:szCs w:val="24"/>
        </w:rPr>
        <w:t>)</w:t>
      </w:r>
      <w:r w:rsidR="00975F10" w:rsidRPr="00B4780E">
        <w:rPr>
          <w:rFonts w:ascii="Verdana" w:hAnsi="Verdana" w:cs="Arial"/>
          <w:sz w:val="24"/>
          <w:szCs w:val="24"/>
        </w:rPr>
        <w:t xml:space="preserve"> will improve the accuracy of reporting of this metric. </w:t>
      </w:r>
    </w:p>
    <w:p w14:paraId="45243B42" w14:textId="1A022A92" w:rsidR="00ED065D" w:rsidRDefault="00ED065D" w:rsidP="00ED065D">
      <w:pPr>
        <w:pStyle w:val="ListParagraph"/>
        <w:spacing w:after="0" w:line="240" w:lineRule="auto"/>
        <w:jc w:val="both"/>
        <w:rPr>
          <w:rFonts w:ascii="Verdana" w:hAnsi="Verdana" w:cs="Arial"/>
          <w:sz w:val="24"/>
          <w:szCs w:val="24"/>
        </w:rPr>
      </w:pPr>
    </w:p>
    <w:p w14:paraId="6027E37A" w14:textId="6C714CA9" w:rsidR="00ED065D" w:rsidRDefault="00ED065D" w:rsidP="00235DE7">
      <w:pPr>
        <w:spacing w:after="0" w:line="240" w:lineRule="auto"/>
        <w:jc w:val="both"/>
        <w:rPr>
          <w:rFonts w:ascii="Verdana" w:hAnsi="Verdana" w:cs="Arial"/>
          <w:b/>
          <w:bCs/>
          <w:sz w:val="24"/>
          <w:szCs w:val="24"/>
        </w:rPr>
      </w:pPr>
      <w:r w:rsidRPr="00235DE7">
        <w:rPr>
          <w:rFonts w:ascii="Verdana" w:hAnsi="Verdana" w:cs="Arial"/>
          <w:b/>
          <w:bCs/>
          <w:sz w:val="24"/>
          <w:szCs w:val="24"/>
        </w:rPr>
        <w:t>Chart 5 – Total EMS Actual Hours Produced</w:t>
      </w:r>
    </w:p>
    <w:p w14:paraId="5196E82E" w14:textId="77777777" w:rsidR="00337BAE" w:rsidRPr="00235DE7" w:rsidRDefault="00337BAE" w:rsidP="00235DE7">
      <w:pPr>
        <w:spacing w:after="0" w:line="240" w:lineRule="auto"/>
        <w:jc w:val="both"/>
        <w:rPr>
          <w:rFonts w:ascii="Verdana" w:hAnsi="Verdana" w:cs="Arial"/>
          <w:b/>
          <w:bCs/>
          <w:sz w:val="24"/>
          <w:szCs w:val="24"/>
        </w:rPr>
      </w:pPr>
    </w:p>
    <w:p w14:paraId="17A08908" w14:textId="3F98F141" w:rsidR="000B37BA" w:rsidRDefault="00103521" w:rsidP="000B37BA">
      <w:pPr>
        <w:spacing w:after="0" w:line="240" w:lineRule="auto"/>
        <w:jc w:val="both"/>
        <w:rPr>
          <w:rFonts w:ascii="Verdana" w:hAnsi="Verdana" w:cs="Arial"/>
          <w:sz w:val="24"/>
          <w:szCs w:val="24"/>
          <w:highlight w:val="yellow"/>
        </w:rPr>
      </w:pPr>
      <w:r>
        <w:rPr>
          <w:noProof/>
          <w:lang w:val="en-GB" w:eastAsia="en-GB"/>
        </w:rPr>
        <w:drawing>
          <wp:inline distT="0" distB="0" distL="0" distR="0" wp14:anchorId="35791278" wp14:editId="539E87EC">
            <wp:extent cx="5847304" cy="2333625"/>
            <wp:effectExtent l="0" t="0" r="127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rt 15"/>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5890350" cy="2350804"/>
                    </a:xfrm>
                    <a:prstGeom prst="rect">
                      <a:avLst/>
                    </a:prstGeom>
                    <a:noFill/>
                    <a:ln>
                      <a:noFill/>
                    </a:ln>
                  </pic:spPr>
                </pic:pic>
              </a:graphicData>
            </a:graphic>
          </wp:inline>
        </w:drawing>
      </w:r>
    </w:p>
    <w:p w14:paraId="32A007EC" w14:textId="39E76D84" w:rsidR="00EA391F" w:rsidRDefault="00EA391F" w:rsidP="000B37BA">
      <w:pPr>
        <w:spacing w:after="0" w:line="240" w:lineRule="auto"/>
        <w:jc w:val="both"/>
        <w:rPr>
          <w:rFonts w:ascii="Verdana" w:hAnsi="Verdana" w:cs="Arial"/>
          <w:sz w:val="24"/>
          <w:szCs w:val="24"/>
          <w:highlight w:val="yellow"/>
        </w:rPr>
      </w:pPr>
    </w:p>
    <w:p w14:paraId="0AFDEBEE" w14:textId="2EE920EE" w:rsidR="00ED065D" w:rsidRPr="00337BAE" w:rsidRDefault="00235DE7" w:rsidP="00736C55">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lastRenderedPageBreak/>
        <w:t>Chart</w:t>
      </w:r>
      <w:r w:rsidR="00ED065D">
        <w:rPr>
          <w:rFonts w:ascii="Verdana" w:hAnsi="Verdana" w:cs="Arial"/>
          <w:sz w:val="24"/>
          <w:szCs w:val="24"/>
        </w:rPr>
        <w:t xml:space="preserve"> 6 </w:t>
      </w:r>
      <w:r w:rsidR="00E20534" w:rsidRPr="00975F10">
        <w:rPr>
          <w:rFonts w:ascii="Verdana" w:hAnsi="Verdana" w:cs="Arial"/>
          <w:sz w:val="24"/>
          <w:szCs w:val="24"/>
        </w:rPr>
        <w:t>demonstrates Red performance alongside the range of response times that have been achieved.  The lack of delivery of the target has been well documented, however members should note the increasing response times that underpin this</w:t>
      </w:r>
      <w:r w:rsidR="00BB724D" w:rsidRPr="00975F10">
        <w:rPr>
          <w:rFonts w:ascii="Verdana" w:hAnsi="Verdana" w:cs="Arial"/>
          <w:sz w:val="24"/>
          <w:szCs w:val="24"/>
        </w:rPr>
        <w:t>.</w:t>
      </w:r>
      <w:r w:rsidR="00E20534" w:rsidRPr="00975F10">
        <w:rPr>
          <w:rFonts w:ascii="Verdana" w:hAnsi="Verdana" w:cs="Arial"/>
          <w:sz w:val="24"/>
          <w:szCs w:val="24"/>
        </w:rPr>
        <w:t xml:space="preserve"> </w:t>
      </w:r>
    </w:p>
    <w:p w14:paraId="74112C1B" w14:textId="77777777" w:rsidR="00235DE7" w:rsidRDefault="00235DE7" w:rsidP="00736C55">
      <w:pPr>
        <w:spacing w:after="0" w:line="240" w:lineRule="auto"/>
        <w:jc w:val="both"/>
        <w:rPr>
          <w:rFonts w:ascii="Verdana" w:hAnsi="Verdana" w:cs="Arial"/>
          <w:b/>
          <w:sz w:val="24"/>
          <w:szCs w:val="24"/>
        </w:rPr>
      </w:pPr>
    </w:p>
    <w:p w14:paraId="4219503B" w14:textId="43EE8DC8"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6</w:t>
      </w:r>
      <w:r w:rsidRPr="00975F10">
        <w:rPr>
          <w:rFonts w:ascii="Verdana" w:hAnsi="Verdana" w:cs="Arial"/>
          <w:b/>
          <w:sz w:val="24"/>
          <w:szCs w:val="24"/>
        </w:rPr>
        <w:t xml:space="preserve"> – Red Response and Performance </w:t>
      </w:r>
    </w:p>
    <w:p w14:paraId="31C1FFF5" w14:textId="77777777" w:rsidR="00337BAE" w:rsidRPr="00975F10" w:rsidRDefault="00337BAE" w:rsidP="00736C55">
      <w:pPr>
        <w:spacing w:after="0" w:line="240" w:lineRule="auto"/>
        <w:jc w:val="both"/>
        <w:rPr>
          <w:rFonts w:ascii="Verdana" w:hAnsi="Verdana" w:cs="Arial"/>
          <w:b/>
          <w:sz w:val="24"/>
          <w:szCs w:val="24"/>
        </w:rPr>
      </w:pPr>
    </w:p>
    <w:p w14:paraId="6FC6F0C1" w14:textId="14E4E811" w:rsidR="00A642D0" w:rsidRDefault="00103521" w:rsidP="00736C55">
      <w:pPr>
        <w:spacing w:after="0" w:line="240" w:lineRule="auto"/>
        <w:jc w:val="both"/>
        <w:rPr>
          <w:rFonts w:ascii="Verdana" w:hAnsi="Verdana" w:cs="Arial"/>
          <w:sz w:val="24"/>
          <w:szCs w:val="24"/>
          <w:highlight w:val="yellow"/>
        </w:rPr>
      </w:pPr>
      <w:r>
        <w:rPr>
          <w:noProof/>
          <w:lang w:val="en-GB" w:eastAsia="en-GB"/>
        </w:rPr>
        <w:drawing>
          <wp:inline distT="0" distB="0" distL="0" distR="0" wp14:anchorId="2CA7900C" wp14:editId="0D3E08DB">
            <wp:extent cx="5943600" cy="2469515"/>
            <wp:effectExtent l="0" t="0" r="0" b="6985"/>
            <wp:docPr id="17" name="Chart 17">
              <a:extLst xmlns:a="http://schemas.openxmlformats.org/drawingml/2006/main">
                <a:ext uri="{FF2B5EF4-FFF2-40B4-BE49-F238E27FC236}">
                  <a16:creationId xmlns:a16="http://schemas.microsoft.com/office/drawing/2014/main" id="{D9A43FC3-2865-4748-9E14-B1278FD74B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243AB4E8" w14:textId="77777777" w:rsidR="00D50758" w:rsidRPr="00F61A20" w:rsidRDefault="00D50758" w:rsidP="00736C55">
      <w:pPr>
        <w:spacing w:after="0" w:line="240" w:lineRule="auto"/>
        <w:jc w:val="both"/>
        <w:rPr>
          <w:rFonts w:ascii="Verdana" w:hAnsi="Verdana" w:cs="Arial"/>
          <w:sz w:val="24"/>
          <w:szCs w:val="24"/>
          <w:highlight w:val="yellow"/>
        </w:rPr>
      </w:pPr>
    </w:p>
    <w:p w14:paraId="63E96ABE" w14:textId="02A6EA3C" w:rsidR="00193A68" w:rsidRPr="00975F10" w:rsidRDefault="00ED065D" w:rsidP="00E2053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Chart 7 </w:t>
      </w:r>
      <w:r w:rsidR="00E20534" w:rsidRPr="00975F10">
        <w:rPr>
          <w:rFonts w:ascii="Verdana" w:hAnsi="Verdana" w:cs="Arial"/>
          <w:sz w:val="24"/>
          <w:szCs w:val="24"/>
        </w:rPr>
        <w:t>shows the response times for Amber patien</w:t>
      </w:r>
      <w:r w:rsidR="00193A68" w:rsidRPr="00975F10">
        <w:rPr>
          <w:rFonts w:ascii="Verdana" w:hAnsi="Verdana" w:cs="Arial"/>
          <w:sz w:val="24"/>
          <w:szCs w:val="24"/>
        </w:rPr>
        <w:t xml:space="preserve">ts. Whilst there is no time target for Amber patients, </w:t>
      </w:r>
      <w:r w:rsidR="009E5880" w:rsidRPr="00975F10">
        <w:rPr>
          <w:rFonts w:ascii="Verdana" w:hAnsi="Verdana" w:cs="Arial"/>
          <w:sz w:val="24"/>
          <w:szCs w:val="24"/>
        </w:rPr>
        <w:t>it</w:t>
      </w:r>
      <w:r>
        <w:rPr>
          <w:rFonts w:ascii="Verdana" w:hAnsi="Verdana" w:cs="Arial"/>
          <w:sz w:val="24"/>
          <w:szCs w:val="24"/>
        </w:rPr>
        <w:t xml:space="preserve"> is</w:t>
      </w:r>
      <w:r w:rsidR="00193A68" w:rsidRPr="00975F10">
        <w:rPr>
          <w:rFonts w:ascii="Verdana" w:hAnsi="Verdana" w:cs="Arial"/>
          <w:sz w:val="24"/>
          <w:szCs w:val="24"/>
        </w:rPr>
        <w:t xml:space="preserve"> accepted that th</w:t>
      </w:r>
      <w:r w:rsidR="00A46D57" w:rsidRPr="00975F10">
        <w:rPr>
          <w:rFonts w:ascii="Verdana" w:hAnsi="Verdana" w:cs="Arial"/>
          <w:sz w:val="24"/>
          <w:szCs w:val="24"/>
        </w:rPr>
        <w:t xml:space="preserve">ese </w:t>
      </w:r>
      <w:r w:rsidR="00193A68" w:rsidRPr="00975F10">
        <w:rPr>
          <w:rFonts w:ascii="Verdana" w:hAnsi="Verdana" w:cs="Arial"/>
          <w:sz w:val="24"/>
          <w:szCs w:val="24"/>
        </w:rPr>
        <w:t>patient</w:t>
      </w:r>
      <w:r w:rsidR="00A46D57" w:rsidRPr="00975F10">
        <w:rPr>
          <w:rFonts w:ascii="Verdana" w:hAnsi="Verdana" w:cs="Arial"/>
          <w:sz w:val="24"/>
          <w:szCs w:val="24"/>
        </w:rPr>
        <w:t>s</w:t>
      </w:r>
      <w:r w:rsidR="00193A68" w:rsidRPr="00975F10">
        <w:rPr>
          <w:rFonts w:ascii="Verdana" w:hAnsi="Verdana" w:cs="Arial"/>
          <w:sz w:val="24"/>
          <w:szCs w:val="24"/>
        </w:rPr>
        <w:t xml:space="preserve"> still require a timely response. The current response times for this </w:t>
      </w:r>
      <w:r w:rsidR="000A38A0" w:rsidRPr="00975F10">
        <w:rPr>
          <w:rFonts w:ascii="Verdana" w:hAnsi="Verdana" w:cs="Arial"/>
          <w:sz w:val="24"/>
          <w:szCs w:val="24"/>
        </w:rPr>
        <w:t>category are</w:t>
      </w:r>
      <w:r w:rsidR="00193A68" w:rsidRPr="00975F10">
        <w:rPr>
          <w:rFonts w:ascii="Verdana" w:hAnsi="Verdana" w:cs="Arial"/>
          <w:sz w:val="24"/>
          <w:szCs w:val="24"/>
        </w:rPr>
        <w:t xml:space="preserve"> significantly above the level that would be considered appropriate.</w:t>
      </w:r>
    </w:p>
    <w:p w14:paraId="0CB0D970" w14:textId="77777777" w:rsidR="00E20534" w:rsidRPr="00975F10" w:rsidRDefault="00193A68" w:rsidP="00193A68">
      <w:pPr>
        <w:pStyle w:val="ListParagraph"/>
        <w:spacing w:after="0" w:line="240" w:lineRule="auto"/>
        <w:jc w:val="both"/>
        <w:rPr>
          <w:rFonts w:ascii="Verdana" w:hAnsi="Verdana" w:cs="Arial"/>
          <w:sz w:val="24"/>
          <w:szCs w:val="24"/>
        </w:rPr>
      </w:pPr>
      <w:r w:rsidRPr="00975F10">
        <w:rPr>
          <w:rFonts w:ascii="Verdana" w:hAnsi="Verdana" w:cs="Arial"/>
          <w:sz w:val="24"/>
          <w:szCs w:val="24"/>
        </w:rPr>
        <w:t xml:space="preserve">  </w:t>
      </w:r>
    </w:p>
    <w:p w14:paraId="77924C11" w14:textId="5CCCEDA3" w:rsidR="00193A68" w:rsidRPr="00975F10" w:rsidRDefault="00193A68" w:rsidP="00E20534">
      <w:pPr>
        <w:pStyle w:val="ListParagraph"/>
        <w:numPr>
          <w:ilvl w:val="1"/>
          <w:numId w:val="1"/>
        </w:numPr>
        <w:spacing w:after="0" w:line="240" w:lineRule="auto"/>
        <w:jc w:val="both"/>
        <w:rPr>
          <w:rFonts w:ascii="Verdana" w:hAnsi="Verdana" w:cs="Arial"/>
          <w:sz w:val="24"/>
          <w:szCs w:val="24"/>
        </w:rPr>
      </w:pPr>
      <w:r w:rsidRPr="00975F10">
        <w:rPr>
          <w:rFonts w:ascii="Verdana" w:hAnsi="Verdana" w:cs="Arial"/>
          <w:sz w:val="24"/>
          <w:szCs w:val="24"/>
        </w:rPr>
        <w:t xml:space="preserve">The key to delivery of appropriate response within Amber is the availability of ambulance resource. </w:t>
      </w:r>
      <w:r w:rsidR="00975F10" w:rsidRPr="00975F10">
        <w:rPr>
          <w:rFonts w:ascii="Verdana" w:hAnsi="Verdana" w:cs="Arial"/>
          <w:sz w:val="24"/>
          <w:szCs w:val="24"/>
        </w:rPr>
        <w:t xml:space="preserve">Work remains ongoing to develop a </w:t>
      </w:r>
      <w:r w:rsidR="000A38A0" w:rsidRPr="00975F10">
        <w:rPr>
          <w:rFonts w:ascii="Verdana" w:hAnsi="Verdana" w:cs="Arial"/>
          <w:sz w:val="24"/>
          <w:szCs w:val="24"/>
        </w:rPr>
        <w:t>utilis</w:t>
      </w:r>
      <w:r w:rsidRPr="00975F10">
        <w:rPr>
          <w:rFonts w:ascii="Verdana" w:hAnsi="Verdana" w:cs="Arial"/>
          <w:sz w:val="24"/>
          <w:szCs w:val="24"/>
        </w:rPr>
        <w:t xml:space="preserve">ation metric </w:t>
      </w:r>
      <w:r w:rsidR="00975F10" w:rsidRPr="00975F10">
        <w:rPr>
          <w:rFonts w:ascii="Verdana" w:hAnsi="Verdana" w:cs="Arial"/>
          <w:sz w:val="24"/>
          <w:szCs w:val="24"/>
        </w:rPr>
        <w:t xml:space="preserve">to support this. </w:t>
      </w:r>
    </w:p>
    <w:p w14:paraId="4CA20C70" w14:textId="4A50CB06" w:rsidR="00830F84" w:rsidRDefault="00830F84" w:rsidP="00736C55">
      <w:pPr>
        <w:spacing w:after="0" w:line="240" w:lineRule="auto"/>
        <w:jc w:val="both"/>
        <w:rPr>
          <w:rFonts w:ascii="Verdana" w:hAnsi="Verdana" w:cs="Arial"/>
          <w:b/>
          <w:sz w:val="24"/>
          <w:szCs w:val="24"/>
        </w:rPr>
      </w:pPr>
    </w:p>
    <w:p w14:paraId="63EE0619" w14:textId="7A852CB9" w:rsidR="00E20534" w:rsidRDefault="00E20534" w:rsidP="00736C55">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7</w:t>
      </w:r>
      <w:r w:rsidRPr="00975F10">
        <w:rPr>
          <w:rFonts w:ascii="Verdana" w:hAnsi="Verdana" w:cs="Arial"/>
          <w:b/>
          <w:sz w:val="24"/>
          <w:szCs w:val="24"/>
        </w:rPr>
        <w:t xml:space="preserve"> – Amber responsiveness </w:t>
      </w:r>
    </w:p>
    <w:p w14:paraId="6211A36D" w14:textId="77777777" w:rsidR="00337BAE" w:rsidRPr="00975F10" w:rsidRDefault="00337BAE" w:rsidP="00736C55">
      <w:pPr>
        <w:spacing w:after="0" w:line="240" w:lineRule="auto"/>
        <w:jc w:val="both"/>
        <w:rPr>
          <w:rFonts w:ascii="Verdana" w:hAnsi="Verdana" w:cs="Arial"/>
          <w:b/>
          <w:sz w:val="24"/>
          <w:szCs w:val="24"/>
        </w:rPr>
      </w:pPr>
    </w:p>
    <w:p w14:paraId="41B9CBF4" w14:textId="224128B8" w:rsidR="00193A68" w:rsidRDefault="00103521" w:rsidP="007562FB">
      <w:pPr>
        <w:spacing w:after="0" w:line="240" w:lineRule="auto"/>
        <w:jc w:val="both"/>
        <w:rPr>
          <w:rFonts w:ascii="Verdana" w:hAnsi="Verdana" w:cs="Arial"/>
          <w:sz w:val="24"/>
          <w:szCs w:val="24"/>
          <w:highlight w:val="yellow"/>
        </w:rPr>
      </w:pPr>
      <w:r>
        <w:rPr>
          <w:noProof/>
          <w:lang w:val="en-GB" w:eastAsia="en-GB"/>
        </w:rPr>
        <w:drawing>
          <wp:inline distT="0" distB="0" distL="0" distR="0" wp14:anchorId="38C3E732" wp14:editId="2F254DC2">
            <wp:extent cx="6067425" cy="1762125"/>
            <wp:effectExtent l="0" t="0" r="9525" b="9525"/>
            <wp:docPr id="18" name="Chart 18">
              <a:extLst xmlns:a="http://schemas.openxmlformats.org/drawingml/2006/main">
                <a:ext uri="{FF2B5EF4-FFF2-40B4-BE49-F238E27FC236}">
                  <a16:creationId xmlns:a16="http://schemas.microsoft.com/office/drawing/2014/main" id="{C672E5D1-263D-4E94-83FA-1807D2E088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78418AD" w14:textId="0C3ECC4B" w:rsidR="007849A5" w:rsidRDefault="007849A5" w:rsidP="007562FB">
      <w:pPr>
        <w:spacing w:after="0" w:line="240" w:lineRule="auto"/>
        <w:jc w:val="both"/>
        <w:rPr>
          <w:rFonts w:ascii="Verdana" w:hAnsi="Verdana" w:cs="Arial"/>
          <w:sz w:val="24"/>
          <w:szCs w:val="24"/>
          <w:highlight w:val="yellow"/>
        </w:rPr>
      </w:pPr>
    </w:p>
    <w:p w14:paraId="6030102B" w14:textId="77777777" w:rsidR="00080261" w:rsidRDefault="00080261" w:rsidP="007562FB">
      <w:pPr>
        <w:spacing w:after="0" w:line="240" w:lineRule="auto"/>
        <w:jc w:val="both"/>
        <w:rPr>
          <w:rFonts w:ascii="Verdana" w:hAnsi="Verdana" w:cs="Arial"/>
          <w:sz w:val="24"/>
          <w:szCs w:val="24"/>
          <w:highlight w:val="yellow"/>
        </w:rPr>
      </w:pPr>
    </w:p>
    <w:p w14:paraId="0FD21E9E" w14:textId="6001D5EB" w:rsidR="00193A68" w:rsidRPr="00975F10" w:rsidRDefault="000A38A0" w:rsidP="00193A68">
      <w:pPr>
        <w:pStyle w:val="ListParagraph"/>
        <w:numPr>
          <w:ilvl w:val="1"/>
          <w:numId w:val="1"/>
        </w:numPr>
        <w:spacing w:after="0" w:line="240" w:lineRule="auto"/>
        <w:jc w:val="both"/>
        <w:rPr>
          <w:rFonts w:ascii="Verdana" w:hAnsi="Verdana" w:cs="Arial"/>
          <w:sz w:val="24"/>
          <w:szCs w:val="24"/>
        </w:rPr>
      </w:pPr>
      <w:proofErr w:type="spellStart"/>
      <w:r w:rsidRPr="00975F10">
        <w:rPr>
          <w:rFonts w:ascii="Verdana" w:hAnsi="Verdana" w:cs="Arial"/>
          <w:sz w:val="24"/>
          <w:szCs w:val="24"/>
        </w:rPr>
        <w:lastRenderedPageBreak/>
        <w:t>Optimis</w:t>
      </w:r>
      <w:r w:rsidR="00193A68" w:rsidRPr="00975F10">
        <w:rPr>
          <w:rFonts w:ascii="Verdana" w:hAnsi="Verdana" w:cs="Arial"/>
          <w:sz w:val="24"/>
          <w:szCs w:val="24"/>
        </w:rPr>
        <w:t>ing</w:t>
      </w:r>
      <w:proofErr w:type="spellEnd"/>
      <w:r w:rsidR="00193A68" w:rsidRPr="00975F10">
        <w:rPr>
          <w:rFonts w:ascii="Verdana" w:hAnsi="Verdana" w:cs="Arial"/>
          <w:sz w:val="24"/>
          <w:szCs w:val="24"/>
        </w:rPr>
        <w:t xml:space="preserve"> conveyance is a key aim of the urgent and emergency care programme. Whilst </w:t>
      </w:r>
      <w:r w:rsidR="00235DE7">
        <w:rPr>
          <w:rFonts w:ascii="Verdana" w:hAnsi="Verdana" w:cs="Arial"/>
          <w:sz w:val="24"/>
          <w:szCs w:val="24"/>
        </w:rPr>
        <w:t>C</w:t>
      </w:r>
      <w:r w:rsidR="00ED065D">
        <w:rPr>
          <w:rFonts w:ascii="Verdana" w:hAnsi="Verdana" w:cs="Arial"/>
          <w:sz w:val="24"/>
          <w:szCs w:val="24"/>
        </w:rPr>
        <w:t xml:space="preserve">hart 8 </w:t>
      </w:r>
      <w:r w:rsidR="00193A68" w:rsidRPr="00975F10">
        <w:rPr>
          <w:rFonts w:ascii="Verdana" w:hAnsi="Verdana" w:cs="Arial"/>
          <w:sz w:val="24"/>
          <w:szCs w:val="24"/>
        </w:rPr>
        <w:t xml:space="preserve">shows a </w:t>
      </w:r>
      <w:r w:rsidR="001C64BB" w:rsidRPr="00975F10">
        <w:rPr>
          <w:rFonts w:ascii="Verdana" w:hAnsi="Verdana" w:cs="Arial"/>
          <w:sz w:val="24"/>
          <w:szCs w:val="24"/>
        </w:rPr>
        <w:t xml:space="preserve">reduction in both conveyance volume and percentage, this impact must be considered in light of the information provided earlier in this report which showed the reduction in attendance in response to escalation decisions. </w:t>
      </w:r>
    </w:p>
    <w:p w14:paraId="11A75150" w14:textId="77777777" w:rsidR="00235DE7" w:rsidRDefault="00235DE7" w:rsidP="00193A68">
      <w:pPr>
        <w:spacing w:after="0" w:line="240" w:lineRule="auto"/>
        <w:jc w:val="both"/>
        <w:rPr>
          <w:rFonts w:ascii="Verdana" w:hAnsi="Verdana" w:cs="Arial"/>
          <w:b/>
          <w:sz w:val="24"/>
          <w:szCs w:val="24"/>
        </w:rPr>
      </w:pPr>
    </w:p>
    <w:p w14:paraId="4E59F34D" w14:textId="59B76DEE" w:rsidR="00193A68" w:rsidRDefault="00193A68"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8</w:t>
      </w:r>
      <w:r w:rsidRPr="00975F10">
        <w:rPr>
          <w:rFonts w:ascii="Verdana" w:hAnsi="Verdana" w:cs="Arial"/>
          <w:b/>
          <w:sz w:val="24"/>
          <w:szCs w:val="24"/>
        </w:rPr>
        <w:t xml:space="preserve"> – Conveyance volumes </w:t>
      </w:r>
    </w:p>
    <w:p w14:paraId="6D011B6D" w14:textId="2CA43F6F" w:rsidR="00337BAE" w:rsidRDefault="00337BAE" w:rsidP="00193A68">
      <w:pPr>
        <w:spacing w:after="0" w:line="240" w:lineRule="auto"/>
        <w:jc w:val="both"/>
        <w:rPr>
          <w:rFonts w:ascii="Verdana" w:hAnsi="Verdana" w:cs="Arial"/>
          <w:b/>
          <w:sz w:val="24"/>
          <w:szCs w:val="24"/>
        </w:rPr>
      </w:pPr>
    </w:p>
    <w:p w14:paraId="34224ED4" w14:textId="49BA2371" w:rsidR="00BD3B2B" w:rsidRPr="00975F10" w:rsidRDefault="00103521" w:rsidP="00193A68">
      <w:pPr>
        <w:spacing w:after="0" w:line="240" w:lineRule="auto"/>
        <w:jc w:val="both"/>
        <w:rPr>
          <w:rFonts w:ascii="Verdana" w:hAnsi="Verdana" w:cs="Arial"/>
          <w:b/>
          <w:sz w:val="24"/>
          <w:szCs w:val="24"/>
        </w:rPr>
      </w:pPr>
      <w:r>
        <w:rPr>
          <w:noProof/>
          <w:lang w:val="en-GB" w:eastAsia="en-GB"/>
        </w:rPr>
        <w:drawing>
          <wp:inline distT="0" distB="0" distL="0" distR="0" wp14:anchorId="04EE7A6D" wp14:editId="598E372B">
            <wp:extent cx="6267450" cy="2171700"/>
            <wp:effectExtent l="0" t="0" r="0" b="0"/>
            <wp:docPr id="19" name="Chart 19">
              <a:extLst xmlns:a="http://schemas.openxmlformats.org/drawingml/2006/main">
                <a:ext uri="{FF2B5EF4-FFF2-40B4-BE49-F238E27FC236}">
                  <a16:creationId xmlns:a16="http://schemas.microsoft.com/office/drawing/2014/main" id="{BD98732B-1C5F-4EA6-B597-8F73D0796E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7548FCEF" w14:textId="5F687F72" w:rsidR="0086043C" w:rsidRPr="00F61A20" w:rsidRDefault="0086043C" w:rsidP="0086043C">
      <w:pPr>
        <w:spacing w:after="0" w:line="240" w:lineRule="auto"/>
        <w:rPr>
          <w:rFonts w:ascii="Times New Roman" w:eastAsia="Times New Roman" w:hAnsi="Times New Roman" w:cs="Times New Roman"/>
          <w:sz w:val="24"/>
          <w:szCs w:val="24"/>
          <w:highlight w:val="yellow"/>
          <w:lang w:val="en-GB" w:eastAsia="en-GB"/>
        </w:rPr>
      </w:pPr>
    </w:p>
    <w:p w14:paraId="071462DB" w14:textId="71EAE0B5" w:rsidR="00014C1D" w:rsidRPr="00975F10" w:rsidRDefault="00235DE7" w:rsidP="00193A6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Chart</w:t>
      </w:r>
      <w:r w:rsidR="00ED065D">
        <w:rPr>
          <w:rFonts w:ascii="Verdana" w:hAnsi="Verdana" w:cs="Arial"/>
          <w:sz w:val="24"/>
          <w:szCs w:val="24"/>
        </w:rPr>
        <w:t xml:space="preserve"> 9 </w:t>
      </w:r>
      <w:r w:rsidR="001C64BB" w:rsidRPr="00975F10">
        <w:rPr>
          <w:rFonts w:ascii="Verdana" w:hAnsi="Verdana" w:cs="Arial"/>
          <w:sz w:val="24"/>
          <w:szCs w:val="24"/>
        </w:rPr>
        <w:t xml:space="preserve">demonstrates the level of lost hours to handover outside </w:t>
      </w:r>
      <w:r w:rsidR="00696426" w:rsidRPr="00975F10">
        <w:rPr>
          <w:rFonts w:ascii="Verdana" w:hAnsi="Verdana" w:cs="Arial"/>
          <w:sz w:val="24"/>
          <w:szCs w:val="24"/>
        </w:rPr>
        <w:t>emergency departments (</w:t>
      </w:r>
      <w:r w:rsidR="000A38A0" w:rsidRPr="00975F10">
        <w:rPr>
          <w:rFonts w:ascii="Verdana" w:hAnsi="Verdana" w:cs="Arial"/>
          <w:sz w:val="24"/>
          <w:szCs w:val="24"/>
        </w:rPr>
        <w:t>ED</w:t>
      </w:r>
      <w:r w:rsidR="00696426" w:rsidRPr="00975F10">
        <w:rPr>
          <w:rFonts w:ascii="Verdana" w:hAnsi="Verdana" w:cs="Arial"/>
          <w:sz w:val="24"/>
          <w:szCs w:val="24"/>
        </w:rPr>
        <w:t>)</w:t>
      </w:r>
      <w:r w:rsidR="000A38A0" w:rsidRPr="00975F10">
        <w:rPr>
          <w:rFonts w:ascii="Verdana" w:hAnsi="Verdana" w:cs="Arial"/>
          <w:sz w:val="24"/>
          <w:szCs w:val="24"/>
        </w:rPr>
        <w:t xml:space="preserve"> </w:t>
      </w:r>
      <w:r w:rsidR="001C64BB" w:rsidRPr="00975F10">
        <w:rPr>
          <w:rFonts w:ascii="Verdana" w:hAnsi="Verdana" w:cs="Arial"/>
          <w:sz w:val="24"/>
          <w:szCs w:val="24"/>
        </w:rPr>
        <w:t xml:space="preserve">in Wales. </w:t>
      </w:r>
    </w:p>
    <w:p w14:paraId="72FE8CFA" w14:textId="3F8D3A2E" w:rsidR="00014C1D" w:rsidRDefault="00014C1D" w:rsidP="00193A68">
      <w:pPr>
        <w:spacing w:after="0" w:line="240" w:lineRule="auto"/>
        <w:jc w:val="both"/>
        <w:rPr>
          <w:rFonts w:ascii="Verdana" w:hAnsi="Verdana" w:cs="Arial"/>
          <w:b/>
          <w:sz w:val="24"/>
          <w:szCs w:val="24"/>
          <w:highlight w:val="yellow"/>
        </w:rPr>
      </w:pPr>
    </w:p>
    <w:p w14:paraId="0E5E8D8B" w14:textId="77777777" w:rsidR="00B224D9" w:rsidRDefault="00B224D9" w:rsidP="00193A68">
      <w:pPr>
        <w:spacing w:after="0" w:line="240" w:lineRule="auto"/>
        <w:jc w:val="both"/>
        <w:rPr>
          <w:rFonts w:ascii="Verdana" w:hAnsi="Verdana" w:cs="Arial"/>
          <w:b/>
          <w:sz w:val="24"/>
          <w:szCs w:val="24"/>
          <w:highlight w:val="yellow"/>
        </w:rPr>
      </w:pPr>
    </w:p>
    <w:p w14:paraId="41F52B35" w14:textId="5186EE95" w:rsidR="001C64BB" w:rsidRPr="00975F10" w:rsidRDefault="001C64BB" w:rsidP="00193A68">
      <w:pPr>
        <w:spacing w:after="0" w:line="240" w:lineRule="auto"/>
        <w:jc w:val="both"/>
        <w:rPr>
          <w:rFonts w:ascii="Verdana" w:hAnsi="Verdana" w:cs="Arial"/>
          <w:b/>
          <w:sz w:val="24"/>
          <w:szCs w:val="24"/>
        </w:rPr>
      </w:pPr>
      <w:r w:rsidRPr="00975F10">
        <w:rPr>
          <w:rFonts w:ascii="Verdana" w:hAnsi="Verdana" w:cs="Arial"/>
          <w:b/>
          <w:sz w:val="24"/>
          <w:szCs w:val="24"/>
        </w:rPr>
        <w:t xml:space="preserve">Chart </w:t>
      </w:r>
      <w:r w:rsidR="00ED065D">
        <w:rPr>
          <w:rFonts w:ascii="Verdana" w:hAnsi="Verdana" w:cs="Arial"/>
          <w:b/>
          <w:sz w:val="24"/>
          <w:szCs w:val="24"/>
        </w:rPr>
        <w:t>9</w:t>
      </w:r>
      <w:r w:rsidRPr="00975F10">
        <w:rPr>
          <w:rFonts w:ascii="Verdana" w:hAnsi="Verdana" w:cs="Arial"/>
          <w:b/>
          <w:sz w:val="24"/>
          <w:szCs w:val="24"/>
        </w:rPr>
        <w:t xml:space="preserve"> – Handover Lost Hours </w:t>
      </w:r>
    </w:p>
    <w:p w14:paraId="688A9A8B" w14:textId="426F8474" w:rsidR="001C64BB" w:rsidRPr="00F61A20" w:rsidRDefault="001C64BB" w:rsidP="00193A68">
      <w:pPr>
        <w:spacing w:after="0" w:line="240" w:lineRule="auto"/>
        <w:jc w:val="both"/>
        <w:rPr>
          <w:rFonts w:ascii="Verdana" w:hAnsi="Verdana" w:cs="Arial"/>
          <w:sz w:val="24"/>
          <w:szCs w:val="24"/>
          <w:highlight w:val="yellow"/>
        </w:rPr>
      </w:pPr>
    </w:p>
    <w:p w14:paraId="2857A6A2" w14:textId="7115D994" w:rsidR="00193A68" w:rsidRDefault="00103521" w:rsidP="00193A68">
      <w:pPr>
        <w:spacing w:after="0" w:line="240" w:lineRule="auto"/>
        <w:jc w:val="both"/>
        <w:rPr>
          <w:rFonts w:ascii="Verdana" w:hAnsi="Verdana" w:cs="Arial"/>
          <w:sz w:val="24"/>
          <w:szCs w:val="24"/>
        </w:rPr>
      </w:pPr>
      <w:r>
        <w:rPr>
          <w:noProof/>
          <w:lang w:val="en-GB" w:eastAsia="en-GB"/>
        </w:rPr>
        <w:drawing>
          <wp:inline distT="0" distB="0" distL="0" distR="0" wp14:anchorId="6E48FCF9" wp14:editId="3FC2CF4F">
            <wp:extent cx="6276975" cy="2495550"/>
            <wp:effectExtent l="0" t="0" r="9525" b="0"/>
            <wp:docPr id="21" name="Chart 21">
              <a:extLst xmlns:a="http://schemas.openxmlformats.org/drawingml/2006/main">
                <a:ext uri="{FF2B5EF4-FFF2-40B4-BE49-F238E27FC236}">
                  <a16:creationId xmlns:a16="http://schemas.microsoft.com/office/drawing/2014/main" id="{72643B6B-88D6-43C8-BE8C-069421938E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3FA6BF2" w14:textId="40A12619" w:rsidR="003868DE" w:rsidRDefault="003868DE" w:rsidP="00193A68">
      <w:pPr>
        <w:spacing w:after="0" w:line="240" w:lineRule="auto"/>
        <w:jc w:val="both"/>
        <w:rPr>
          <w:rFonts w:ascii="Verdana" w:hAnsi="Verdana" w:cs="Arial"/>
          <w:sz w:val="24"/>
          <w:szCs w:val="24"/>
        </w:rPr>
      </w:pPr>
    </w:p>
    <w:p w14:paraId="013F6C8B" w14:textId="7933D3B4" w:rsidR="00080261" w:rsidRDefault="00080261" w:rsidP="00193A68">
      <w:pPr>
        <w:spacing w:after="0" w:line="240" w:lineRule="auto"/>
        <w:jc w:val="both"/>
        <w:rPr>
          <w:rFonts w:ascii="Verdana" w:hAnsi="Verdana" w:cs="Arial"/>
          <w:sz w:val="24"/>
          <w:szCs w:val="24"/>
        </w:rPr>
      </w:pPr>
    </w:p>
    <w:p w14:paraId="544D9DF8" w14:textId="77777777" w:rsidR="00080261" w:rsidRDefault="00080261" w:rsidP="00193A68">
      <w:pPr>
        <w:spacing w:after="0" w:line="240" w:lineRule="auto"/>
        <w:jc w:val="both"/>
        <w:rPr>
          <w:rFonts w:ascii="Verdana" w:hAnsi="Verdana" w:cs="Arial"/>
          <w:sz w:val="24"/>
          <w:szCs w:val="24"/>
        </w:rPr>
      </w:pPr>
    </w:p>
    <w:p w14:paraId="61B8973A" w14:textId="77777777" w:rsidR="00337BAE" w:rsidRPr="00E46130" w:rsidRDefault="00337BAE" w:rsidP="00193A68">
      <w:pPr>
        <w:spacing w:after="0" w:line="240" w:lineRule="auto"/>
        <w:jc w:val="both"/>
        <w:rPr>
          <w:rFonts w:ascii="Verdana" w:hAnsi="Verdana" w:cs="Arial"/>
          <w:sz w:val="24"/>
          <w:szCs w:val="24"/>
        </w:rPr>
      </w:pPr>
    </w:p>
    <w:p w14:paraId="45A04A0D" w14:textId="77777777"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lastRenderedPageBreak/>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3145AD37" w14:textId="77777777" w:rsidR="00E961C0" w:rsidRPr="00E46130" w:rsidRDefault="00E961C0" w:rsidP="00344184">
      <w:pPr>
        <w:pStyle w:val="ListParagraph"/>
        <w:spacing w:after="0" w:line="240" w:lineRule="auto"/>
        <w:ind w:left="709"/>
        <w:rPr>
          <w:rFonts w:ascii="Verdana" w:hAnsi="Verdana" w:cs="Arial"/>
          <w:b/>
          <w:sz w:val="24"/>
          <w:szCs w:val="24"/>
        </w:rPr>
      </w:pPr>
    </w:p>
    <w:p w14:paraId="5B6CB062" w14:textId="7421E363" w:rsidR="0031163C" w:rsidRPr="00E46130" w:rsidRDefault="006253B9" w:rsidP="00E46130">
      <w:pPr>
        <w:spacing w:after="0" w:line="240" w:lineRule="auto"/>
        <w:jc w:val="both"/>
        <w:rPr>
          <w:rFonts w:ascii="Verdana" w:hAnsi="Verdana" w:cs="Arial"/>
          <w:b/>
          <w:sz w:val="24"/>
          <w:szCs w:val="24"/>
        </w:rPr>
      </w:pPr>
      <w:r w:rsidRPr="00E46130">
        <w:rPr>
          <w:rFonts w:ascii="Verdana" w:hAnsi="Verdana" w:cs="Arial"/>
          <w:b/>
          <w:sz w:val="24"/>
          <w:szCs w:val="24"/>
        </w:rPr>
        <w:t>Handover Delays</w:t>
      </w:r>
    </w:p>
    <w:p w14:paraId="475B0D4D" w14:textId="42132645" w:rsidR="002C3F1D" w:rsidRDefault="002C3F1D" w:rsidP="0031163C">
      <w:pPr>
        <w:pStyle w:val="ListParagraph"/>
        <w:numPr>
          <w:ilvl w:val="1"/>
          <w:numId w:val="1"/>
        </w:numPr>
        <w:spacing w:after="0" w:line="240" w:lineRule="auto"/>
        <w:jc w:val="both"/>
        <w:rPr>
          <w:rFonts w:ascii="Verdana" w:hAnsi="Verdana" w:cs="Arial"/>
          <w:sz w:val="24"/>
          <w:szCs w:val="24"/>
        </w:rPr>
      </w:pPr>
      <w:r w:rsidRPr="00E46130">
        <w:rPr>
          <w:rFonts w:ascii="Verdana" w:hAnsi="Verdana" w:cs="Arial"/>
          <w:sz w:val="24"/>
          <w:szCs w:val="24"/>
        </w:rPr>
        <w:t>As can</w:t>
      </w:r>
      <w:r>
        <w:rPr>
          <w:rFonts w:ascii="Verdana" w:hAnsi="Verdana" w:cs="Arial"/>
          <w:sz w:val="24"/>
          <w:szCs w:val="24"/>
        </w:rPr>
        <w:t xml:space="preserve"> be seen from </w:t>
      </w:r>
      <w:r>
        <w:rPr>
          <w:rFonts w:ascii="Verdana" w:hAnsi="Verdana" w:cs="Arial"/>
          <w:b/>
          <w:sz w:val="24"/>
          <w:szCs w:val="24"/>
        </w:rPr>
        <w:t>C</w:t>
      </w:r>
      <w:r w:rsidR="00EA391F">
        <w:rPr>
          <w:rFonts w:ascii="Verdana" w:hAnsi="Verdana" w:cs="Arial"/>
          <w:b/>
          <w:sz w:val="24"/>
          <w:szCs w:val="24"/>
        </w:rPr>
        <w:t>hart 9</w:t>
      </w:r>
      <w:r w:rsidR="00E46130">
        <w:rPr>
          <w:rFonts w:ascii="Verdana" w:hAnsi="Verdana" w:cs="Arial"/>
          <w:b/>
          <w:sz w:val="24"/>
          <w:szCs w:val="24"/>
        </w:rPr>
        <w:t xml:space="preserve"> </w:t>
      </w:r>
      <w:r w:rsidR="00E46130">
        <w:rPr>
          <w:rFonts w:ascii="Verdana" w:hAnsi="Verdana" w:cs="Arial"/>
          <w:bCs/>
          <w:sz w:val="24"/>
          <w:szCs w:val="24"/>
        </w:rPr>
        <w:t>above</w:t>
      </w:r>
      <w:r>
        <w:rPr>
          <w:rFonts w:ascii="Verdana" w:hAnsi="Verdana" w:cs="Arial"/>
          <w:sz w:val="24"/>
          <w:szCs w:val="24"/>
        </w:rPr>
        <w:t>, handover delays at hospital sites in Wales continue to pose a real and significant challenge to the delivery of timely</w:t>
      </w:r>
      <w:r w:rsidR="00E46130">
        <w:rPr>
          <w:rFonts w:ascii="Verdana" w:hAnsi="Verdana" w:cs="Arial"/>
          <w:sz w:val="24"/>
          <w:szCs w:val="24"/>
        </w:rPr>
        <w:t>, safe</w:t>
      </w:r>
      <w:r>
        <w:rPr>
          <w:rFonts w:ascii="Verdana" w:hAnsi="Verdana" w:cs="Arial"/>
          <w:sz w:val="24"/>
          <w:szCs w:val="24"/>
        </w:rPr>
        <w:t xml:space="preserve"> and effective emergency ambulance provision for the population. </w:t>
      </w:r>
    </w:p>
    <w:p w14:paraId="5A7DC287" w14:textId="77777777" w:rsidR="002C3F1D" w:rsidRPr="002C3F1D" w:rsidRDefault="002C3F1D" w:rsidP="002C3F1D">
      <w:pPr>
        <w:pStyle w:val="ListParagraph"/>
        <w:rPr>
          <w:rFonts w:ascii="Verdana" w:hAnsi="Verdana" w:cs="Arial"/>
          <w:sz w:val="24"/>
          <w:szCs w:val="24"/>
        </w:rPr>
      </w:pPr>
    </w:p>
    <w:p w14:paraId="75EC3F82" w14:textId="77777777" w:rsidR="00235DE7" w:rsidRDefault="002C3F1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response to this, the CASC has </w:t>
      </w:r>
      <w:r w:rsidR="00E46130">
        <w:rPr>
          <w:rFonts w:ascii="Verdana" w:hAnsi="Verdana" w:cs="Arial"/>
          <w:sz w:val="24"/>
          <w:szCs w:val="24"/>
        </w:rPr>
        <w:t>facilitated</w:t>
      </w:r>
      <w:r>
        <w:rPr>
          <w:rFonts w:ascii="Verdana" w:hAnsi="Verdana" w:cs="Arial"/>
          <w:sz w:val="24"/>
          <w:szCs w:val="24"/>
        </w:rPr>
        <w:t xml:space="preserve"> a series of fortnightly meetings with individual Health Boards and WAST. </w:t>
      </w:r>
    </w:p>
    <w:p w14:paraId="034D63FA" w14:textId="77777777" w:rsidR="00235DE7" w:rsidRPr="00235DE7" w:rsidRDefault="00235DE7" w:rsidP="00235DE7">
      <w:pPr>
        <w:pStyle w:val="ListParagraph"/>
        <w:rPr>
          <w:rFonts w:ascii="Verdana" w:hAnsi="Verdana" w:cs="Arial"/>
          <w:sz w:val="24"/>
          <w:szCs w:val="24"/>
        </w:rPr>
      </w:pPr>
    </w:p>
    <w:p w14:paraId="0BEFAE6A" w14:textId="728F1381" w:rsidR="002C3F1D" w:rsidRDefault="002C3F1D" w:rsidP="00235DE7">
      <w:pPr>
        <w:pStyle w:val="ListParagraph"/>
        <w:spacing w:after="0" w:line="240" w:lineRule="auto"/>
        <w:jc w:val="both"/>
        <w:rPr>
          <w:rFonts w:ascii="Verdana" w:hAnsi="Verdana" w:cs="Arial"/>
          <w:sz w:val="24"/>
          <w:szCs w:val="24"/>
        </w:rPr>
      </w:pPr>
      <w:r>
        <w:rPr>
          <w:rFonts w:ascii="Verdana" w:hAnsi="Verdana" w:cs="Arial"/>
          <w:sz w:val="24"/>
          <w:szCs w:val="24"/>
        </w:rPr>
        <w:t>These meetings have resulted in the production of handover improvement plans for sites</w:t>
      </w:r>
      <w:r w:rsidR="0011040D">
        <w:rPr>
          <w:rFonts w:ascii="Verdana" w:hAnsi="Verdana" w:cs="Arial"/>
          <w:sz w:val="24"/>
          <w:szCs w:val="24"/>
        </w:rPr>
        <w:t xml:space="preserve"> across Wales.</w:t>
      </w:r>
      <w:r w:rsidR="003B0EE2">
        <w:rPr>
          <w:rFonts w:ascii="Verdana" w:hAnsi="Verdana" w:cs="Arial"/>
          <w:sz w:val="24"/>
          <w:szCs w:val="24"/>
        </w:rPr>
        <w:t xml:space="preserve"> </w:t>
      </w:r>
    </w:p>
    <w:p w14:paraId="1EDA29B0" w14:textId="77777777" w:rsidR="0011040D" w:rsidRPr="0011040D" w:rsidRDefault="0011040D" w:rsidP="0011040D">
      <w:pPr>
        <w:pStyle w:val="ListParagraph"/>
        <w:rPr>
          <w:rFonts w:ascii="Verdana" w:hAnsi="Verdana" w:cs="Arial"/>
          <w:sz w:val="24"/>
          <w:szCs w:val="24"/>
        </w:rPr>
      </w:pPr>
    </w:p>
    <w:p w14:paraId="3AEBAD1B" w14:textId="2894BCD0" w:rsidR="0011040D" w:rsidRDefault="0011040D" w:rsidP="0031163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 addition to the development of these plans</w:t>
      </w:r>
      <w:r w:rsidR="00E46130">
        <w:rPr>
          <w:rFonts w:ascii="Verdana" w:hAnsi="Verdana" w:cs="Arial"/>
          <w:sz w:val="24"/>
          <w:szCs w:val="24"/>
        </w:rPr>
        <w:t>,</w:t>
      </w:r>
      <w:r>
        <w:rPr>
          <w:rFonts w:ascii="Verdana" w:hAnsi="Verdana" w:cs="Arial"/>
          <w:sz w:val="24"/>
          <w:szCs w:val="24"/>
        </w:rPr>
        <w:t xml:space="preserve"> </w:t>
      </w:r>
      <w:r w:rsidR="00E46130">
        <w:rPr>
          <w:rFonts w:ascii="Verdana" w:hAnsi="Verdana" w:cs="Arial"/>
          <w:sz w:val="24"/>
          <w:szCs w:val="24"/>
        </w:rPr>
        <w:t>Welsh Government officials h</w:t>
      </w:r>
      <w:r w:rsidR="003B0EE2">
        <w:rPr>
          <w:rFonts w:ascii="Verdana" w:hAnsi="Verdana" w:cs="Arial"/>
          <w:sz w:val="24"/>
          <w:szCs w:val="24"/>
        </w:rPr>
        <w:t xml:space="preserve">ave requested the development of agreed trajectories for handover improvement. Through the above meetings health board representatives have re-affirmed their aim of achieving the handover reduction that the </w:t>
      </w:r>
      <w:r w:rsidR="00E46130">
        <w:rPr>
          <w:rFonts w:ascii="Verdana" w:hAnsi="Verdana" w:cs="Arial"/>
          <w:sz w:val="24"/>
          <w:szCs w:val="24"/>
        </w:rPr>
        <w:t>C</w:t>
      </w:r>
      <w:r w:rsidR="003B0EE2">
        <w:rPr>
          <w:rFonts w:ascii="Verdana" w:hAnsi="Verdana" w:cs="Arial"/>
          <w:sz w:val="24"/>
          <w:szCs w:val="24"/>
        </w:rPr>
        <w:t>ommittee committed to in November 2021</w:t>
      </w:r>
      <w:r w:rsidR="00E46130">
        <w:rPr>
          <w:rFonts w:ascii="Verdana" w:hAnsi="Verdana" w:cs="Arial"/>
          <w:sz w:val="24"/>
          <w:szCs w:val="24"/>
        </w:rPr>
        <w:t>:</w:t>
      </w:r>
      <w:r w:rsidR="003B0EE2">
        <w:rPr>
          <w:rFonts w:ascii="Verdana" w:hAnsi="Verdana" w:cs="Arial"/>
          <w:sz w:val="24"/>
          <w:szCs w:val="24"/>
        </w:rPr>
        <w:t xml:space="preserve"> </w:t>
      </w:r>
    </w:p>
    <w:p w14:paraId="5B8BB2D8" w14:textId="6E709E97"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 xml:space="preserve">25% reduction on the minutes lost per arrival based on the October 2021 level </w:t>
      </w:r>
    </w:p>
    <w:p w14:paraId="7180FB4B" w14:textId="6D1C3261" w:rsidR="003B0EE2" w:rsidRDefault="003B0EE2" w:rsidP="003B0EE2">
      <w:pPr>
        <w:pStyle w:val="ListParagraph"/>
        <w:numPr>
          <w:ilvl w:val="0"/>
          <w:numId w:val="36"/>
        </w:numPr>
        <w:spacing w:after="0" w:line="240" w:lineRule="auto"/>
        <w:jc w:val="both"/>
        <w:rPr>
          <w:rFonts w:ascii="Verdana" w:hAnsi="Verdana" w:cs="Arial"/>
          <w:sz w:val="24"/>
          <w:szCs w:val="24"/>
        </w:rPr>
      </w:pPr>
      <w:r>
        <w:rPr>
          <w:rFonts w:ascii="Verdana" w:hAnsi="Verdana" w:cs="Arial"/>
          <w:sz w:val="24"/>
          <w:szCs w:val="24"/>
        </w:rPr>
        <w:t>No handover delays over 4 hours</w:t>
      </w:r>
      <w:r w:rsidR="00E46130">
        <w:rPr>
          <w:rFonts w:ascii="Verdana" w:hAnsi="Verdana" w:cs="Arial"/>
          <w:sz w:val="24"/>
          <w:szCs w:val="24"/>
        </w:rPr>
        <w:t>.</w:t>
      </w:r>
      <w:r>
        <w:rPr>
          <w:rFonts w:ascii="Verdana" w:hAnsi="Verdana" w:cs="Arial"/>
          <w:sz w:val="24"/>
          <w:szCs w:val="24"/>
        </w:rPr>
        <w:t xml:space="preserve"> </w:t>
      </w:r>
    </w:p>
    <w:p w14:paraId="3065FB63" w14:textId="5ABB6FFF" w:rsidR="003B0EE2" w:rsidRDefault="003B0EE2" w:rsidP="003B0EE2">
      <w:pPr>
        <w:spacing w:after="0" w:line="240" w:lineRule="auto"/>
        <w:jc w:val="both"/>
        <w:rPr>
          <w:rFonts w:ascii="Verdana" w:hAnsi="Verdana" w:cs="Arial"/>
          <w:sz w:val="24"/>
          <w:szCs w:val="24"/>
        </w:rPr>
      </w:pPr>
    </w:p>
    <w:p w14:paraId="38191CF5" w14:textId="42CB5D70" w:rsidR="003B0EE2" w:rsidRDefault="00EF3090" w:rsidP="00EF3090">
      <w:pPr>
        <w:pStyle w:val="ListParagraph"/>
        <w:numPr>
          <w:ilvl w:val="1"/>
          <w:numId w:val="1"/>
        </w:numPr>
        <w:spacing w:after="0" w:line="240" w:lineRule="auto"/>
        <w:jc w:val="both"/>
        <w:rPr>
          <w:rFonts w:ascii="Verdana" w:hAnsi="Verdana" w:cs="Arial"/>
          <w:sz w:val="24"/>
          <w:szCs w:val="24"/>
        </w:rPr>
      </w:pPr>
      <w:r w:rsidRPr="00EF3090">
        <w:rPr>
          <w:rFonts w:ascii="Verdana" w:hAnsi="Verdana" w:cs="Arial"/>
          <w:sz w:val="24"/>
          <w:szCs w:val="24"/>
        </w:rPr>
        <w:t xml:space="preserve">Members will also note that these commitments have been referred to by the Minister as part of the update on the </w:t>
      </w:r>
      <w:r w:rsidR="00080261">
        <w:rPr>
          <w:rFonts w:ascii="Verdana" w:hAnsi="Verdana" w:cs="Arial"/>
          <w:sz w:val="24"/>
          <w:szCs w:val="24"/>
        </w:rPr>
        <w:t xml:space="preserve">Six </w:t>
      </w:r>
      <w:r w:rsidRPr="00EF3090">
        <w:rPr>
          <w:rFonts w:ascii="Verdana" w:hAnsi="Verdana" w:cs="Arial"/>
          <w:sz w:val="24"/>
          <w:szCs w:val="24"/>
        </w:rPr>
        <w:t xml:space="preserve">Goals </w:t>
      </w:r>
      <w:r w:rsidR="00E46130">
        <w:rPr>
          <w:rFonts w:ascii="Verdana" w:hAnsi="Verdana" w:cs="Arial"/>
          <w:sz w:val="24"/>
          <w:szCs w:val="24"/>
        </w:rPr>
        <w:t>for Urgent and Emergency Care P</w:t>
      </w:r>
      <w:r w:rsidRPr="00EF3090">
        <w:rPr>
          <w:rFonts w:ascii="Verdana" w:hAnsi="Verdana" w:cs="Arial"/>
          <w:sz w:val="24"/>
          <w:szCs w:val="24"/>
        </w:rPr>
        <w:t>rogram</w:t>
      </w:r>
      <w:r w:rsidR="00E46130">
        <w:rPr>
          <w:rFonts w:ascii="Verdana" w:hAnsi="Verdana" w:cs="Arial"/>
          <w:sz w:val="24"/>
          <w:szCs w:val="24"/>
        </w:rPr>
        <w:t>me</w:t>
      </w:r>
      <w:r w:rsidRPr="00EF3090">
        <w:rPr>
          <w:rFonts w:ascii="Verdana" w:hAnsi="Verdana" w:cs="Arial"/>
          <w:sz w:val="24"/>
          <w:szCs w:val="24"/>
        </w:rPr>
        <w:t xml:space="preserve"> on the </w:t>
      </w:r>
      <w:r w:rsidR="00E46130">
        <w:rPr>
          <w:rFonts w:ascii="Verdana" w:hAnsi="Verdana" w:cs="Arial"/>
          <w:sz w:val="24"/>
          <w:szCs w:val="24"/>
        </w:rPr>
        <w:t>19</w:t>
      </w:r>
      <w:r w:rsidRPr="00EF3090">
        <w:rPr>
          <w:rFonts w:ascii="Verdana" w:hAnsi="Verdana" w:cs="Arial"/>
          <w:sz w:val="24"/>
          <w:szCs w:val="24"/>
        </w:rPr>
        <w:t xml:space="preserve"> May</w:t>
      </w:r>
      <w:r w:rsidR="00E46130">
        <w:rPr>
          <w:rFonts w:ascii="Verdana" w:hAnsi="Verdana" w:cs="Arial"/>
          <w:sz w:val="24"/>
          <w:szCs w:val="24"/>
        </w:rPr>
        <w:t xml:space="preserve"> 2022</w:t>
      </w:r>
      <w:r w:rsidRPr="00EF3090">
        <w:rPr>
          <w:rFonts w:ascii="Verdana" w:hAnsi="Verdana" w:cs="Arial"/>
          <w:sz w:val="24"/>
          <w:szCs w:val="24"/>
        </w:rPr>
        <w:t xml:space="preserve"> and are the subject of a recommendation by the </w:t>
      </w:r>
      <w:r w:rsidR="00080261">
        <w:rPr>
          <w:rFonts w:ascii="Verdana" w:hAnsi="Verdana" w:cs="Arial"/>
          <w:sz w:val="24"/>
          <w:szCs w:val="24"/>
        </w:rPr>
        <w:t xml:space="preserve">Welsh Parliament’s </w:t>
      </w:r>
      <w:r w:rsidR="00055653" w:rsidRPr="00EF3090">
        <w:rPr>
          <w:rFonts w:ascii="Verdana" w:hAnsi="Verdana" w:cs="Arial"/>
          <w:sz w:val="24"/>
          <w:szCs w:val="24"/>
        </w:rPr>
        <w:t xml:space="preserve">Health </w:t>
      </w:r>
      <w:r w:rsidR="00055653">
        <w:rPr>
          <w:rFonts w:ascii="Verdana" w:hAnsi="Verdana" w:cs="Arial"/>
          <w:sz w:val="24"/>
          <w:szCs w:val="24"/>
        </w:rPr>
        <w:t>a</w:t>
      </w:r>
      <w:r w:rsidR="00055653" w:rsidRPr="00EF3090">
        <w:rPr>
          <w:rFonts w:ascii="Verdana" w:hAnsi="Verdana" w:cs="Arial"/>
          <w:sz w:val="24"/>
          <w:szCs w:val="24"/>
        </w:rPr>
        <w:t xml:space="preserve">nd Social Care Committee </w:t>
      </w:r>
      <w:r w:rsidRPr="00EF3090">
        <w:rPr>
          <w:rFonts w:ascii="Verdana" w:hAnsi="Verdana" w:cs="Arial"/>
          <w:sz w:val="24"/>
          <w:szCs w:val="24"/>
        </w:rPr>
        <w:t xml:space="preserve">in their recent report on </w:t>
      </w:r>
      <w:r w:rsidR="00080261">
        <w:rPr>
          <w:rFonts w:ascii="Verdana" w:hAnsi="Verdana" w:cs="Arial"/>
          <w:sz w:val="24"/>
          <w:szCs w:val="24"/>
        </w:rPr>
        <w:t>‘</w:t>
      </w:r>
      <w:r w:rsidRPr="00EF3090">
        <w:rPr>
          <w:rFonts w:ascii="Verdana" w:hAnsi="Verdana" w:cs="Arial"/>
          <w:sz w:val="24"/>
          <w:szCs w:val="24"/>
        </w:rPr>
        <w:t>Hospital discharge and its impact on patient flow through hospitals</w:t>
      </w:r>
      <w:r w:rsidR="00080261">
        <w:rPr>
          <w:rFonts w:ascii="Verdana" w:hAnsi="Verdana" w:cs="Arial"/>
          <w:sz w:val="24"/>
          <w:szCs w:val="24"/>
        </w:rPr>
        <w:t>’</w:t>
      </w:r>
      <w:r w:rsidR="00EA391F">
        <w:rPr>
          <w:rFonts w:ascii="Verdana" w:hAnsi="Verdana" w:cs="Arial"/>
          <w:sz w:val="24"/>
          <w:szCs w:val="24"/>
        </w:rPr>
        <w:t>.</w:t>
      </w:r>
    </w:p>
    <w:p w14:paraId="5E0C076C" w14:textId="77777777" w:rsidR="003B0EE2" w:rsidRDefault="003B0EE2" w:rsidP="003B0EE2">
      <w:pPr>
        <w:pStyle w:val="ListParagraph"/>
        <w:spacing w:after="0" w:line="240" w:lineRule="auto"/>
        <w:jc w:val="both"/>
        <w:rPr>
          <w:rFonts w:ascii="Verdana" w:hAnsi="Verdana" w:cs="Arial"/>
          <w:sz w:val="24"/>
          <w:szCs w:val="24"/>
        </w:rPr>
      </w:pPr>
    </w:p>
    <w:p w14:paraId="439A3CF5" w14:textId="6D62DBEC" w:rsidR="0049112D"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team has developed proposed improvement trajectories for delivery of these commitments. </w:t>
      </w:r>
      <w:r w:rsidR="00080261">
        <w:rPr>
          <w:rFonts w:ascii="Verdana" w:hAnsi="Verdana" w:cs="Arial"/>
          <w:sz w:val="24"/>
          <w:szCs w:val="24"/>
        </w:rPr>
        <w:t>However, these have not been achieved.</w:t>
      </w:r>
    </w:p>
    <w:p w14:paraId="0F2156B4" w14:textId="77777777" w:rsidR="0049112D" w:rsidRPr="0049112D" w:rsidRDefault="0049112D" w:rsidP="0049112D">
      <w:pPr>
        <w:pStyle w:val="ListParagraph"/>
        <w:rPr>
          <w:rFonts w:ascii="Verdana" w:hAnsi="Verdana" w:cs="Arial"/>
          <w:sz w:val="24"/>
          <w:szCs w:val="24"/>
        </w:rPr>
      </w:pPr>
    </w:p>
    <w:p w14:paraId="6FE6A436" w14:textId="6CBE2332" w:rsidR="00055653" w:rsidRDefault="003B0EE2" w:rsidP="0005565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These </w:t>
      </w:r>
      <w:r w:rsidR="0049112D">
        <w:rPr>
          <w:rFonts w:ascii="Verdana" w:hAnsi="Verdana" w:cs="Arial"/>
          <w:sz w:val="24"/>
          <w:szCs w:val="24"/>
        </w:rPr>
        <w:t xml:space="preserve">trajectories </w:t>
      </w:r>
      <w:r>
        <w:rPr>
          <w:rFonts w:ascii="Verdana" w:hAnsi="Verdana" w:cs="Arial"/>
          <w:sz w:val="24"/>
          <w:szCs w:val="24"/>
        </w:rPr>
        <w:t xml:space="preserve">are attached to the </w:t>
      </w:r>
      <w:r w:rsidR="00055653">
        <w:rPr>
          <w:rFonts w:ascii="Verdana" w:hAnsi="Verdana" w:cs="Arial"/>
          <w:sz w:val="24"/>
          <w:szCs w:val="24"/>
        </w:rPr>
        <w:t xml:space="preserve">report at </w:t>
      </w:r>
      <w:r w:rsidR="00055653" w:rsidRPr="00055653">
        <w:rPr>
          <w:rFonts w:ascii="Verdana" w:hAnsi="Verdana" w:cs="Arial"/>
          <w:b/>
          <w:bCs/>
          <w:sz w:val="24"/>
          <w:szCs w:val="24"/>
        </w:rPr>
        <w:t xml:space="preserve">Appendix </w:t>
      </w:r>
      <w:r w:rsidR="007E5802">
        <w:rPr>
          <w:rFonts w:ascii="Verdana" w:hAnsi="Verdana" w:cs="Arial"/>
          <w:b/>
          <w:bCs/>
          <w:sz w:val="24"/>
          <w:szCs w:val="24"/>
        </w:rPr>
        <w:t>2</w:t>
      </w:r>
      <w:r>
        <w:rPr>
          <w:rFonts w:ascii="Verdana" w:hAnsi="Verdana" w:cs="Arial"/>
          <w:sz w:val="24"/>
          <w:szCs w:val="24"/>
        </w:rPr>
        <w:t xml:space="preserve"> </w:t>
      </w:r>
      <w:r w:rsidR="0049112D">
        <w:rPr>
          <w:rFonts w:ascii="Verdana" w:hAnsi="Verdana" w:cs="Arial"/>
          <w:sz w:val="24"/>
          <w:szCs w:val="24"/>
        </w:rPr>
        <w:t xml:space="preserve">(Ambulance 25% Lost minutes improvement trajectory) </w:t>
      </w:r>
      <w:r w:rsidR="0066136B">
        <w:rPr>
          <w:rFonts w:ascii="Verdana" w:hAnsi="Verdana" w:cs="Arial"/>
          <w:sz w:val="24"/>
          <w:szCs w:val="24"/>
        </w:rPr>
        <w:t xml:space="preserve">and </w:t>
      </w:r>
      <w:r w:rsidR="0066136B" w:rsidRPr="0049112D">
        <w:rPr>
          <w:rFonts w:ascii="Verdana" w:hAnsi="Verdana" w:cs="Arial"/>
          <w:b/>
          <w:bCs/>
          <w:sz w:val="24"/>
          <w:szCs w:val="24"/>
        </w:rPr>
        <w:t xml:space="preserve">Appendix </w:t>
      </w:r>
      <w:r w:rsidR="007E5802">
        <w:rPr>
          <w:rFonts w:ascii="Verdana" w:hAnsi="Verdana" w:cs="Arial"/>
          <w:b/>
          <w:bCs/>
          <w:sz w:val="24"/>
          <w:szCs w:val="24"/>
        </w:rPr>
        <w:t>3</w:t>
      </w:r>
      <w:r w:rsidR="0066136B">
        <w:rPr>
          <w:rFonts w:ascii="Verdana" w:hAnsi="Verdana" w:cs="Arial"/>
          <w:sz w:val="24"/>
          <w:szCs w:val="24"/>
        </w:rPr>
        <w:t xml:space="preserve"> </w:t>
      </w:r>
      <w:r w:rsidR="0049112D">
        <w:rPr>
          <w:rFonts w:ascii="Verdana" w:hAnsi="Verdana" w:cs="Arial"/>
          <w:sz w:val="24"/>
          <w:szCs w:val="24"/>
        </w:rPr>
        <w:t>(Ambulance</w:t>
      </w:r>
      <w:r w:rsidR="00EA391F">
        <w:rPr>
          <w:rFonts w:ascii="Verdana" w:hAnsi="Verdana" w:cs="Arial"/>
          <w:sz w:val="24"/>
          <w:szCs w:val="24"/>
        </w:rPr>
        <w:t xml:space="preserve"> 4 hour improvement trajectory).</w:t>
      </w:r>
      <w:r>
        <w:rPr>
          <w:rFonts w:ascii="Verdana" w:hAnsi="Verdana" w:cs="Arial"/>
          <w:sz w:val="24"/>
          <w:szCs w:val="24"/>
        </w:rPr>
        <w:t xml:space="preserve"> </w:t>
      </w:r>
      <w:r w:rsidR="00EA391F">
        <w:rPr>
          <w:rFonts w:ascii="Verdana" w:hAnsi="Verdana" w:cs="Arial"/>
          <w:sz w:val="24"/>
          <w:szCs w:val="24"/>
        </w:rPr>
        <w:t xml:space="preserve">These trajectories have been endorsed by the </w:t>
      </w:r>
      <w:r w:rsidR="00DF0DE0">
        <w:rPr>
          <w:rFonts w:ascii="Verdana" w:hAnsi="Verdana" w:cs="Arial"/>
          <w:sz w:val="24"/>
          <w:szCs w:val="24"/>
        </w:rPr>
        <w:t xml:space="preserve">EAS Joint </w:t>
      </w:r>
      <w:r w:rsidR="00EA391F">
        <w:rPr>
          <w:rFonts w:ascii="Verdana" w:hAnsi="Verdana" w:cs="Arial"/>
          <w:sz w:val="24"/>
          <w:szCs w:val="24"/>
        </w:rPr>
        <w:t xml:space="preserve">Committee. </w:t>
      </w:r>
    </w:p>
    <w:p w14:paraId="66F060D8" w14:textId="5DFDF5A5" w:rsidR="00C67A0C" w:rsidRDefault="00C67A0C" w:rsidP="00C67A0C">
      <w:pPr>
        <w:spacing w:after="0" w:line="240" w:lineRule="auto"/>
        <w:jc w:val="both"/>
      </w:pPr>
    </w:p>
    <w:p w14:paraId="72C5A7A9" w14:textId="23BDEDBD" w:rsidR="00A8156F" w:rsidRDefault="00A8156F" w:rsidP="00C67A0C">
      <w:pPr>
        <w:spacing w:after="0" w:line="240" w:lineRule="auto"/>
        <w:jc w:val="both"/>
      </w:pPr>
    </w:p>
    <w:p w14:paraId="48564280" w14:textId="30421659" w:rsidR="00A8156F" w:rsidRDefault="00A8156F" w:rsidP="00C67A0C">
      <w:pPr>
        <w:spacing w:after="0" w:line="240" w:lineRule="auto"/>
        <w:jc w:val="both"/>
      </w:pPr>
    </w:p>
    <w:p w14:paraId="726012BF" w14:textId="6ABC0EFD" w:rsidR="00A8156F" w:rsidRDefault="00A8156F" w:rsidP="00C67A0C">
      <w:pPr>
        <w:spacing w:after="0" w:line="240" w:lineRule="auto"/>
        <w:jc w:val="both"/>
      </w:pPr>
    </w:p>
    <w:p w14:paraId="4B97E570" w14:textId="1D49D840" w:rsidR="00A8156F" w:rsidRDefault="00A8156F" w:rsidP="00C67A0C">
      <w:pPr>
        <w:spacing w:after="0" w:line="240" w:lineRule="auto"/>
        <w:jc w:val="both"/>
      </w:pPr>
    </w:p>
    <w:p w14:paraId="34F9CB91" w14:textId="77777777" w:rsidR="00A8156F" w:rsidRDefault="00A8156F" w:rsidP="00C67A0C">
      <w:pPr>
        <w:spacing w:after="0" w:line="240" w:lineRule="auto"/>
        <w:jc w:val="both"/>
      </w:pPr>
    </w:p>
    <w:p w14:paraId="1AD8BB1C" w14:textId="7FDADF6A" w:rsidR="00C67A0C" w:rsidRDefault="00C67A0C" w:rsidP="00C67A0C">
      <w:pPr>
        <w:spacing w:after="0" w:line="240" w:lineRule="auto"/>
        <w:jc w:val="both"/>
        <w:rPr>
          <w:rFonts w:ascii="Verdana" w:hAnsi="Verdana"/>
          <w:b/>
          <w:sz w:val="24"/>
          <w:szCs w:val="24"/>
        </w:rPr>
      </w:pPr>
      <w:r w:rsidRPr="00C67A0C">
        <w:rPr>
          <w:rFonts w:ascii="Verdana" w:hAnsi="Verdana"/>
          <w:b/>
          <w:sz w:val="24"/>
          <w:szCs w:val="24"/>
        </w:rPr>
        <w:lastRenderedPageBreak/>
        <w:t>EASC Action Plan</w:t>
      </w:r>
    </w:p>
    <w:p w14:paraId="0AB9D980" w14:textId="77777777" w:rsidR="0046795A" w:rsidRDefault="0046795A" w:rsidP="00C67A0C">
      <w:pPr>
        <w:spacing w:after="0" w:line="240" w:lineRule="auto"/>
        <w:jc w:val="both"/>
        <w:rPr>
          <w:rFonts w:ascii="Verdana" w:hAnsi="Verdana"/>
          <w:b/>
          <w:sz w:val="24"/>
          <w:szCs w:val="24"/>
        </w:rPr>
      </w:pPr>
    </w:p>
    <w:p w14:paraId="630B745C" w14:textId="7929728B" w:rsidR="00C67A0C" w:rsidRPr="0046795A" w:rsidRDefault="00C67A0C" w:rsidP="0046795A">
      <w:pPr>
        <w:pStyle w:val="ListParagraph"/>
        <w:numPr>
          <w:ilvl w:val="1"/>
          <w:numId w:val="1"/>
        </w:numPr>
        <w:spacing w:after="0" w:line="240" w:lineRule="auto"/>
        <w:jc w:val="both"/>
        <w:rPr>
          <w:rFonts w:ascii="Verdana" w:hAnsi="Verdana"/>
          <w:b/>
          <w:sz w:val="24"/>
          <w:szCs w:val="24"/>
        </w:rPr>
      </w:pPr>
      <w:r w:rsidRPr="0046795A">
        <w:rPr>
          <w:rFonts w:ascii="Verdana" w:hAnsi="Verdana" w:cs="Arial"/>
          <w:sz w:val="24"/>
          <w:szCs w:val="24"/>
        </w:rPr>
        <w:t>The actions within the EASC Action Plan</w:t>
      </w:r>
      <w:r w:rsidR="0061021C">
        <w:rPr>
          <w:rFonts w:ascii="Verdana" w:hAnsi="Verdana" w:cs="Arial"/>
          <w:sz w:val="24"/>
          <w:szCs w:val="24"/>
        </w:rPr>
        <w:t xml:space="preserve"> (at </w:t>
      </w:r>
      <w:bookmarkStart w:id="0" w:name="_GoBack"/>
      <w:r w:rsidR="0061021C" w:rsidRPr="0061021C">
        <w:rPr>
          <w:rFonts w:ascii="Verdana" w:hAnsi="Verdana" w:cs="Arial"/>
          <w:b/>
          <w:bCs/>
          <w:sz w:val="24"/>
          <w:szCs w:val="24"/>
        </w:rPr>
        <w:t>Appendix 4</w:t>
      </w:r>
      <w:bookmarkEnd w:id="0"/>
      <w:r w:rsidR="0061021C">
        <w:rPr>
          <w:rFonts w:ascii="Verdana" w:hAnsi="Verdana" w:cs="Arial"/>
          <w:sz w:val="24"/>
          <w:szCs w:val="24"/>
        </w:rPr>
        <w:t>)</w:t>
      </w:r>
      <w:r w:rsidR="00D80D9D">
        <w:rPr>
          <w:rFonts w:ascii="Verdana" w:hAnsi="Verdana" w:cs="Arial"/>
          <w:sz w:val="24"/>
          <w:szCs w:val="24"/>
        </w:rPr>
        <w:t xml:space="preserve"> </w:t>
      </w:r>
      <w:r w:rsidRPr="0046795A">
        <w:rPr>
          <w:rFonts w:ascii="Verdana" w:hAnsi="Verdana" w:cs="Arial"/>
          <w:sz w:val="24"/>
          <w:szCs w:val="24"/>
        </w:rPr>
        <w:t>continue to be monitored via CASC</w:t>
      </w:r>
      <w:r w:rsidR="0046795A">
        <w:rPr>
          <w:rFonts w:ascii="Verdana" w:hAnsi="Verdana" w:cs="Arial"/>
          <w:sz w:val="24"/>
          <w:szCs w:val="24"/>
        </w:rPr>
        <w:t xml:space="preserve"> Quality and Delivery</w:t>
      </w:r>
      <w:r w:rsidRPr="0046795A">
        <w:rPr>
          <w:rFonts w:ascii="Verdana" w:hAnsi="Verdana" w:cs="Arial"/>
          <w:sz w:val="24"/>
          <w:szCs w:val="24"/>
        </w:rPr>
        <w:t xml:space="preserve"> </w:t>
      </w:r>
      <w:r w:rsidR="00FE7CC5" w:rsidRPr="0046795A">
        <w:rPr>
          <w:rFonts w:ascii="Verdana" w:hAnsi="Verdana" w:cs="Arial"/>
          <w:sz w:val="24"/>
          <w:szCs w:val="24"/>
        </w:rPr>
        <w:t>meetings</w:t>
      </w:r>
      <w:r w:rsidR="0046795A">
        <w:rPr>
          <w:rFonts w:ascii="Verdana" w:hAnsi="Verdana" w:cs="Arial"/>
          <w:sz w:val="24"/>
          <w:szCs w:val="24"/>
        </w:rPr>
        <w:t xml:space="preserve"> with WAST</w:t>
      </w:r>
      <w:r w:rsidR="00FE7CC5" w:rsidRPr="0046795A">
        <w:rPr>
          <w:rFonts w:ascii="Verdana" w:hAnsi="Verdana" w:cs="Arial"/>
          <w:sz w:val="24"/>
          <w:szCs w:val="24"/>
        </w:rPr>
        <w:t>, along with the fortnightly tripartite handover improvement plan meetings and W</w:t>
      </w:r>
      <w:r w:rsidR="00A8156F">
        <w:rPr>
          <w:rFonts w:ascii="Verdana" w:hAnsi="Verdana" w:cs="Arial"/>
          <w:sz w:val="24"/>
          <w:szCs w:val="24"/>
        </w:rPr>
        <w:t>elsh Government</w:t>
      </w:r>
      <w:r w:rsidR="00FE7CC5" w:rsidRPr="0046795A">
        <w:rPr>
          <w:rFonts w:ascii="Verdana" w:hAnsi="Verdana" w:cs="Arial"/>
          <w:sz w:val="24"/>
          <w:szCs w:val="24"/>
        </w:rPr>
        <w:t xml:space="preserve"> IQPD meetings. </w:t>
      </w:r>
    </w:p>
    <w:p w14:paraId="59EBE47D" w14:textId="24E5B68A" w:rsidR="00FE7CC5" w:rsidRDefault="00FE7CC5" w:rsidP="00C67A0C">
      <w:pPr>
        <w:spacing w:after="0" w:line="240" w:lineRule="auto"/>
        <w:jc w:val="both"/>
        <w:rPr>
          <w:rFonts w:ascii="Verdana" w:hAnsi="Verdana" w:cs="Arial"/>
          <w:sz w:val="24"/>
          <w:szCs w:val="24"/>
        </w:rPr>
      </w:pPr>
    </w:p>
    <w:p w14:paraId="4DD0CE0F" w14:textId="5540A773" w:rsidR="005F109B" w:rsidRPr="005F109B" w:rsidRDefault="00FE7CC5" w:rsidP="005F109B">
      <w:pPr>
        <w:pStyle w:val="ListParagraph"/>
        <w:numPr>
          <w:ilvl w:val="0"/>
          <w:numId w:val="42"/>
        </w:numPr>
        <w:spacing w:after="0" w:line="240" w:lineRule="auto"/>
        <w:jc w:val="both"/>
        <w:rPr>
          <w:rFonts w:ascii="Verdana" w:hAnsi="Verdana" w:cs="Arial"/>
          <w:sz w:val="24"/>
          <w:szCs w:val="24"/>
        </w:rPr>
      </w:pPr>
      <w:r w:rsidRPr="005F109B">
        <w:rPr>
          <w:rFonts w:ascii="Verdana" w:hAnsi="Verdana" w:cs="Arial"/>
          <w:sz w:val="24"/>
          <w:szCs w:val="24"/>
        </w:rPr>
        <w:t xml:space="preserve">Progress has been made against the planned seasonal modelling, ECNS optimization and the implementation of </w:t>
      </w:r>
      <w:r w:rsidR="00A8156F">
        <w:rPr>
          <w:rFonts w:ascii="Verdana" w:hAnsi="Verdana" w:cs="Arial"/>
          <w:sz w:val="24"/>
          <w:szCs w:val="24"/>
        </w:rPr>
        <w:t>the Cymru High Acuity Response Unit (</w:t>
      </w:r>
      <w:r w:rsidRPr="005F109B">
        <w:rPr>
          <w:rFonts w:ascii="Verdana" w:hAnsi="Verdana" w:cs="Arial"/>
          <w:sz w:val="24"/>
          <w:szCs w:val="24"/>
        </w:rPr>
        <w:t>CHARU</w:t>
      </w:r>
      <w:r w:rsidR="00A8156F">
        <w:rPr>
          <w:rFonts w:ascii="Verdana" w:hAnsi="Verdana" w:cs="Arial"/>
          <w:sz w:val="24"/>
          <w:szCs w:val="24"/>
        </w:rPr>
        <w:t>)</w:t>
      </w:r>
      <w:r w:rsidRPr="005F109B">
        <w:rPr>
          <w:rFonts w:ascii="Verdana" w:hAnsi="Verdana" w:cs="Arial"/>
          <w:sz w:val="24"/>
          <w:szCs w:val="24"/>
        </w:rPr>
        <w:t xml:space="preserve">. </w:t>
      </w:r>
    </w:p>
    <w:p w14:paraId="1B98A23A" w14:textId="515D9477" w:rsidR="00FE7CC5" w:rsidRPr="005F109B" w:rsidRDefault="00FE7CC5" w:rsidP="005F109B">
      <w:pPr>
        <w:pStyle w:val="ListParagraph"/>
        <w:numPr>
          <w:ilvl w:val="0"/>
          <w:numId w:val="42"/>
        </w:numPr>
        <w:spacing w:after="0" w:line="240" w:lineRule="auto"/>
        <w:jc w:val="both"/>
        <w:rPr>
          <w:rFonts w:ascii="Verdana" w:hAnsi="Verdana" w:cs="Arial"/>
          <w:sz w:val="24"/>
          <w:szCs w:val="24"/>
        </w:rPr>
      </w:pPr>
      <w:r w:rsidRPr="005F109B">
        <w:rPr>
          <w:rFonts w:ascii="Verdana" w:hAnsi="Verdana" w:cs="Arial"/>
          <w:sz w:val="24"/>
          <w:szCs w:val="24"/>
        </w:rPr>
        <w:t>The recruitment 100 WTE in addition to the base line establishment, by the end of 2022 continues as part of the additional £3m investment for front line staff</w:t>
      </w:r>
      <w:r w:rsidR="005F109B" w:rsidRPr="005F109B">
        <w:rPr>
          <w:rFonts w:ascii="Verdana" w:hAnsi="Verdana" w:cs="Arial"/>
          <w:sz w:val="24"/>
          <w:szCs w:val="24"/>
        </w:rPr>
        <w:t xml:space="preserve">. </w:t>
      </w:r>
      <w:r w:rsidRPr="005F109B">
        <w:rPr>
          <w:rFonts w:ascii="Verdana" w:hAnsi="Verdana" w:cs="Arial"/>
          <w:sz w:val="24"/>
          <w:szCs w:val="24"/>
        </w:rPr>
        <w:t xml:space="preserve"> </w:t>
      </w:r>
    </w:p>
    <w:p w14:paraId="36757C08" w14:textId="2EF0CE13" w:rsidR="00103521" w:rsidRPr="007932C3" w:rsidRDefault="005F109B" w:rsidP="005F109B">
      <w:pPr>
        <w:pStyle w:val="ListParagraph"/>
        <w:numPr>
          <w:ilvl w:val="0"/>
          <w:numId w:val="42"/>
        </w:numPr>
        <w:spacing w:after="0" w:line="240" w:lineRule="auto"/>
        <w:jc w:val="both"/>
        <w:rPr>
          <w:rFonts w:ascii="Verdana" w:hAnsi="Verdana" w:cs="Arial"/>
          <w:b/>
          <w:sz w:val="24"/>
          <w:szCs w:val="24"/>
        </w:rPr>
      </w:pPr>
      <w:r w:rsidRPr="005F109B">
        <w:rPr>
          <w:rFonts w:ascii="Verdana" w:hAnsi="Verdana" w:cs="Arial"/>
          <w:sz w:val="24"/>
          <w:szCs w:val="24"/>
        </w:rPr>
        <w:t>WAST continue to work on the implementation of the roster review, alongside managing improvements in staff sickness levels and post</w:t>
      </w:r>
      <w:r w:rsidR="00A8156F">
        <w:rPr>
          <w:rFonts w:ascii="Verdana" w:hAnsi="Verdana" w:cs="Arial"/>
          <w:sz w:val="24"/>
          <w:szCs w:val="24"/>
        </w:rPr>
        <w:t>-</w:t>
      </w:r>
      <w:r w:rsidRPr="005F109B">
        <w:rPr>
          <w:rFonts w:ascii="Verdana" w:hAnsi="Verdana" w:cs="Arial"/>
          <w:sz w:val="24"/>
          <w:szCs w:val="24"/>
        </w:rPr>
        <w:t xml:space="preserve">production lost hours. </w:t>
      </w:r>
    </w:p>
    <w:p w14:paraId="3E47D82E" w14:textId="224C5315" w:rsidR="005F109B" w:rsidRDefault="005F109B" w:rsidP="005F109B">
      <w:pPr>
        <w:spacing w:after="0" w:line="240" w:lineRule="auto"/>
        <w:jc w:val="both"/>
        <w:rPr>
          <w:rFonts w:ascii="Verdana" w:hAnsi="Verdana" w:cs="Arial"/>
          <w:b/>
          <w:sz w:val="24"/>
          <w:szCs w:val="24"/>
        </w:rPr>
      </w:pPr>
    </w:p>
    <w:p w14:paraId="62D09187" w14:textId="77777777" w:rsidR="006A7DA6" w:rsidRPr="00C71F82" w:rsidRDefault="0083034D" w:rsidP="0008674D">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766BC699" w14:textId="77777777" w:rsidR="00344184" w:rsidRPr="00C71F8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A1248">
        <w:trPr>
          <w:trHeight w:val="876"/>
        </w:trPr>
        <w:tc>
          <w:tcPr>
            <w:tcW w:w="4111" w:type="dxa"/>
            <w:vMerge w:val="restart"/>
            <w:shd w:val="clear" w:color="auto" w:fill="F2F2F2" w:themeFill="background1" w:themeFillShade="F2"/>
            <w:vAlign w:val="center"/>
          </w:tcPr>
          <w:p w14:paraId="1FAEE4A1" w14:textId="77777777" w:rsidR="00C71F82" w:rsidRPr="00C71F82" w:rsidRDefault="00C71F82" w:rsidP="000B4302">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44184">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6D05079C" w14:textId="77777777" w:rsidR="00C71F82" w:rsidRDefault="00C71F82" w:rsidP="00344184">
            <w:pPr>
              <w:jc w:val="both"/>
              <w:rPr>
                <w:rStyle w:val="Style31"/>
                <w:rFonts w:ascii="Verdana" w:hAnsi="Verdana"/>
                <w:sz w:val="24"/>
                <w:szCs w:val="24"/>
              </w:rPr>
            </w:pPr>
            <w:r>
              <w:rPr>
                <w:rStyle w:val="Style31"/>
                <w:rFonts w:ascii="Verdana" w:hAnsi="Verdana"/>
                <w:sz w:val="24"/>
                <w:szCs w:val="24"/>
              </w:rPr>
              <w:t>The impact of handover delays will inevitably affect the patient experience and also quality and safety aspects</w:t>
            </w:r>
          </w:p>
          <w:p w14:paraId="14A1032F" w14:textId="264981CB" w:rsidR="00A8156F" w:rsidRPr="00C71F82" w:rsidRDefault="00A8156F" w:rsidP="00344184">
            <w:pPr>
              <w:jc w:val="both"/>
              <w:rPr>
                <w:rStyle w:val="Style31"/>
                <w:rFonts w:ascii="Verdana" w:hAnsi="Verdana"/>
                <w:sz w:val="24"/>
                <w:szCs w:val="24"/>
              </w:rPr>
            </w:pP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61021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5D5F2634" w:rsidR="00A8156F"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bl>
    <w:p w14:paraId="6CBEC994" w14:textId="6E482D32" w:rsidR="00A8156F" w:rsidRDefault="00A8156F"/>
    <w:p w14:paraId="61FADB43" w14:textId="6FBA7C2B" w:rsidR="00A8156F" w:rsidRDefault="00A8156F"/>
    <w:p w14:paraId="603A6DDD" w14:textId="77777777" w:rsidR="00A8156F" w:rsidRDefault="00A8156F"/>
    <w:tbl>
      <w:tblPr>
        <w:tblStyle w:val="TableGrid"/>
        <w:tblW w:w="9923" w:type="dxa"/>
        <w:tblInd w:w="-5" w:type="dxa"/>
        <w:tblLayout w:type="fixed"/>
        <w:tblLook w:val="04A0" w:firstRow="1" w:lastRow="0" w:firstColumn="1" w:lastColumn="0" w:noHBand="0" w:noVBand="1"/>
      </w:tblPr>
      <w:tblGrid>
        <w:gridCol w:w="4111"/>
        <w:gridCol w:w="5812"/>
      </w:tblGrid>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lastRenderedPageBreak/>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w:t>
            </w:r>
            <w:proofErr w:type="spellStart"/>
            <w:r w:rsidRPr="00C71F82">
              <w:rPr>
                <w:rFonts w:ascii="Verdana" w:hAnsi="Verdana" w:cs="Arial"/>
                <w:sz w:val="24"/>
              </w:rPr>
              <w:t>utilising</w:t>
            </w:r>
            <w:proofErr w:type="spellEnd"/>
            <w:r w:rsidRPr="00C71F82">
              <w:rPr>
                <w:rFonts w:ascii="Verdana" w:hAnsi="Verdana" w:cs="Arial"/>
                <w:sz w:val="24"/>
              </w:rPr>
              <w:t xml:space="preserve">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728FAAA3" w:rsidR="005802A6" w:rsidRDefault="001750A0" w:rsidP="007A3F74">
      <w:pPr>
        <w:pStyle w:val="ListParagraph"/>
        <w:numPr>
          <w:ilvl w:val="1"/>
          <w:numId w:val="32"/>
        </w:numPr>
        <w:spacing w:after="0" w:line="240" w:lineRule="auto"/>
        <w:rPr>
          <w:rFonts w:ascii="Verdana" w:hAnsi="Verdana" w:cs="Arial"/>
          <w:sz w:val="24"/>
          <w:szCs w:val="24"/>
        </w:rPr>
      </w:pPr>
      <w:r w:rsidRPr="001E3254">
        <w:rPr>
          <w:rFonts w:ascii="Verdana" w:hAnsi="Verdana" w:cs="Arial"/>
          <w:sz w:val="24"/>
          <w:szCs w:val="24"/>
        </w:rPr>
        <w:t xml:space="preserve">The </w:t>
      </w:r>
      <w:r w:rsidR="00B904F9">
        <w:rPr>
          <w:rFonts w:ascii="Verdana" w:hAnsi="Verdana" w:cs="Arial"/>
          <w:sz w:val="24"/>
          <w:szCs w:val="24"/>
        </w:rPr>
        <w:t>Emergency Ambulance Services Committee</w:t>
      </w:r>
      <w:r w:rsidRPr="001E3254">
        <w:rPr>
          <w:rFonts w:ascii="Verdana" w:hAnsi="Verdana" w:cs="Arial"/>
          <w:sz w:val="24"/>
          <w:szCs w:val="24"/>
        </w:rPr>
        <w:t xml:space="preserve"> 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Default="008F3257" w:rsidP="005C2882">
      <w:pPr>
        <w:pStyle w:val="ListParagraph"/>
        <w:numPr>
          <w:ilvl w:val="0"/>
          <w:numId w:val="23"/>
        </w:numPr>
        <w:spacing w:after="0" w:line="240" w:lineRule="auto"/>
        <w:jc w:val="both"/>
        <w:rPr>
          <w:rFonts w:ascii="Verdana" w:hAnsi="Verdana" w:cs="Arial"/>
          <w:sz w:val="24"/>
          <w:szCs w:val="24"/>
        </w:rPr>
      </w:pPr>
      <w:r w:rsidRPr="001E3254">
        <w:rPr>
          <w:rFonts w:ascii="Verdana" w:hAnsi="Verdana" w:cs="Arial"/>
          <w:b/>
          <w:sz w:val="24"/>
          <w:szCs w:val="24"/>
        </w:rPr>
        <w:t>N</w:t>
      </w:r>
      <w:r w:rsidR="000A38A0" w:rsidRPr="001E3254">
        <w:rPr>
          <w:rFonts w:ascii="Verdana" w:hAnsi="Verdana" w:cs="Arial"/>
          <w:b/>
          <w:sz w:val="24"/>
          <w:szCs w:val="24"/>
        </w:rPr>
        <w:t>OTE</w:t>
      </w:r>
      <w:r w:rsidRPr="001E3254">
        <w:rPr>
          <w:rFonts w:ascii="Verdana" w:hAnsi="Verdana" w:cs="Arial"/>
          <w:b/>
          <w:sz w:val="24"/>
          <w:szCs w:val="24"/>
        </w:rPr>
        <w:t xml:space="preserve"> </w:t>
      </w:r>
      <w:r w:rsidRPr="001E3254">
        <w:rPr>
          <w:rFonts w:ascii="Verdana" w:hAnsi="Verdana" w:cs="Arial"/>
          <w:sz w:val="24"/>
          <w:szCs w:val="24"/>
        </w:rPr>
        <w:t>the content of the report</w:t>
      </w:r>
      <w:r w:rsidR="00A66399" w:rsidRPr="001E3254">
        <w:rPr>
          <w:rFonts w:ascii="Verdana" w:hAnsi="Verdana" w:cs="Arial"/>
          <w:sz w:val="24"/>
          <w:szCs w:val="24"/>
        </w:rPr>
        <w:t>.</w:t>
      </w:r>
    </w:p>
    <w:p w14:paraId="75B08CB1" w14:textId="77777777" w:rsidR="007932C3" w:rsidRPr="007932C3" w:rsidRDefault="00C71F82" w:rsidP="007932C3">
      <w:pPr>
        <w:pStyle w:val="ListParagraph"/>
        <w:numPr>
          <w:ilvl w:val="0"/>
          <w:numId w:val="23"/>
        </w:numPr>
        <w:spacing w:after="0" w:line="240" w:lineRule="auto"/>
        <w:jc w:val="both"/>
      </w:pPr>
      <w:r>
        <w:rPr>
          <w:rFonts w:ascii="Verdana" w:hAnsi="Verdana" w:cs="Arial"/>
          <w:b/>
          <w:sz w:val="24"/>
          <w:szCs w:val="24"/>
        </w:rPr>
        <w:t xml:space="preserve">NOTE </w:t>
      </w:r>
      <w:r>
        <w:rPr>
          <w:rFonts w:ascii="Verdana" w:hAnsi="Verdana" w:cs="Arial"/>
          <w:bCs/>
          <w:sz w:val="24"/>
          <w:szCs w:val="24"/>
        </w:rPr>
        <w:t>the Ambulance Services Indicators</w:t>
      </w:r>
      <w:r w:rsidRPr="00C71F82">
        <w:rPr>
          <w:rFonts w:ascii="Verdana" w:hAnsi="Verdana" w:cs="Arial"/>
          <w:b/>
          <w:sz w:val="24"/>
          <w:szCs w:val="24"/>
        </w:rPr>
        <w:t xml:space="preserve"> </w:t>
      </w:r>
    </w:p>
    <w:p w14:paraId="04BECE1D" w14:textId="5A0E67CA" w:rsidR="00C71F82" w:rsidRPr="001E3254" w:rsidRDefault="00C71F82" w:rsidP="007932C3">
      <w:pPr>
        <w:pStyle w:val="ListParagraph"/>
        <w:numPr>
          <w:ilvl w:val="0"/>
          <w:numId w:val="23"/>
        </w:numPr>
        <w:spacing w:after="0" w:line="240" w:lineRule="auto"/>
        <w:jc w:val="both"/>
      </w:pPr>
      <w:r w:rsidRPr="007932C3">
        <w:rPr>
          <w:rFonts w:ascii="Verdana" w:hAnsi="Verdana" w:cs="Arial"/>
          <w:b/>
          <w:sz w:val="24"/>
          <w:szCs w:val="24"/>
        </w:rPr>
        <w:t xml:space="preserve">DISCUSS </w:t>
      </w:r>
      <w:r w:rsidRPr="007932C3">
        <w:rPr>
          <w:rFonts w:ascii="Verdana" w:hAnsi="Verdana" w:cs="Arial"/>
          <w:sz w:val="24"/>
          <w:szCs w:val="24"/>
        </w:rPr>
        <w:t>additional actions that the committee could take to improve performance delivery of commissioned services</w:t>
      </w:r>
    </w:p>
    <w:p w14:paraId="57B72E24" w14:textId="494FC6F3" w:rsidR="001E3254" w:rsidRPr="001E3254" w:rsidRDefault="00EA391F" w:rsidP="0071128B">
      <w:pPr>
        <w:pStyle w:val="ListParagraph"/>
        <w:numPr>
          <w:ilvl w:val="0"/>
          <w:numId w:val="23"/>
        </w:numPr>
        <w:spacing w:after="0" w:line="240" w:lineRule="auto"/>
        <w:jc w:val="both"/>
      </w:pPr>
      <w:r>
        <w:rPr>
          <w:rFonts w:ascii="Verdana" w:hAnsi="Verdana" w:cs="Arial"/>
          <w:b/>
          <w:sz w:val="24"/>
          <w:szCs w:val="24"/>
        </w:rPr>
        <w:t>NOTE</w:t>
      </w:r>
      <w:r w:rsidR="001E3254" w:rsidRPr="001E3254">
        <w:rPr>
          <w:rFonts w:ascii="Verdana" w:hAnsi="Verdana" w:cs="Arial"/>
          <w:b/>
          <w:sz w:val="24"/>
          <w:szCs w:val="24"/>
        </w:rPr>
        <w:t xml:space="preserve"> </w:t>
      </w:r>
      <w:r w:rsidR="001E3254" w:rsidRPr="001E3254">
        <w:rPr>
          <w:rFonts w:ascii="Verdana" w:hAnsi="Verdana" w:cs="Arial"/>
          <w:sz w:val="24"/>
          <w:szCs w:val="24"/>
        </w:rPr>
        <w:t xml:space="preserve">the handover improvement trajectories  </w:t>
      </w:r>
    </w:p>
    <w:p w14:paraId="2C774C3D" w14:textId="23FB2175" w:rsidR="0046795A" w:rsidRDefault="0046795A" w:rsidP="00C076C1">
      <w:pPr>
        <w:pStyle w:val="ListParagraph"/>
        <w:numPr>
          <w:ilvl w:val="0"/>
          <w:numId w:val="23"/>
        </w:numPr>
        <w:spacing w:after="0" w:line="240" w:lineRule="auto"/>
        <w:jc w:val="both"/>
      </w:pPr>
      <w:r>
        <w:rPr>
          <w:rFonts w:ascii="Verdana" w:hAnsi="Verdana" w:cs="Arial"/>
          <w:b/>
          <w:sz w:val="24"/>
          <w:szCs w:val="24"/>
        </w:rPr>
        <w:t xml:space="preserve">NOTE </w:t>
      </w:r>
      <w:r>
        <w:rPr>
          <w:rFonts w:ascii="Verdana" w:hAnsi="Verdana" w:cs="Arial"/>
          <w:bCs/>
          <w:sz w:val="24"/>
          <w:szCs w:val="24"/>
        </w:rPr>
        <w:t>the EASC Action Plan.</w:t>
      </w:r>
    </w:p>
    <w:p w14:paraId="51F51C5B" w14:textId="77777777" w:rsidR="00A8156F" w:rsidRDefault="00A8156F">
      <w:pPr>
        <w:rPr>
          <w:b/>
        </w:rPr>
      </w:pPr>
      <w:r>
        <w:rPr>
          <w:b/>
        </w:rPr>
        <w:br w:type="page"/>
      </w:r>
    </w:p>
    <w:p w14:paraId="738114F7" w14:textId="79913041" w:rsidR="00907B51" w:rsidRDefault="00907B51" w:rsidP="00907B51">
      <w:pPr>
        <w:tabs>
          <w:tab w:val="left" w:pos="6033"/>
        </w:tabs>
        <w:jc w:val="center"/>
        <w:rPr>
          <w:b/>
        </w:rPr>
      </w:pPr>
      <w:r w:rsidRPr="00907B51">
        <w:rPr>
          <w:b/>
        </w:rPr>
        <w:lastRenderedPageBreak/>
        <w:t>MANAGEMENT INFORMATION FOR DISCUSSION – THIS INFORMATION SHOULD NOT BE USED OUTSIDE OF THE MEETING AND IS SUBJECT TO CHANGE</w:t>
      </w:r>
    </w:p>
    <w:p w14:paraId="1227DCB1" w14:textId="1B5D6E16" w:rsidR="00907B51" w:rsidRDefault="00267885" w:rsidP="00907B51">
      <w:pPr>
        <w:tabs>
          <w:tab w:val="left" w:pos="6033"/>
        </w:tabs>
        <w:jc w:val="center"/>
        <w:rPr>
          <w:b/>
        </w:rPr>
      </w:pPr>
      <w:r>
        <w:rPr>
          <w:noProof/>
          <w:lang w:val="en-GB" w:eastAsia="en-GB"/>
        </w:rPr>
        <w:drawing>
          <wp:inline distT="0" distB="0" distL="0" distR="0" wp14:anchorId="60C5C347" wp14:editId="1DE1765A">
            <wp:extent cx="5391150" cy="4810125"/>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91150" cy="4810125"/>
                    </a:xfrm>
                    <a:prstGeom prst="rect">
                      <a:avLst/>
                    </a:prstGeom>
                  </pic:spPr>
                </pic:pic>
              </a:graphicData>
            </a:graphic>
          </wp:inline>
        </w:drawing>
      </w:r>
    </w:p>
    <w:p w14:paraId="7B1BC81A" w14:textId="6F914C6B" w:rsidR="001E3254" w:rsidRDefault="00267885" w:rsidP="001E3254">
      <w:pPr>
        <w:spacing w:after="0" w:line="240" w:lineRule="auto"/>
        <w:jc w:val="both"/>
        <w:rPr>
          <w:noProof/>
        </w:rPr>
      </w:pPr>
      <w:r>
        <w:rPr>
          <w:noProof/>
          <w:lang w:val="en-GB" w:eastAsia="en-GB"/>
        </w:rPr>
        <w:drawing>
          <wp:inline distT="0" distB="0" distL="0" distR="0" wp14:anchorId="342D9F9B" wp14:editId="392851A4">
            <wp:extent cx="5943600" cy="1473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43600" cy="1473200"/>
                    </a:xfrm>
                    <a:prstGeom prst="rect">
                      <a:avLst/>
                    </a:prstGeom>
                  </pic:spPr>
                </pic:pic>
              </a:graphicData>
            </a:graphic>
          </wp:inline>
        </w:drawing>
      </w:r>
    </w:p>
    <w:p w14:paraId="024BE46F" w14:textId="056077A0" w:rsidR="00907B51" w:rsidRDefault="00907B51" w:rsidP="001E3254">
      <w:pPr>
        <w:spacing w:after="0" w:line="240" w:lineRule="auto"/>
        <w:jc w:val="both"/>
        <w:rPr>
          <w:noProof/>
        </w:rPr>
      </w:pPr>
    </w:p>
    <w:p w14:paraId="60D9EB39" w14:textId="69CC2E5E" w:rsidR="00907B51" w:rsidRDefault="00907B51" w:rsidP="001E3254">
      <w:pPr>
        <w:spacing w:after="0" w:line="240" w:lineRule="auto"/>
        <w:jc w:val="both"/>
        <w:rPr>
          <w:noProof/>
        </w:rPr>
      </w:pPr>
    </w:p>
    <w:p w14:paraId="08C726DF" w14:textId="5B2AE72B" w:rsidR="00907B51" w:rsidRDefault="00907B51" w:rsidP="001E3254">
      <w:pPr>
        <w:spacing w:after="0" w:line="240" w:lineRule="auto"/>
        <w:jc w:val="both"/>
        <w:rPr>
          <w:noProof/>
        </w:rPr>
      </w:pPr>
    </w:p>
    <w:p w14:paraId="676F503E" w14:textId="6633A7FE" w:rsidR="00907B51" w:rsidRDefault="00907B51" w:rsidP="001E3254">
      <w:pPr>
        <w:spacing w:after="0" w:line="240" w:lineRule="auto"/>
        <w:jc w:val="both"/>
        <w:rPr>
          <w:noProof/>
        </w:rPr>
        <w:sectPr w:rsidR="00907B51" w:rsidSect="00235DE7">
          <w:headerReference w:type="default" r:id="rId23"/>
          <w:footerReference w:type="default" r:id="rId24"/>
          <w:headerReference w:type="first" r:id="rId25"/>
          <w:footerReference w:type="first" r:id="rId26"/>
          <w:pgSz w:w="12240" w:h="15840"/>
          <w:pgMar w:top="1440" w:right="1440" w:bottom="1276" w:left="1440" w:header="284" w:footer="363" w:gutter="0"/>
          <w:cols w:space="708"/>
          <w:titlePg/>
          <w:docGrid w:linePitch="360"/>
        </w:sectPr>
      </w:pPr>
    </w:p>
    <w:p w14:paraId="22C6639F" w14:textId="0DFABE9D" w:rsidR="00907B51" w:rsidRDefault="00907B51" w:rsidP="001E3254">
      <w:pPr>
        <w:spacing w:after="0" w:line="240" w:lineRule="auto"/>
        <w:jc w:val="both"/>
        <w:rPr>
          <w:noProof/>
        </w:rPr>
      </w:pPr>
    </w:p>
    <w:p w14:paraId="09618C3E" w14:textId="147654FC" w:rsidR="00907B51" w:rsidRDefault="00267885" w:rsidP="001E3254">
      <w:pPr>
        <w:spacing w:after="0" w:line="240" w:lineRule="auto"/>
        <w:jc w:val="both"/>
        <w:rPr>
          <w:noProof/>
        </w:rPr>
      </w:pPr>
      <w:r>
        <w:rPr>
          <w:noProof/>
          <w:lang w:val="en-GB" w:eastAsia="en-GB"/>
        </w:rPr>
        <w:drawing>
          <wp:inline distT="0" distB="0" distL="0" distR="0" wp14:anchorId="1AA7128D" wp14:editId="1BA81C55">
            <wp:extent cx="8229600" cy="554418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8229600" cy="5544185"/>
                    </a:xfrm>
                    <a:prstGeom prst="rect">
                      <a:avLst/>
                    </a:prstGeom>
                  </pic:spPr>
                </pic:pic>
              </a:graphicData>
            </a:graphic>
          </wp:inline>
        </w:drawing>
      </w:r>
    </w:p>
    <w:p w14:paraId="0E51A56A" w14:textId="6D438149" w:rsidR="00907B51" w:rsidRDefault="00907B51" w:rsidP="001E3254">
      <w:pPr>
        <w:spacing w:after="0" w:line="240" w:lineRule="auto"/>
        <w:jc w:val="both"/>
        <w:rPr>
          <w:noProof/>
        </w:rPr>
      </w:pPr>
    </w:p>
    <w:p w14:paraId="0BCC92DA" w14:textId="1BB81709" w:rsidR="002F761B" w:rsidRDefault="00267885" w:rsidP="007B3511">
      <w:pPr>
        <w:spacing w:after="0" w:line="240" w:lineRule="auto"/>
        <w:jc w:val="center"/>
        <w:rPr>
          <w:noProof/>
        </w:rPr>
      </w:pPr>
      <w:r>
        <w:rPr>
          <w:noProof/>
          <w:lang w:val="en-GB" w:eastAsia="en-GB"/>
        </w:rPr>
        <w:drawing>
          <wp:inline distT="0" distB="0" distL="0" distR="0" wp14:anchorId="00586D4B" wp14:editId="5B65927D">
            <wp:extent cx="6715125" cy="1600200"/>
            <wp:effectExtent l="0" t="0" r="952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715125" cy="1600200"/>
                    </a:xfrm>
                    <a:prstGeom prst="rect">
                      <a:avLst/>
                    </a:prstGeom>
                  </pic:spPr>
                </pic:pic>
              </a:graphicData>
            </a:graphic>
          </wp:inline>
        </w:drawing>
      </w:r>
    </w:p>
    <w:sectPr w:rsidR="002F761B" w:rsidSect="00907B51">
      <w:pgSz w:w="15840" w:h="12240" w:orient="landscape"/>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D0FD2" w:rsidRPr="00080261" w14:paraId="0804E852" w14:textId="77777777" w:rsidTr="00080261">
      <w:trPr>
        <w:trHeight w:val="70"/>
        <w:jc w:val="center"/>
      </w:trPr>
      <w:tc>
        <w:tcPr>
          <w:tcW w:w="4400" w:type="dxa"/>
        </w:tcPr>
        <w:p w14:paraId="134DB8FE" w14:textId="77777777" w:rsidR="001D0FD2" w:rsidRPr="00080261" w:rsidRDefault="001D0FD2" w:rsidP="000A38A0">
          <w:pPr>
            <w:pStyle w:val="Footer"/>
            <w:rPr>
              <w:rFonts w:ascii="Verdana" w:hAnsi="Verdana"/>
              <w:b/>
              <w:sz w:val="18"/>
              <w:szCs w:val="18"/>
            </w:rPr>
          </w:pPr>
          <w:r w:rsidRPr="00080261">
            <w:rPr>
              <w:rFonts w:ascii="Verdana" w:hAnsi="Verdana"/>
              <w:b/>
              <w:sz w:val="18"/>
              <w:szCs w:val="18"/>
            </w:rPr>
            <w:t>EASC Performance Report</w:t>
          </w:r>
        </w:p>
      </w:tc>
      <w:tc>
        <w:tcPr>
          <w:tcW w:w="1980" w:type="dxa"/>
        </w:tcPr>
        <w:p w14:paraId="27BEA0A9" w14:textId="7142DF08" w:rsidR="001D0FD2" w:rsidRPr="00080261" w:rsidRDefault="0061021C"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1D0FD2" w:rsidRPr="00080261">
                <w:rPr>
                  <w:rFonts w:ascii="Verdana" w:hAnsi="Verdana" w:cs="Arial"/>
                  <w:b/>
                  <w:sz w:val="18"/>
                  <w:szCs w:val="18"/>
                </w:rPr>
                <w:t xml:space="preserve">Page </w:t>
              </w:r>
              <w:r w:rsidR="001D0FD2" w:rsidRPr="00080261">
                <w:rPr>
                  <w:rFonts w:ascii="Verdana" w:hAnsi="Verdana" w:cs="Arial"/>
                  <w:b/>
                  <w:bCs/>
                  <w:sz w:val="18"/>
                  <w:szCs w:val="18"/>
                </w:rPr>
                <w:fldChar w:fldCharType="begin"/>
              </w:r>
              <w:r w:rsidR="001D0FD2" w:rsidRPr="00080261">
                <w:rPr>
                  <w:rFonts w:ascii="Verdana" w:hAnsi="Verdana" w:cs="Arial"/>
                  <w:b/>
                  <w:bCs/>
                  <w:sz w:val="18"/>
                  <w:szCs w:val="18"/>
                </w:rPr>
                <w:instrText xml:space="preserve"> PAGE </w:instrText>
              </w:r>
              <w:r w:rsidR="001D0FD2" w:rsidRPr="00080261">
                <w:rPr>
                  <w:rFonts w:ascii="Verdana" w:hAnsi="Verdana" w:cs="Arial"/>
                  <w:b/>
                  <w:bCs/>
                  <w:sz w:val="18"/>
                  <w:szCs w:val="18"/>
                </w:rPr>
                <w:fldChar w:fldCharType="separate"/>
              </w:r>
              <w:r w:rsidR="009F68FE">
                <w:rPr>
                  <w:rFonts w:ascii="Verdana" w:hAnsi="Verdana" w:cs="Arial"/>
                  <w:b/>
                  <w:bCs/>
                  <w:noProof/>
                  <w:sz w:val="18"/>
                  <w:szCs w:val="18"/>
                </w:rPr>
                <w:t>12</w:t>
              </w:r>
              <w:r w:rsidR="001D0FD2" w:rsidRPr="00080261">
                <w:rPr>
                  <w:rFonts w:ascii="Verdana" w:hAnsi="Verdana" w:cs="Arial"/>
                  <w:b/>
                  <w:bCs/>
                  <w:sz w:val="18"/>
                  <w:szCs w:val="18"/>
                </w:rPr>
                <w:fldChar w:fldCharType="end"/>
              </w:r>
              <w:r w:rsidR="001D0FD2" w:rsidRPr="00080261">
                <w:rPr>
                  <w:rFonts w:ascii="Verdana" w:hAnsi="Verdana" w:cs="Arial"/>
                  <w:b/>
                  <w:sz w:val="18"/>
                  <w:szCs w:val="18"/>
                </w:rPr>
                <w:t xml:space="preserve"> of </w:t>
              </w:r>
              <w:r w:rsidR="001D0FD2" w:rsidRPr="00080261">
                <w:rPr>
                  <w:rFonts w:ascii="Verdana" w:hAnsi="Verdana" w:cs="Arial"/>
                  <w:b/>
                  <w:bCs/>
                  <w:sz w:val="18"/>
                  <w:szCs w:val="18"/>
                </w:rPr>
                <w:fldChar w:fldCharType="begin"/>
              </w:r>
              <w:r w:rsidR="001D0FD2" w:rsidRPr="00080261">
                <w:rPr>
                  <w:rFonts w:ascii="Verdana" w:hAnsi="Verdana" w:cs="Arial"/>
                  <w:b/>
                  <w:bCs/>
                  <w:sz w:val="18"/>
                  <w:szCs w:val="18"/>
                </w:rPr>
                <w:instrText xml:space="preserve"> NUMPAGES  </w:instrText>
              </w:r>
              <w:r w:rsidR="001D0FD2" w:rsidRPr="00080261">
                <w:rPr>
                  <w:rFonts w:ascii="Verdana" w:hAnsi="Verdana" w:cs="Arial"/>
                  <w:b/>
                  <w:bCs/>
                  <w:sz w:val="18"/>
                  <w:szCs w:val="18"/>
                </w:rPr>
                <w:fldChar w:fldCharType="separate"/>
              </w:r>
              <w:r w:rsidR="009F68FE">
                <w:rPr>
                  <w:rFonts w:ascii="Verdana" w:hAnsi="Verdana" w:cs="Arial"/>
                  <w:b/>
                  <w:bCs/>
                  <w:noProof/>
                  <w:sz w:val="18"/>
                  <w:szCs w:val="18"/>
                </w:rPr>
                <w:t>12</w:t>
              </w:r>
              <w:r w:rsidR="001D0FD2" w:rsidRPr="00080261">
                <w:rPr>
                  <w:rFonts w:ascii="Verdana" w:hAnsi="Verdana" w:cs="Arial"/>
                  <w:b/>
                  <w:bCs/>
                  <w:sz w:val="18"/>
                  <w:szCs w:val="18"/>
                </w:rPr>
                <w:fldChar w:fldCharType="end"/>
              </w:r>
            </w:sdtContent>
          </w:sdt>
        </w:p>
      </w:tc>
      <w:tc>
        <w:tcPr>
          <w:tcW w:w="5103" w:type="dxa"/>
        </w:tcPr>
        <w:p w14:paraId="12C4760F" w14:textId="77777777" w:rsidR="00B904F9" w:rsidRPr="00080261" w:rsidRDefault="00B904F9" w:rsidP="00B904F9">
          <w:pPr>
            <w:pStyle w:val="Footer"/>
            <w:tabs>
              <w:tab w:val="left" w:pos="7200"/>
            </w:tabs>
            <w:ind w:right="70"/>
            <w:jc w:val="right"/>
            <w:rPr>
              <w:rFonts w:ascii="Verdana" w:hAnsi="Verdana"/>
              <w:b/>
              <w:sz w:val="18"/>
              <w:szCs w:val="18"/>
            </w:rPr>
          </w:pPr>
          <w:r w:rsidRPr="00080261">
            <w:rPr>
              <w:rFonts w:ascii="Verdana" w:hAnsi="Verdana"/>
              <w:b/>
              <w:sz w:val="18"/>
              <w:szCs w:val="18"/>
            </w:rPr>
            <w:t>E</w:t>
          </w:r>
          <w:r>
            <w:rPr>
              <w:rFonts w:ascii="Verdana" w:hAnsi="Verdana"/>
              <w:b/>
              <w:sz w:val="18"/>
              <w:szCs w:val="18"/>
            </w:rPr>
            <w:t xml:space="preserve">mergency Ambulance Services Committee </w:t>
          </w:r>
          <w:r w:rsidRPr="00080261">
            <w:rPr>
              <w:rFonts w:ascii="Verdana" w:hAnsi="Verdana"/>
              <w:b/>
              <w:sz w:val="18"/>
              <w:szCs w:val="18"/>
            </w:rPr>
            <w:t xml:space="preserve">Meeting </w:t>
          </w:r>
        </w:p>
        <w:p w14:paraId="1D1349DA" w14:textId="15F1D559" w:rsidR="001D0FD2" w:rsidRPr="00080261" w:rsidRDefault="00B904F9" w:rsidP="00B904F9">
          <w:pPr>
            <w:pStyle w:val="Footer"/>
            <w:jc w:val="right"/>
            <w:rPr>
              <w:rFonts w:ascii="Verdana" w:hAnsi="Verdana"/>
              <w:b/>
              <w:sz w:val="18"/>
              <w:szCs w:val="18"/>
            </w:rPr>
          </w:pPr>
          <w:r>
            <w:rPr>
              <w:rFonts w:ascii="Verdana" w:hAnsi="Verdana"/>
              <w:b/>
              <w:sz w:val="18"/>
              <w:szCs w:val="18"/>
            </w:rPr>
            <w:t>8 November</w:t>
          </w:r>
          <w:r w:rsidRPr="00080261">
            <w:rPr>
              <w:rFonts w:ascii="Verdana" w:hAnsi="Verdana"/>
              <w:b/>
              <w:sz w:val="18"/>
              <w:szCs w:val="18"/>
            </w:rPr>
            <w:t xml:space="preserve"> 2022</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63A0C162"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9F68FE">
            <w:rPr>
              <w:rFonts w:ascii="Verdana" w:hAnsi="Verdana" w:cs="Arial"/>
              <w:b/>
              <w:noProof/>
              <w:sz w:val="18"/>
              <w:szCs w:val="18"/>
            </w:rPr>
            <w:t>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9F68FE">
            <w:rPr>
              <w:rFonts w:ascii="Verdana" w:hAnsi="Verdana" w:cs="Arial"/>
              <w:b/>
              <w:noProof/>
              <w:sz w:val="18"/>
              <w:szCs w:val="18"/>
            </w:rPr>
            <w:t>12</w:t>
          </w:r>
          <w:r w:rsidRPr="00080261">
            <w:rPr>
              <w:rFonts w:ascii="Verdana" w:hAnsi="Verdana" w:cs="Arial"/>
              <w:b/>
              <w:sz w:val="18"/>
              <w:szCs w:val="18"/>
            </w:rPr>
            <w:fldChar w:fldCharType="end"/>
          </w:r>
        </w:p>
      </w:tc>
      <w:tc>
        <w:tcPr>
          <w:tcW w:w="4253" w:type="dxa"/>
          <w:tcBorders>
            <w:top w:val="single" w:sz="4" w:space="0" w:color="auto"/>
          </w:tcBorders>
        </w:tcPr>
        <w:p w14:paraId="7A82BB0F" w14:textId="29383188" w:rsidR="001D0FD2" w:rsidRPr="00080261" w:rsidRDefault="001D0FD2" w:rsidP="00535F77">
          <w:pPr>
            <w:pStyle w:val="Footer"/>
            <w:tabs>
              <w:tab w:val="left" w:pos="7200"/>
            </w:tabs>
            <w:ind w:right="70"/>
            <w:jc w:val="right"/>
            <w:rPr>
              <w:rFonts w:ascii="Verdana" w:hAnsi="Verdana"/>
              <w:b/>
              <w:sz w:val="18"/>
              <w:szCs w:val="18"/>
            </w:rPr>
          </w:pPr>
          <w:r w:rsidRPr="00080261">
            <w:rPr>
              <w:rFonts w:ascii="Verdana" w:hAnsi="Verdana"/>
              <w:b/>
              <w:sz w:val="18"/>
              <w:szCs w:val="18"/>
            </w:rPr>
            <w:t>E</w:t>
          </w:r>
          <w:r w:rsidR="00B904F9">
            <w:rPr>
              <w:rFonts w:ascii="Verdana" w:hAnsi="Verdana"/>
              <w:b/>
              <w:sz w:val="18"/>
              <w:szCs w:val="18"/>
            </w:rPr>
            <w:t xml:space="preserve">mergency Ambulance Services Committee </w:t>
          </w:r>
          <w:r w:rsidR="00080261" w:rsidRPr="00080261">
            <w:rPr>
              <w:rFonts w:ascii="Verdana" w:hAnsi="Verdana"/>
              <w:b/>
              <w:sz w:val="18"/>
              <w:szCs w:val="18"/>
            </w:rPr>
            <w:t>Meeting</w:t>
          </w:r>
          <w:r w:rsidRPr="00080261">
            <w:rPr>
              <w:rFonts w:ascii="Verdana" w:hAnsi="Verdana"/>
              <w:b/>
              <w:sz w:val="18"/>
              <w:szCs w:val="18"/>
            </w:rPr>
            <w:t xml:space="preserve"> </w:t>
          </w:r>
        </w:p>
        <w:p w14:paraId="044F2524" w14:textId="4F173EB1" w:rsidR="001D0FD2" w:rsidRPr="00080261" w:rsidRDefault="00B904F9" w:rsidP="00256B38">
          <w:pPr>
            <w:pStyle w:val="Footer"/>
            <w:tabs>
              <w:tab w:val="left" w:pos="7200"/>
            </w:tabs>
            <w:ind w:right="70"/>
            <w:jc w:val="right"/>
            <w:rPr>
              <w:rFonts w:ascii="Verdana" w:hAnsi="Verdana"/>
              <w:b/>
              <w:sz w:val="18"/>
              <w:szCs w:val="18"/>
            </w:rPr>
          </w:pPr>
          <w:r>
            <w:rPr>
              <w:rFonts w:ascii="Verdana" w:hAnsi="Verdana"/>
              <w:b/>
              <w:sz w:val="18"/>
              <w:szCs w:val="18"/>
            </w:rPr>
            <w:t>8 November</w:t>
          </w:r>
          <w:r w:rsidR="00256B38" w:rsidRPr="00080261">
            <w:rPr>
              <w:rFonts w:ascii="Verdana" w:hAnsi="Verdana"/>
              <w:b/>
              <w:sz w:val="18"/>
              <w:szCs w:val="18"/>
            </w:rPr>
            <w:t xml:space="preserve"> </w:t>
          </w:r>
          <w:r w:rsidR="001D0FD2" w:rsidRPr="00080261">
            <w:rPr>
              <w:rFonts w:ascii="Verdana" w:hAnsi="Verdana"/>
              <w:b/>
              <w:sz w:val="18"/>
              <w:szCs w:val="18"/>
            </w:rPr>
            <w:t>2022</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2"/>
  </w:num>
  <w:num w:numId="3">
    <w:abstractNumId w:val="39"/>
  </w:num>
  <w:num w:numId="4">
    <w:abstractNumId w:val="37"/>
  </w:num>
  <w:num w:numId="5">
    <w:abstractNumId w:val="16"/>
  </w:num>
  <w:num w:numId="6">
    <w:abstractNumId w:val="9"/>
  </w:num>
  <w:num w:numId="7">
    <w:abstractNumId w:val="18"/>
  </w:num>
  <w:num w:numId="8">
    <w:abstractNumId w:val="12"/>
  </w:num>
  <w:num w:numId="9">
    <w:abstractNumId w:val="3"/>
  </w:num>
  <w:num w:numId="10">
    <w:abstractNumId w:val="29"/>
  </w:num>
  <w:num w:numId="11">
    <w:abstractNumId w:val="5"/>
  </w:num>
  <w:num w:numId="12">
    <w:abstractNumId w:val="36"/>
  </w:num>
  <w:num w:numId="13">
    <w:abstractNumId w:val="19"/>
  </w:num>
  <w:num w:numId="14">
    <w:abstractNumId w:val="24"/>
  </w:num>
  <w:num w:numId="15">
    <w:abstractNumId w:val="2"/>
  </w:num>
  <w:num w:numId="16">
    <w:abstractNumId w:val="8"/>
  </w:num>
  <w:num w:numId="17">
    <w:abstractNumId w:val="35"/>
  </w:num>
  <w:num w:numId="18">
    <w:abstractNumId w:val="21"/>
  </w:num>
  <w:num w:numId="19">
    <w:abstractNumId w:val="41"/>
  </w:num>
  <w:num w:numId="20">
    <w:abstractNumId w:val="23"/>
  </w:num>
  <w:num w:numId="21">
    <w:abstractNumId w:val="27"/>
  </w:num>
  <w:num w:numId="22">
    <w:abstractNumId w:val="40"/>
  </w:num>
  <w:num w:numId="23">
    <w:abstractNumId w:val="43"/>
  </w:num>
  <w:num w:numId="24">
    <w:abstractNumId w:val="28"/>
  </w:num>
  <w:num w:numId="25">
    <w:abstractNumId w:val="17"/>
  </w:num>
  <w:num w:numId="26">
    <w:abstractNumId w:val="31"/>
  </w:num>
  <w:num w:numId="27">
    <w:abstractNumId w:val="7"/>
  </w:num>
  <w:num w:numId="28">
    <w:abstractNumId w:val="14"/>
  </w:num>
  <w:num w:numId="29">
    <w:abstractNumId w:val="32"/>
  </w:num>
  <w:num w:numId="30">
    <w:abstractNumId w:val="1"/>
  </w:num>
  <w:num w:numId="31">
    <w:abstractNumId w:val="11"/>
  </w:num>
  <w:num w:numId="32">
    <w:abstractNumId w:val="22"/>
  </w:num>
  <w:num w:numId="33">
    <w:abstractNumId w:val="25"/>
  </w:num>
  <w:num w:numId="34">
    <w:abstractNumId w:val="30"/>
  </w:num>
  <w:num w:numId="35">
    <w:abstractNumId w:val="13"/>
  </w:num>
  <w:num w:numId="36">
    <w:abstractNumId w:val="38"/>
  </w:num>
  <w:num w:numId="37">
    <w:abstractNumId w:val="6"/>
  </w:num>
  <w:num w:numId="38">
    <w:abstractNumId w:val="34"/>
  </w:num>
  <w:num w:numId="39">
    <w:abstractNumId w:val="33"/>
  </w:num>
  <w:num w:numId="40">
    <w:abstractNumId w:val="10"/>
  </w:num>
  <w:num w:numId="41">
    <w:abstractNumId w:val="26"/>
  </w:num>
  <w:num w:numId="42">
    <w:abstractNumId w:val="4"/>
  </w:num>
  <w:num w:numId="43">
    <w:abstractNumId w:val="20"/>
  </w:num>
  <w:num w:numId="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14C1D"/>
    <w:rsid w:val="000207E1"/>
    <w:rsid w:val="00023F0B"/>
    <w:rsid w:val="0003001C"/>
    <w:rsid w:val="00034B97"/>
    <w:rsid w:val="00041FCC"/>
    <w:rsid w:val="00045605"/>
    <w:rsid w:val="00055653"/>
    <w:rsid w:val="00063E31"/>
    <w:rsid w:val="00063FCF"/>
    <w:rsid w:val="000647C5"/>
    <w:rsid w:val="00080261"/>
    <w:rsid w:val="000804F4"/>
    <w:rsid w:val="00081198"/>
    <w:rsid w:val="00082004"/>
    <w:rsid w:val="0008674D"/>
    <w:rsid w:val="00097B17"/>
    <w:rsid w:val="000A14EC"/>
    <w:rsid w:val="000A38A0"/>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507F6"/>
    <w:rsid w:val="00170152"/>
    <w:rsid w:val="001750A0"/>
    <w:rsid w:val="00193A68"/>
    <w:rsid w:val="0019519C"/>
    <w:rsid w:val="001A02F8"/>
    <w:rsid w:val="001A1248"/>
    <w:rsid w:val="001A7881"/>
    <w:rsid w:val="001A7AE9"/>
    <w:rsid w:val="001B439D"/>
    <w:rsid w:val="001B4D7F"/>
    <w:rsid w:val="001B6BBF"/>
    <w:rsid w:val="001C35E4"/>
    <w:rsid w:val="001C64BB"/>
    <w:rsid w:val="001D08F5"/>
    <w:rsid w:val="001D0FD2"/>
    <w:rsid w:val="001E3254"/>
    <w:rsid w:val="001E4F67"/>
    <w:rsid w:val="001F1F27"/>
    <w:rsid w:val="001F7034"/>
    <w:rsid w:val="00223C86"/>
    <w:rsid w:val="00225677"/>
    <w:rsid w:val="002338B8"/>
    <w:rsid w:val="00235DE7"/>
    <w:rsid w:val="00244BF0"/>
    <w:rsid w:val="0025429D"/>
    <w:rsid w:val="00256B38"/>
    <w:rsid w:val="00257542"/>
    <w:rsid w:val="00261366"/>
    <w:rsid w:val="00267885"/>
    <w:rsid w:val="00281D69"/>
    <w:rsid w:val="002839C3"/>
    <w:rsid w:val="00287CD6"/>
    <w:rsid w:val="002A1EC4"/>
    <w:rsid w:val="002B2652"/>
    <w:rsid w:val="002B5D2A"/>
    <w:rsid w:val="002C1C83"/>
    <w:rsid w:val="002C3F1D"/>
    <w:rsid w:val="002C46A5"/>
    <w:rsid w:val="002D02D2"/>
    <w:rsid w:val="002D41B1"/>
    <w:rsid w:val="002F3A0D"/>
    <w:rsid w:val="002F761B"/>
    <w:rsid w:val="00304120"/>
    <w:rsid w:val="0031163C"/>
    <w:rsid w:val="00323EAD"/>
    <w:rsid w:val="0032409E"/>
    <w:rsid w:val="003253AD"/>
    <w:rsid w:val="00325A46"/>
    <w:rsid w:val="00337BAE"/>
    <w:rsid w:val="00344184"/>
    <w:rsid w:val="00345653"/>
    <w:rsid w:val="00345EE2"/>
    <w:rsid w:val="00346969"/>
    <w:rsid w:val="0034709F"/>
    <w:rsid w:val="00355742"/>
    <w:rsid w:val="003718C6"/>
    <w:rsid w:val="00380B51"/>
    <w:rsid w:val="003868DE"/>
    <w:rsid w:val="003A24C4"/>
    <w:rsid w:val="003A4815"/>
    <w:rsid w:val="003B0EE2"/>
    <w:rsid w:val="003B3771"/>
    <w:rsid w:val="003B382F"/>
    <w:rsid w:val="003C4CCD"/>
    <w:rsid w:val="003C5D58"/>
    <w:rsid w:val="003E2FB0"/>
    <w:rsid w:val="003E43AD"/>
    <w:rsid w:val="003F40A1"/>
    <w:rsid w:val="00400E1E"/>
    <w:rsid w:val="004014C6"/>
    <w:rsid w:val="0041542C"/>
    <w:rsid w:val="0043315C"/>
    <w:rsid w:val="00446BBE"/>
    <w:rsid w:val="0046035B"/>
    <w:rsid w:val="00463B6C"/>
    <w:rsid w:val="0046795A"/>
    <w:rsid w:val="0049112D"/>
    <w:rsid w:val="00493CD8"/>
    <w:rsid w:val="004A1B43"/>
    <w:rsid w:val="004B1B0B"/>
    <w:rsid w:val="004B7B72"/>
    <w:rsid w:val="004C7B5E"/>
    <w:rsid w:val="004D4D0B"/>
    <w:rsid w:val="004F3890"/>
    <w:rsid w:val="004F3BD2"/>
    <w:rsid w:val="0050158E"/>
    <w:rsid w:val="005069A7"/>
    <w:rsid w:val="00510740"/>
    <w:rsid w:val="00517E26"/>
    <w:rsid w:val="00525AC0"/>
    <w:rsid w:val="0053456E"/>
    <w:rsid w:val="00535F77"/>
    <w:rsid w:val="00547FA5"/>
    <w:rsid w:val="00552F5F"/>
    <w:rsid w:val="00577535"/>
    <w:rsid w:val="005802A6"/>
    <w:rsid w:val="005848A6"/>
    <w:rsid w:val="00590B85"/>
    <w:rsid w:val="00594A95"/>
    <w:rsid w:val="005A0836"/>
    <w:rsid w:val="005A0E27"/>
    <w:rsid w:val="005A272F"/>
    <w:rsid w:val="005A7894"/>
    <w:rsid w:val="005B37A8"/>
    <w:rsid w:val="005C0676"/>
    <w:rsid w:val="005C2882"/>
    <w:rsid w:val="005E14D3"/>
    <w:rsid w:val="005F08E9"/>
    <w:rsid w:val="005F109B"/>
    <w:rsid w:val="005F7CB1"/>
    <w:rsid w:val="0060531B"/>
    <w:rsid w:val="00605846"/>
    <w:rsid w:val="0061021C"/>
    <w:rsid w:val="00612035"/>
    <w:rsid w:val="0061253B"/>
    <w:rsid w:val="006147EB"/>
    <w:rsid w:val="006225A0"/>
    <w:rsid w:val="006253B9"/>
    <w:rsid w:val="00634623"/>
    <w:rsid w:val="00652117"/>
    <w:rsid w:val="00653C04"/>
    <w:rsid w:val="0066136B"/>
    <w:rsid w:val="006617E2"/>
    <w:rsid w:val="0066658D"/>
    <w:rsid w:val="006733AE"/>
    <w:rsid w:val="006802A0"/>
    <w:rsid w:val="0068240C"/>
    <w:rsid w:val="006918F3"/>
    <w:rsid w:val="0069470A"/>
    <w:rsid w:val="00696426"/>
    <w:rsid w:val="006964F1"/>
    <w:rsid w:val="006A3CE4"/>
    <w:rsid w:val="006A7DA6"/>
    <w:rsid w:val="006B1F5F"/>
    <w:rsid w:val="006C3C79"/>
    <w:rsid w:val="006C53DA"/>
    <w:rsid w:val="006D7D02"/>
    <w:rsid w:val="006E0C80"/>
    <w:rsid w:val="006E2C05"/>
    <w:rsid w:val="0071128B"/>
    <w:rsid w:val="007176F5"/>
    <w:rsid w:val="00721FD0"/>
    <w:rsid w:val="00723BF8"/>
    <w:rsid w:val="0073656F"/>
    <w:rsid w:val="00736C55"/>
    <w:rsid w:val="00737E25"/>
    <w:rsid w:val="00747CDC"/>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4B26"/>
    <w:rsid w:val="00813801"/>
    <w:rsid w:val="00816502"/>
    <w:rsid w:val="008208A3"/>
    <w:rsid w:val="00822A00"/>
    <w:rsid w:val="0083034D"/>
    <w:rsid w:val="00830F84"/>
    <w:rsid w:val="00835124"/>
    <w:rsid w:val="008508A8"/>
    <w:rsid w:val="0086043C"/>
    <w:rsid w:val="00861CE5"/>
    <w:rsid w:val="008641AF"/>
    <w:rsid w:val="00864B0B"/>
    <w:rsid w:val="008713AB"/>
    <w:rsid w:val="00875943"/>
    <w:rsid w:val="00875FCE"/>
    <w:rsid w:val="008922D4"/>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7F07"/>
    <w:rsid w:val="009400B5"/>
    <w:rsid w:val="00943FBC"/>
    <w:rsid w:val="00967801"/>
    <w:rsid w:val="009709AF"/>
    <w:rsid w:val="0097572A"/>
    <w:rsid w:val="00975F10"/>
    <w:rsid w:val="00990B8F"/>
    <w:rsid w:val="00994D8D"/>
    <w:rsid w:val="0099687F"/>
    <w:rsid w:val="009A180C"/>
    <w:rsid w:val="009A3FDB"/>
    <w:rsid w:val="009A4A76"/>
    <w:rsid w:val="009B3C12"/>
    <w:rsid w:val="009B6215"/>
    <w:rsid w:val="009C3C56"/>
    <w:rsid w:val="009D7E51"/>
    <w:rsid w:val="009E0241"/>
    <w:rsid w:val="009E5880"/>
    <w:rsid w:val="009E5DD3"/>
    <w:rsid w:val="009F68FE"/>
    <w:rsid w:val="00A16D15"/>
    <w:rsid w:val="00A3172B"/>
    <w:rsid w:val="00A46D57"/>
    <w:rsid w:val="00A51464"/>
    <w:rsid w:val="00A642D0"/>
    <w:rsid w:val="00A66399"/>
    <w:rsid w:val="00A70260"/>
    <w:rsid w:val="00A72602"/>
    <w:rsid w:val="00A8156F"/>
    <w:rsid w:val="00A839D2"/>
    <w:rsid w:val="00A8686B"/>
    <w:rsid w:val="00AF4810"/>
    <w:rsid w:val="00B007DB"/>
    <w:rsid w:val="00B03E75"/>
    <w:rsid w:val="00B05FE3"/>
    <w:rsid w:val="00B101EE"/>
    <w:rsid w:val="00B13916"/>
    <w:rsid w:val="00B13942"/>
    <w:rsid w:val="00B17F2E"/>
    <w:rsid w:val="00B224D9"/>
    <w:rsid w:val="00B276ED"/>
    <w:rsid w:val="00B33FC6"/>
    <w:rsid w:val="00B35026"/>
    <w:rsid w:val="00B37B01"/>
    <w:rsid w:val="00B4234C"/>
    <w:rsid w:val="00B42ACA"/>
    <w:rsid w:val="00B4780E"/>
    <w:rsid w:val="00B511FC"/>
    <w:rsid w:val="00B6264F"/>
    <w:rsid w:val="00B62DCA"/>
    <w:rsid w:val="00B85FFC"/>
    <w:rsid w:val="00B904F9"/>
    <w:rsid w:val="00B95243"/>
    <w:rsid w:val="00BA0224"/>
    <w:rsid w:val="00BA1AF1"/>
    <w:rsid w:val="00BA2030"/>
    <w:rsid w:val="00BB724D"/>
    <w:rsid w:val="00BC68AF"/>
    <w:rsid w:val="00BD3B2B"/>
    <w:rsid w:val="00BE0F8C"/>
    <w:rsid w:val="00BE7E34"/>
    <w:rsid w:val="00BF121C"/>
    <w:rsid w:val="00C17E27"/>
    <w:rsid w:val="00C403D4"/>
    <w:rsid w:val="00C41AFC"/>
    <w:rsid w:val="00C45E2D"/>
    <w:rsid w:val="00C51009"/>
    <w:rsid w:val="00C52F2D"/>
    <w:rsid w:val="00C6612F"/>
    <w:rsid w:val="00C67A0C"/>
    <w:rsid w:val="00C71F82"/>
    <w:rsid w:val="00C76561"/>
    <w:rsid w:val="00C77952"/>
    <w:rsid w:val="00CA374F"/>
    <w:rsid w:val="00CB714B"/>
    <w:rsid w:val="00CB7D49"/>
    <w:rsid w:val="00CC4209"/>
    <w:rsid w:val="00CC6203"/>
    <w:rsid w:val="00CD2B68"/>
    <w:rsid w:val="00CD53ED"/>
    <w:rsid w:val="00CD56EE"/>
    <w:rsid w:val="00CE2C60"/>
    <w:rsid w:val="00CF0216"/>
    <w:rsid w:val="00CF562B"/>
    <w:rsid w:val="00CF654A"/>
    <w:rsid w:val="00D03A9E"/>
    <w:rsid w:val="00D05DD3"/>
    <w:rsid w:val="00D149FF"/>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7FCB"/>
    <w:rsid w:val="00DC0AB8"/>
    <w:rsid w:val="00DC3B4C"/>
    <w:rsid w:val="00DC3E5D"/>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391F"/>
    <w:rsid w:val="00EA5DB5"/>
    <w:rsid w:val="00EA7C24"/>
    <w:rsid w:val="00EC35CA"/>
    <w:rsid w:val="00EC6275"/>
    <w:rsid w:val="00ED065D"/>
    <w:rsid w:val="00ED2F2B"/>
    <w:rsid w:val="00EE3AC4"/>
    <w:rsid w:val="00EE4BD0"/>
    <w:rsid w:val="00EF3090"/>
    <w:rsid w:val="00F0299C"/>
    <w:rsid w:val="00F16CE6"/>
    <w:rsid w:val="00F265EB"/>
    <w:rsid w:val="00F36769"/>
    <w:rsid w:val="00F61A20"/>
    <w:rsid w:val="00F83D60"/>
    <w:rsid w:val="00F84877"/>
    <w:rsid w:val="00F850E2"/>
    <w:rsid w:val="00F858E9"/>
    <w:rsid w:val="00F85EEE"/>
    <w:rsid w:val="00F9202B"/>
    <w:rsid w:val="00F951B6"/>
    <w:rsid w:val="00FC6829"/>
    <w:rsid w:val="00FC74A6"/>
    <w:rsid w:val="00FD119F"/>
    <w:rsid w:val="00FE7CC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hart" Target="charts/chart3.xml"/><Relationship Id="rId18" Type="http://schemas.openxmlformats.org/officeDocument/2006/relationships/chart" Target="charts/chart6.xm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2.png"/><Relationship Id="rId7" Type="http://schemas.openxmlformats.org/officeDocument/2006/relationships/settings" Target="settings.xml"/><Relationship Id="rId12" Type="http://schemas.openxmlformats.org/officeDocument/2006/relationships/chart" Target="charts/chart2.xml"/><Relationship Id="rId17" Type="http://schemas.openxmlformats.org/officeDocument/2006/relationships/chart" Target="charts/chart5.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cid:image005.png@01D8DD5D.FD3C15A0" TargetMode="External"/><Relationship Id="rId20" Type="http://schemas.openxmlformats.org/officeDocument/2006/relationships/chart" Target="charts/chart8.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header" Target="header1.xml"/><Relationship Id="rId28" Type="http://schemas.openxmlformats.org/officeDocument/2006/relationships/image" Target="media/image6.png"/><Relationship Id="rId10" Type="http://schemas.openxmlformats.org/officeDocument/2006/relationships/endnotes" Target="endnotes.xml"/><Relationship Id="rId19" Type="http://schemas.openxmlformats.org/officeDocument/2006/relationships/chart" Target="charts/chart7.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4.xml"/><Relationship Id="rId22" Type="http://schemas.openxmlformats.org/officeDocument/2006/relationships/image" Target="media/image3.png"/><Relationship Id="rId27" Type="http://schemas.openxmlformats.org/officeDocument/2006/relationships/image" Target="media/image5.png"/><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charts/_rels/chart1.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7A5B1SRVFIL0001\work$\NCCU\1%20Corporate\Informatics\Susan\Performance%20Report\Published%20Data%20EASC%20Performance%20Charts%20linked%20to%20AQIs.xlsx"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1 and 2'!$B$17</c:f>
              <c:strCache>
                <c:ptCount val="1"/>
                <c:pt idx="0">
                  <c:v>Calls</c:v>
                </c:pt>
              </c:strCache>
            </c:strRef>
          </c:tx>
          <c:spPr>
            <a:solidFill>
              <a:schemeClr val="accent1"/>
            </a:solidFill>
            <a:ln>
              <a:noFill/>
            </a:ln>
            <a:effectLst/>
          </c:spPr>
          <c:invertIfNegative val="0"/>
          <c:cat>
            <c:numRef>
              <c:f>'Chart 1 and 2'!$C$16:$W$16</c:f>
              <c:numCache>
                <c:formatCode>mmm\-yy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1 and 2'!$C$17:$W$17</c:f>
              <c:numCache>
                <c:formatCode>General</c:formatCode>
                <c:ptCount val="21"/>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numCache>
            </c:numRef>
          </c:val>
          <c:extLst>
            <c:ext xmlns:c16="http://schemas.microsoft.com/office/drawing/2014/chart" uri="{C3380CC4-5D6E-409C-BE32-E72D297353CC}">
              <c16:uniqueId val="{00000000-303F-4804-A904-0B08C79269E7}"/>
            </c:ext>
          </c:extLst>
        </c:ser>
        <c:dLbls>
          <c:showLegendKey val="0"/>
          <c:showVal val="0"/>
          <c:showCatName val="0"/>
          <c:showSerName val="0"/>
          <c:showPercent val="0"/>
          <c:showBubbleSize val="0"/>
        </c:dLbls>
        <c:gapWidth val="219"/>
        <c:overlap val="-27"/>
        <c:axId val="485937791"/>
        <c:axId val="326309727"/>
      </c:barChart>
      <c:lineChart>
        <c:grouping val="standard"/>
        <c:varyColors val="0"/>
        <c:ser>
          <c:idx val="1"/>
          <c:order val="1"/>
          <c:tx>
            <c:strRef>
              <c:f>'Chart 1 and 2'!$B$18</c:f>
              <c:strCache>
                <c:ptCount val="1"/>
                <c:pt idx="0">
                  <c:v>95th</c:v>
                </c:pt>
              </c:strCache>
            </c:strRef>
          </c:tx>
          <c:spPr>
            <a:ln w="28575" cap="rnd">
              <a:solidFill>
                <a:schemeClr val="accent2"/>
              </a:solidFill>
              <a:round/>
            </a:ln>
            <a:effectLst/>
          </c:spPr>
          <c:marker>
            <c:symbol val="none"/>
          </c:marker>
          <c:cat>
            <c:numRef>
              <c:f>'Chart 1 and 2'!$C$16:$W$16</c:f>
              <c:numCache>
                <c:formatCode>mmm\-yy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1 and 2'!$C$18:$W$18</c:f>
              <c:numCache>
                <c:formatCode>[$-F400]h:mm:ss\ AM/PM</c:formatCode>
                <c:ptCount val="21"/>
                <c:pt idx="0">
                  <c:v>3.4722222222222222E-5</c:v>
                </c:pt>
                <c:pt idx="1">
                  <c:v>3.4722222222222222E-5</c:v>
                </c:pt>
                <c:pt idx="2">
                  <c:v>3.4722222222222222E-5</c:v>
                </c:pt>
                <c:pt idx="3">
                  <c:v>3.4722222222222222E-5</c:v>
                </c:pt>
                <c:pt idx="4">
                  <c:v>3.4722222222222222E-5</c:v>
                </c:pt>
                <c:pt idx="5">
                  <c:v>3.4722222222222222E-5</c:v>
                </c:pt>
                <c:pt idx="6">
                  <c:v>2.0833333333333335E-4</c:v>
                </c:pt>
                <c:pt idx="7">
                  <c:v>6.2500000000000001E-4</c:v>
                </c:pt>
                <c:pt idx="8">
                  <c:v>9.1435185185185185E-4</c:v>
                </c:pt>
                <c:pt idx="9">
                  <c:v>1.1458333333333333E-3</c:v>
                </c:pt>
                <c:pt idx="10">
                  <c:v>4.2824074074074075E-4</c:v>
                </c:pt>
                <c:pt idx="11">
                  <c:v>1.1921296296296296E-3</c:v>
                </c:pt>
                <c:pt idx="12">
                  <c:v>6.2500000000000001E-4</c:v>
                </c:pt>
                <c:pt idx="13">
                  <c:v>6.8287037037037025E-4</c:v>
                </c:pt>
                <c:pt idx="14">
                  <c:v>1.0995370370370371E-3</c:v>
                </c:pt>
                <c:pt idx="15">
                  <c:v>9.1435185185185185E-4</c:v>
                </c:pt>
                <c:pt idx="16">
                  <c:v>2.5462962962962961E-4</c:v>
                </c:pt>
                <c:pt idx="17">
                  <c:v>5.7870370370370378E-4</c:v>
                </c:pt>
                <c:pt idx="18">
                  <c:v>6.5972222222222213E-4</c:v>
                </c:pt>
                <c:pt idx="19">
                  <c:v>4.1666666666666669E-4</c:v>
                </c:pt>
                <c:pt idx="20">
                  <c:v>6.018518518518519E-4</c:v>
                </c:pt>
              </c:numCache>
            </c:numRef>
          </c:val>
          <c:smooth val="0"/>
          <c:extLst>
            <c:ext xmlns:c16="http://schemas.microsoft.com/office/drawing/2014/chart" uri="{C3380CC4-5D6E-409C-BE32-E72D297353CC}">
              <c16:uniqueId val="{00000001-303F-4804-A904-0B08C79269E7}"/>
            </c:ext>
          </c:extLst>
        </c:ser>
        <c:dLbls>
          <c:showLegendKey val="0"/>
          <c:showVal val="0"/>
          <c:showCatName val="0"/>
          <c:showSerName val="0"/>
          <c:showPercent val="0"/>
          <c:showBubbleSize val="0"/>
        </c:dLbls>
        <c:marker val="1"/>
        <c:smooth val="0"/>
        <c:axId val="485944591"/>
        <c:axId val="326299743"/>
      </c:lineChart>
      <c:dateAx>
        <c:axId val="485937791"/>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309727"/>
        <c:crosses val="autoZero"/>
        <c:auto val="1"/>
        <c:lblOffset val="100"/>
        <c:baseTimeUnit val="months"/>
      </c:dateAx>
      <c:valAx>
        <c:axId val="32630972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37791"/>
        <c:crosses val="autoZero"/>
        <c:crossBetween val="between"/>
      </c:valAx>
      <c:valAx>
        <c:axId val="326299743"/>
        <c:scaling>
          <c:orientation val="minMax"/>
        </c:scaling>
        <c:delete val="0"/>
        <c:axPos val="r"/>
        <c:numFmt formatCode="[$-F400]h:mm:ss\ AM/PM"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5944591"/>
        <c:crosses val="max"/>
        <c:crossBetween val="between"/>
      </c:valAx>
      <c:dateAx>
        <c:axId val="485944591"/>
        <c:scaling>
          <c:orientation val="minMax"/>
        </c:scaling>
        <c:delete val="1"/>
        <c:axPos val="b"/>
        <c:numFmt formatCode="mmm\-yy" sourceLinked="1"/>
        <c:majorTickMark val="out"/>
        <c:minorTickMark val="none"/>
        <c:tickLblPos val="nextTo"/>
        <c:crossAx val="32629974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Calls</c:v>
          </c:tx>
          <c:spPr>
            <a:ln w="28575" cap="rnd">
              <a:solidFill>
                <a:schemeClr val="accent1"/>
              </a:solidFill>
              <a:round/>
            </a:ln>
            <a:effectLst/>
          </c:spPr>
          <c:marker>
            <c:symbol val="none"/>
          </c:marker>
          <c:cat>
            <c:numRef>
              <c:f>'Chart 1 and 2'!$B$5:$V$5</c:f>
              <c:numCache>
                <c:formatCode>mmm\-yy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1 and 2'!$B$6:$V$6</c:f>
              <c:numCache>
                <c:formatCode>General</c:formatCode>
                <c:ptCount val="21"/>
                <c:pt idx="0">
                  <c:v>39582</c:v>
                </c:pt>
                <c:pt idx="1">
                  <c:v>33780</c:v>
                </c:pt>
                <c:pt idx="2">
                  <c:v>40297</c:v>
                </c:pt>
                <c:pt idx="3">
                  <c:v>42524</c:v>
                </c:pt>
                <c:pt idx="4">
                  <c:v>47230</c:v>
                </c:pt>
                <c:pt idx="5">
                  <c:v>49711</c:v>
                </c:pt>
                <c:pt idx="6">
                  <c:v>53956</c:v>
                </c:pt>
                <c:pt idx="7">
                  <c:v>51508</c:v>
                </c:pt>
                <c:pt idx="8">
                  <c:v>52400</c:v>
                </c:pt>
                <c:pt idx="9">
                  <c:v>52731</c:v>
                </c:pt>
                <c:pt idx="10">
                  <c:v>45091</c:v>
                </c:pt>
                <c:pt idx="11">
                  <c:v>48277</c:v>
                </c:pt>
                <c:pt idx="12">
                  <c:v>43703</c:v>
                </c:pt>
                <c:pt idx="13">
                  <c:v>42065</c:v>
                </c:pt>
                <c:pt idx="14">
                  <c:v>49304</c:v>
                </c:pt>
                <c:pt idx="15">
                  <c:v>47253</c:v>
                </c:pt>
                <c:pt idx="16">
                  <c:v>45734</c:v>
                </c:pt>
                <c:pt idx="17">
                  <c:v>47582</c:v>
                </c:pt>
                <c:pt idx="18">
                  <c:v>50385</c:v>
                </c:pt>
                <c:pt idx="19">
                  <c:v>46107</c:v>
                </c:pt>
                <c:pt idx="20">
                  <c:v>44539</c:v>
                </c:pt>
              </c:numCache>
            </c:numRef>
          </c:val>
          <c:smooth val="0"/>
          <c:extLst>
            <c:ext xmlns:c16="http://schemas.microsoft.com/office/drawing/2014/chart" uri="{C3380CC4-5D6E-409C-BE32-E72D297353CC}">
              <c16:uniqueId val="{00000000-8730-44DC-8BA9-EA1E845C8171}"/>
            </c:ext>
          </c:extLst>
        </c:ser>
        <c:ser>
          <c:idx val="1"/>
          <c:order val="1"/>
          <c:tx>
            <c:v>Incidents</c:v>
          </c:tx>
          <c:spPr>
            <a:ln w="28575" cap="rnd">
              <a:solidFill>
                <a:schemeClr val="accent2"/>
              </a:solidFill>
              <a:round/>
            </a:ln>
            <a:effectLst/>
          </c:spPr>
          <c:marker>
            <c:symbol val="none"/>
          </c:marker>
          <c:cat>
            <c:numRef>
              <c:f>'Chart 1 and 2'!$B$5:$V$5</c:f>
              <c:numCache>
                <c:formatCode>mmm\-yy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1 and 2'!$B$7:$V$7</c:f>
              <c:numCache>
                <c:formatCode>General</c:formatCode>
                <c:ptCount val="21"/>
                <c:pt idx="0">
                  <c:v>36317</c:v>
                </c:pt>
                <c:pt idx="1">
                  <c:v>32278</c:v>
                </c:pt>
                <c:pt idx="2">
                  <c:v>37582</c:v>
                </c:pt>
                <c:pt idx="3">
                  <c:v>38590</c:v>
                </c:pt>
                <c:pt idx="4">
                  <c:v>41566</c:v>
                </c:pt>
                <c:pt idx="5">
                  <c:v>41570</c:v>
                </c:pt>
                <c:pt idx="6">
                  <c:v>43983</c:v>
                </c:pt>
                <c:pt idx="7">
                  <c:v>41704</c:v>
                </c:pt>
                <c:pt idx="8">
                  <c:v>42726</c:v>
                </c:pt>
                <c:pt idx="9">
                  <c:v>43574</c:v>
                </c:pt>
                <c:pt idx="10">
                  <c:v>38660</c:v>
                </c:pt>
                <c:pt idx="11">
                  <c:v>39849</c:v>
                </c:pt>
                <c:pt idx="12">
                  <c:v>37199</c:v>
                </c:pt>
                <c:pt idx="13">
                  <c:v>34700</c:v>
                </c:pt>
                <c:pt idx="14">
                  <c:v>39177</c:v>
                </c:pt>
                <c:pt idx="15">
                  <c:v>37975</c:v>
                </c:pt>
                <c:pt idx="16">
                  <c:v>37508</c:v>
                </c:pt>
                <c:pt idx="17">
                  <c:v>37609</c:v>
                </c:pt>
                <c:pt idx="18">
                  <c:v>39474</c:v>
                </c:pt>
                <c:pt idx="19">
                  <c:v>36547</c:v>
                </c:pt>
                <c:pt idx="20">
                  <c:v>34949</c:v>
                </c:pt>
              </c:numCache>
            </c:numRef>
          </c:val>
          <c:smooth val="0"/>
          <c:extLst>
            <c:ext xmlns:c16="http://schemas.microsoft.com/office/drawing/2014/chart" uri="{C3380CC4-5D6E-409C-BE32-E72D297353CC}">
              <c16:uniqueId val="{00000001-8730-44DC-8BA9-EA1E845C8171}"/>
            </c:ext>
          </c:extLst>
        </c:ser>
        <c:dLbls>
          <c:showLegendKey val="0"/>
          <c:showVal val="0"/>
          <c:showCatName val="0"/>
          <c:showSerName val="0"/>
          <c:showPercent val="0"/>
          <c:showBubbleSize val="0"/>
        </c:dLbls>
        <c:smooth val="0"/>
        <c:axId val="323744895"/>
        <c:axId val="326294335"/>
      </c:lineChart>
      <c:dateAx>
        <c:axId val="323744895"/>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6294335"/>
        <c:crosses val="autoZero"/>
        <c:auto val="1"/>
        <c:lblOffset val="100"/>
        <c:baseTimeUnit val="months"/>
      </c:dateAx>
      <c:valAx>
        <c:axId val="32629433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74489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3'!$B$3</c:f>
              <c:strCache>
                <c:ptCount val="1"/>
                <c:pt idx="0">
                  <c:v>Hear and Treat</c:v>
                </c:pt>
              </c:strCache>
            </c:strRef>
          </c:tx>
          <c:spPr>
            <a:solidFill>
              <a:schemeClr val="accent1"/>
            </a:solidFill>
            <a:ln>
              <a:noFill/>
            </a:ln>
            <a:effectLst/>
          </c:spPr>
          <c:invertIfNegative val="0"/>
          <c:cat>
            <c:numRef>
              <c:f>'Chart 3'!$A$4:$A$24</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3'!$B$4:$B$24</c:f>
              <c:numCache>
                <c:formatCode>General</c:formatCode>
                <c:ptCount val="21"/>
                <c:pt idx="0">
                  <c:v>3624</c:v>
                </c:pt>
                <c:pt idx="1">
                  <c:v>2972</c:v>
                </c:pt>
                <c:pt idx="2">
                  <c:v>3481</c:v>
                </c:pt>
                <c:pt idx="3">
                  <c:v>3793</c:v>
                </c:pt>
                <c:pt idx="4">
                  <c:v>3967</c:v>
                </c:pt>
                <c:pt idx="5">
                  <c:v>4359</c:v>
                </c:pt>
                <c:pt idx="6">
                  <c:v>4567</c:v>
                </c:pt>
                <c:pt idx="7">
                  <c:v>4319</c:v>
                </c:pt>
                <c:pt idx="8">
                  <c:v>3983</c:v>
                </c:pt>
                <c:pt idx="9">
                  <c:v>4203</c:v>
                </c:pt>
                <c:pt idx="10">
                  <c:v>3859</c:v>
                </c:pt>
                <c:pt idx="11">
                  <c:v>4368</c:v>
                </c:pt>
                <c:pt idx="12">
                  <c:v>4091</c:v>
                </c:pt>
                <c:pt idx="13">
                  <c:v>3707</c:v>
                </c:pt>
                <c:pt idx="14">
                  <c:v>4601</c:v>
                </c:pt>
                <c:pt idx="15">
                  <c:v>4467</c:v>
                </c:pt>
                <c:pt idx="16" formatCode="#,##0">
                  <c:v>4553</c:v>
                </c:pt>
                <c:pt idx="17">
                  <c:v>4432</c:v>
                </c:pt>
                <c:pt idx="18">
                  <c:v>4581</c:v>
                </c:pt>
                <c:pt idx="19">
                  <c:v>4305</c:v>
                </c:pt>
                <c:pt idx="20">
                  <c:v>4270</c:v>
                </c:pt>
              </c:numCache>
            </c:numRef>
          </c:val>
          <c:extLst>
            <c:ext xmlns:c16="http://schemas.microsoft.com/office/drawing/2014/chart" uri="{C3380CC4-5D6E-409C-BE32-E72D297353CC}">
              <c16:uniqueId val="{00000000-1B97-4233-BCBA-A1453E130E2D}"/>
            </c:ext>
          </c:extLst>
        </c:ser>
        <c:dLbls>
          <c:showLegendKey val="0"/>
          <c:showVal val="0"/>
          <c:showCatName val="0"/>
          <c:showSerName val="0"/>
          <c:showPercent val="0"/>
          <c:showBubbleSize val="0"/>
        </c:dLbls>
        <c:gapWidth val="150"/>
        <c:axId val="244967999"/>
        <c:axId val="183565343"/>
      </c:barChart>
      <c:lineChart>
        <c:grouping val="standard"/>
        <c:varyColors val="0"/>
        <c:ser>
          <c:idx val="1"/>
          <c:order val="1"/>
          <c:tx>
            <c:strRef>
              <c:f>'Chart 3'!$C$3</c:f>
              <c:strCache>
                <c:ptCount val="1"/>
                <c:pt idx="0">
                  <c:v>Hear and Treat Rate</c:v>
                </c:pt>
              </c:strCache>
            </c:strRef>
          </c:tx>
          <c:spPr>
            <a:ln w="28575" cap="rnd">
              <a:solidFill>
                <a:schemeClr val="accent2"/>
              </a:solidFill>
              <a:round/>
            </a:ln>
            <a:effectLst/>
          </c:spPr>
          <c:marker>
            <c:symbol val="none"/>
          </c:marker>
          <c:cat>
            <c:numRef>
              <c:f>'Chart 3'!$A$4:$A$24</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3'!$C$4:$C$24</c:f>
              <c:numCache>
                <c:formatCode>0.0%</c:formatCode>
                <c:ptCount val="21"/>
                <c:pt idx="0">
                  <c:v>9.6191357881072775E-2</c:v>
                </c:pt>
                <c:pt idx="1">
                  <c:v>9.0259173743328494E-2</c:v>
                </c:pt>
                <c:pt idx="2">
                  <c:v>8.9100138944829252E-2</c:v>
                </c:pt>
                <c:pt idx="3">
                  <c:v>9.698985166337161E-2</c:v>
                </c:pt>
                <c:pt idx="4">
                  <c:v>9.3563163747927211E-2</c:v>
                </c:pt>
                <c:pt idx="5">
                  <c:v>0.10258871429369751</c:v>
                </c:pt>
                <c:pt idx="6">
                  <c:v>0.10356022502401471</c:v>
                </c:pt>
                <c:pt idx="7">
                  <c:v>0.10322086581114874</c:v>
                </c:pt>
                <c:pt idx="8">
                  <c:v>9.3948778571076391E-2</c:v>
                </c:pt>
                <c:pt idx="9">
                  <c:v>9.6501396858565708E-2</c:v>
                </c:pt>
                <c:pt idx="10">
                  <c:v>9.9783522908248518E-2</c:v>
                </c:pt>
                <c:pt idx="11">
                  <c:v>0.10759696519040049</c:v>
                </c:pt>
                <c:pt idx="12">
                  <c:v>0.11160550663820568</c:v>
                </c:pt>
                <c:pt idx="13">
                  <c:v>0.10760517634366597</c:v>
                </c:pt>
                <c:pt idx="14">
                  <c:v>0.11606167277487035</c:v>
                </c:pt>
                <c:pt idx="15">
                  <c:v>0.11698177089092684</c:v>
                </c:pt>
                <c:pt idx="16">
                  <c:v>0.12086406410575805</c:v>
                </c:pt>
                <c:pt idx="17">
                  <c:v>0.1183286610599386</c:v>
                </c:pt>
                <c:pt idx="18">
                  <c:v>0.11700000000000001</c:v>
                </c:pt>
                <c:pt idx="19">
                  <c:v>0.11799999999999999</c:v>
                </c:pt>
                <c:pt idx="20" formatCode="0.00%">
                  <c:v>0.123</c:v>
                </c:pt>
              </c:numCache>
            </c:numRef>
          </c:val>
          <c:smooth val="0"/>
          <c:extLst>
            <c:ext xmlns:c16="http://schemas.microsoft.com/office/drawing/2014/chart" uri="{C3380CC4-5D6E-409C-BE32-E72D297353CC}">
              <c16:uniqueId val="{00000001-1B97-4233-BCBA-A1453E130E2D}"/>
            </c:ext>
          </c:extLst>
        </c:ser>
        <c:dLbls>
          <c:showLegendKey val="0"/>
          <c:showVal val="0"/>
          <c:showCatName val="0"/>
          <c:showSerName val="0"/>
          <c:showPercent val="0"/>
          <c:showBubbleSize val="0"/>
        </c:dLbls>
        <c:marker val="1"/>
        <c:smooth val="0"/>
        <c:axId val="29496351"/>
        <c:axId val="77484751"/>
      </c:lineChart>
      <c:dateAx>
        <c:axId val="244967999"/>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5343"/>
        <c:crosses val="autoZero"/>
        <c:auto val="1"/>
        <c:lblOffset val="100"/>
        <c:baseTimeUnit val="months"/>
      </c:dateAx>
      <c:valAx>
        <c:axId val="183565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967999"/>
        <c:crosses val="autoZero"/>
        <c:crossBetween val="between"/>
      </c:valAx>
      <c:valAx>
        <c:axId val="77484751"/>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496351"/>
        <c:crosses val="max"/>
        <c:crossBetween val="between"/>
      </c:valAx>
      <c:dateAx>
        <c:axId val="29496351"/>
        <c:scaling>
          <c:orientation val="minMax"/>
        </c:scaling>
        <c:delete val="1"/>
        <c:axPos val="b"/>
        <c:numFmt formatCode="mmm\-yyyy" sourceLinked="1"/>
        <c:majorTickMark val="out"/>
        <c:minorTickMark val="none"/>
        <c:tickLblPos val="nextTo"/>
        <c:crossAx val="77484751"/>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areaChart>
        <c:grouping val="stacked"/>
        <c:varyColors val="0"/>
        <c:ser>
          <c:idx val="0"/>
          <c:order val="0"/>
          <c:tx>
            <c:strRef>
              <c:f>'Chart 4'!$H$11</c:f>
              <c:strCache>
                <c:ptCount val="1"/>
                <c:pt idx="0">
                  <c:v>RED</c:v>
                </c:pt>
              </c:strCache>
            </c:strRef>
          </c:tx>
          <c:spPr>
            <a:solidFill>
              <a:srgbClr val="FF0000"/>
            </a:solidFill>
            <a:ln>
              <a:solidFill>
                <a:srgbClr val="FF0000"/>
              </a:solidFill>
            </a:ln>
            <a:effectLst/>
          </c:spPr>
          <c:cat>
            <c:strRef>
              <c:f>'Chart 4'!$G$12:$G$32</c:f>
              <c:strCache>
                <c:ptCount val="21"/>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strCache>
            </c:strRef>
          </c:cat>
          <c:val>
            <c:numRef>
              <c:f>'Chart 4'!$H$12:$H$32</c:f>
              <c:numCache>
                <c:formatCode>General</c:formatCode>
                <c:ptCount val="21"/>
                <c:pt idx="0">
                  <c:v>2450</c:v>
                </c:pt>
                <c:pt idx="1">
                  <c:v>2001</c:v>
                </c:pt>
                <c:pt idx="2">
                  <c:v>2450</c:v>
                </c:pt>
                <c:pt idx="3">
                  <c:v>2641</c:v>
                </c:pt>
                <c:pt idx="4">
                  <c:v>3048</c:v>
                </c:pt>
                <c:pt idx="5">
                  <c:v>3261</c:v>
                </c:pt>
                <c:pt idx="6">
                  <c:v>3557</c:v>
                </c:pt>
                <c:pt idx="7">
                  <c:v>3339</c:v>
                </c:pt>
                <c:pt idx="8">
                  <c:v>3872</c:v>
                </c:pt>
                <c:pt idx="9">
                  <c:v>4056</c:v>
                </c:pt>
                <c:pt idx="10">
                  <c:v>3817</c:v>
                </c:pt>
                <c:pt idx="11">
                  <c:v>3885</c:v>
                </c:pt>
                <c:pt idx="12">
                  <c:v>3344</c:v>
                </c:pt>
                <c:pt idx="13">
                  <c:v>2900</c:v>
                </c:pt>
                <c:pt idx="14">
                  <c:v>3547</c:v>
                </c:pt>
                <c:pt idx="15">
                  <c:v>3559</c:v>
                </c:pt>
                <c:pt idx="16">
                  <c:v>3558</c:v>
                </c:pt>
                <c:pt idx="17">
                  <c:v>3681</c:v>
                </c:pt>
                <c:pt idx="18">
                  <c:v>4068</c:v>
                </c:pt>
                <c:pt idx="19">
                  <c:v>3437</c:v>
                </c:pt>
                <c:pt idx="20">
                  <c:v>3506</c:v>
                </c:pt>
              </c:numCache>
            </c:numRef>
          </c:val>
          <c:extLst>
            <c:ext xmlns:c16="http://schemas.microsoft.com/office/drawing/2014/chart" uri="{C3380CC4-5D6E-409C-BE32-E72D297353CC}">
              <c16:uniqueId val="{00000000-F56D-4FD5-903A-F3B6C3D02C09}"/>
            </c:ext>
          </c:extLst>
        </c:ser>
        <c:ser>
          <c:idx val="1"/>
          <c:order val="1"/>
          <c:tx>
            <c:strRef>
              <c:f>'Chart 4'!$I$11</c:f>
              <c:strCache>
                <c:ptCount val="1"/>
                <c:pt idx="0">
                  <c:v>AMBER</c:v>
                </c:pt>
              </c:strCache>
            </c:strRef>
          </c:tx>
          <c:spPr>
            <a:solidFill>
              <a:srgbClr val="FFC000"/>
            </a:solidFill>
            <a:ln>
              <a:noFill/>
            </a:ln>
            <a:effectLst/>
          </c:spPr>
          <c:cat>
            <c:strRef>
              <c:f>'Chart 4'!$G$12:$G$32</c:f>
              <c:strCache>
                <c:ptCount val="21"/>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strCache>
            </c:strRef>
          </c:cat>
          <c:val>
            <c:numRef>
              <c:f>'Chart 4'!$I$12:$I$32</c:f>
              <c:numCache>
                <c:formatCode>General</c:formatCode>
                <c:ptCount val="21"/>
                <c:pt idx="0">
                  <c:v>20520</c:v>
                </c:pt>
                <c:pt idx="1">
                  <c:v>19610</c:v>
                </c:pt>
                <c:pt idx="2">
                  <c:v>22235</c:v>
                </c:pt>
                <c:pt idx="3">
                  <c:v>21841</c:v>
                </c:pt>
                <c:pt idx="4">
                  <c:v>22827</c:v>
                </c:pt>
                <c:pt idx="5">
                  <c:v>21076</c:v>
                </c:pt>
                <c:pt idx="6">
                  <c:v>20094</c:v>
                </c:pt>
                <c:pt idx="7">
                  <c:v>19227</c:v>
                </c:pt>
                <c:pt idx="8">
                  <c:v>16500</c:v>
                </c:pt>
                <c:pt idx="9">
                  <c:v>16708</c:v>
                </c:pt>
                <c:pt idx="10">
                  <c:v>17811</c:v>
                </c:pt>
                <c:pt idx="11">
                  <c:v>17318</c:v>
                </c:pt>
                <c:pt idx="12">
                  <c:v>17341</c:v>
                </c:pt>
                <c:pt idx="13">
                  <c:v>16050</c:v>
                </c:pt>
                <c:pt idx="14">
                  <c:v>16405</c:v>
                </c:pt>
                <c:pt idx="15">
                  <c:v>15141</c:v>
                </c:pt>
                <c:pt idx="16">
                  <c:v>19620</c:v>
                </c:pt>
                <c:pt idx="17">
                  <c:v>15398</c:v>
                </c:pt>
                <c:pt idx="18">
                  <c:v>15407</c:v>
                </c:pt>
                <c:pt idx="19">
                  <c:v>15827</c:v>
                </c:pt>
                <c:pt idx="20">
                  <c:v>14625</c:v>
                </c:pt>
              </c:numCache>
            </c:numRef>
          </c:val>
          <c:extLst>
            <c:ext xmlns:c16="http://schemas.microsoft.com/office/drawing/2014/chart" uri="{C3380CC4-5D6E-409C-BE32-E72D297353CC}">
              <c16:uniqueId val="{00000001-F56D-4FD5-903A-F3B6C3D02C09}"/>
            </c:ext>
          </c:extLst>
        </c:ser>
        <c:ser>
          <c:idx val="2"/>
          <c:order val="2"/>
          <c:tx>
            <c:strRef>
              <c:f>'Chart 4'!$J$11</c:f>
              <c:strCache>
                <c:ptCount val="1"/>
                <c:pt idx="0">
                  <c:v>GREEN</c:v>
                </c:pt>
              </c:strCache>
            </c:strRef>
          </c:tx>
          <c:spPr>
            <a:solidFill>
              <a:schemeClr val="accent3"/>
            </a:solidFill>
            <a:ln>
              <a:noFill/>
            </a:ln>
            <a:effectLst/>
          </c:spPr>
          <c:cat>
            <c:strRef>
              <c:f>'Chart 4'!$G$12:$G$32</c:f>
              <c:strCache>
                <c:ptCount val="21"/>
                <c:pt idx="0">
                  <c:v>Jan 21</c:v>
                </c:pt>
                <c:pt idx="1">
                  <c:v>Feb 21</c:v>
                </c:pt>
                <c:pt idx="2">
                  <c:v>Mar 21</c:v>
                </c:pt>
                <c:pt idx="3">
                  <c:v>Apr 21</c:v>
                </c:pt>
                <c:pt idx="4">
                  <c:v>May 21</c:v>
                </c:pt>
                <c:pt idx="5">
                  <c:v>Jun 21</c:v>
                </c:pt>
                <c:pt idx="6">
                  <c:v>Jul 21</c:v>
                </c:pt>
                <c:pt idx="7">
                  <c:v>Aug 21</c:v>
                </c:pt>
                <c:pt idx="8">
                  <c:v>Sep 21</c:v>
                </c:pt>
                <c:pt idx="9">
                  <c:v>Oct 21</c:v>
                </c:pt>
                <c:pt idx="10">
                  <c:v>Nov 21</c:v>
                </c:pt>
                <c:pt idx="11">
                  <c:v>Dec 21</c:v>
                </c:pt>
                <c:pt idx="12">
                  <c:v>Jan-22</c:v>
                </c:pt>
                <c:pt idx="13">
                  <c:v>Feb-22</c:v>
                </c:pt>
                <c:pt idx="14">
                  <c:v>Mar-22</c:v>
                </c:pt>
                <c:pt idx="15">
                  <c:v>Apr-22</c:v>
                </c:pt>
                <c:pt idx="16">
                  <c:v>May-22</c:v>
                </c:pt>
                <c:pt idx="17">
                  <c:v>Jun-22</c:v>
                </c:pt>
                <c:pt idx="18">
                  <c:v>Jul-22</c:v>
                </c:pt>
                <c:pt idx="19">
                  <c:v>Aug-22</c:v>
                </c:pt>
                <c:pt idx="20">
                  <c:v>Sep-22</c:v>
                </c:pt>
              </c:strCache>
            </c:strRef>
          </c:cat>
          <c:val>
            <c:numRef>
              <c:f>'Chart 4'!$J$12:$J$32</c:f>
              <c:numCache>
                <c:formatCode>General</c:formatCode>
                <c:ptCount val="21"/>
                <c:pt idx="0">
                  <c:v>2644</c:v>
                </c:pt>
                <c:pt idx="1">
                  <c:v>2040</c:v>
                </c:pt>
                <c:pt idx="2">
                  <c:v>2315</c:v>
                </c:pt>
                <c:pt idx="3">
                  <c:v>2409</c:v>
                </c:pt>
                <c:pt idx="4">
                  <c:v>2101</c:v>
                </c:pt>
                <c:pt idx="5">
                  <c:v>1926</c:v>
                </c:pt>
                <c:pt idx="6">
                  <c:v>1776</c:v>
                </c:pt>
                <c:pt idx="7">
                  <c:v>1592</c:v>
                </c:pt>
                <c:pt idx="8">
                  <c:v>1438</c:v>
                </c:pt>
                <c:pt idx="9">
                  <c:v>1519</c:v>
                </c:pt>
                <c:pt idx="10">
                  <c:v>1785</c:v>
                </c:pt>
                <c:pt idx="11">
                  <c:v>1667</c:v>
                </c:pt>
                <c:pt idx="12">
                  <c:v>1935</c:v>
                </c:pt>
                <c:pt idx="13">
                  <c:v>1629</c:v>
                </c:pt>
                <c:pt idx="14">
                  <c:v>1586</c:v>
                </c:pt>
                <c:pt idx="15">
                  <c:v>1628</c:v>
                </c:pt>
                <c:pt idx="16">
                  <c:v>1767</c:v>
                </c:pt>
                <c:pt idx="17">
                  <c:v>1678</c:v>
                </c:pt>
                <c:pt idx="18">
                  <c:v>1595</c:v>
                </c:pt>
                <c:pt idx="19">
                  <c:v>1579</c:v>
                </c:pt>
                <c:pt idx="20">
                  <c:v>1361</c:v>
                </c:pt>
              </c:numCache>
            </c:numRef>
          </c:val>
          <c:extLst>
            <c:ext xmlns:c16="http://schemas.microsoft.com/office/drawing/2014/chart" uri="{C3380CC4-5D6E-409C-BE32-E72D297353CC}">
              <c16:uniqueId val="{00000002-F56D-4FD5-903A-F3B6C3D02C09}"/>
            </c:ext>
          </c:extLst>
        </c:ser>
        <c:dLbls>
          <c:showLegendKey val="0"/>
          <c:showVal val="0"/>
          <c:showCatName val="0"/>
          <c:showSerName val="0"/>
          <c:showPercent val="0"/>
          <c:showBubbleSize val="0"/>
        </c:dLbls>
        <c:axId val="887876783"/>
        <c:axId val="821053343"/>
      </c:areaChart>
      <c:catAx>
        <c:axId val="887876783"/>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21053343"/>
        <c:crosses val="autoZero"/>
        <c:auto val="1"/>
        <c:lblAlgn val="ctr"/>
        <c:lblOffset val="100"/>
        <c:noMultiLvlLbl val="0"/>
      </c:catAx>
      <c:valAx>
        <c:axId val="82105334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7876783"/>
        <c:crosses val="autoZero"/>
        <c:crossBetween val="midCat"/>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autoTitleDeleted val="1"/>
    <c:plotArea>
      <c:layout/>
      <c:barChart>
        <c:barDir val="col"/>
        <c:grouping val="clustered"/>
        <c:varyColors val="0"/>
        <c:ser>
          <c:idx val="0"/>
          <c:order val="0"/>
          <c:tx>
            <c:strRef>
              <c:f>'Chart 5'!$B$2</c:f>
              <c:strCache>
                <c:ptCount val="1"/>
                <c:pt idx="0">
                  <c:v>Performance</c:v>
                </c:pt>
              </c:strCache>
            </c:strRef>
          </c:tx>
          <c:spPr>
            <a:solidFill>
              <a:schemeClr val="accent2">
                <a:tint val="58000"/>
              </a:schemeClr>
            </a:solidFill>
            <a:ln>
              <a:noFill/>
            </a:ln>
            <a:effectLst/>
          </c:spPr>
          <c:invertIfNegative val="0"/>
          <c:cat>
            <c:numRef>
              <c:f>'Chart 5'!$A$3:$A$23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5'!$B$3:$B$23</c:f>
              <c:numCache>
                <c:formatCode>0.0%</c:formatCode>
                <c:ptCount val="21"/>
                <c:pt idx="0">
                  <c:v>0.59583163056804245</c:v>
                </c:pt>
                <c:pt idx="1">
                  <c:v>0.64446670005007511</c:v>
                </c:pt>
                <c:pt idx="2">
                  <c:v>0.62453987730061344</c:v>
                </c:pt>
                <c:pt idx="3">
                  <c:v>0.61001517450682852</c:v>
                </c:pt>
                <c:pt idx="4">
                  <c:v>0.60552268244575935</c:v>
                </c:pt>
                <c:pt idx="5">
                  <c:v>0.60595823095823098</c:v>
                </c:pt>
                <c:pt idx="6">
                  <c:v>0.57770270270270274</c:v>
                </c:pt>
                <c:pt idx="7">
                  <c:v>0.57618476304739052</c:v>
                </c:pt>
                <c:pt idx="8">
                  <c:v>0.52600000000000002</c:v>
                </c:pt>
                <c:pt idx="9">
                  <c:v>0.48499999999999999</c:v>
                </c:pt>
                <c:pt idx="10">
                  <c:v>0.51500000000000001</c:v>
                </c:pt>
                <c:pt idx="11">
                  <c:v>0.51100000000000001</c:v>
                </c:pt>
                <c:pt idx="12">
                  <c:v>0.52511961722488043</c:v>
                </c:pt>
                <c:pt idx="13">
                  <c:v>0.55000000000000004</c:v>
                </c:pt>
                <c:pt idx="14">
                  <c:v>0.51113617141246126</c:v>
                </c:pt>
                <c:pt idx="15">
                  <c:v>0.51166057881427363</c:v>
                </c:pt>
                <c:pt idx="16" formatCode="0.00%">
                  <c:v>0.54500000000000004</c:v>
                </c:pt>
                <c:pt idx="17" formatCode="0.00%">
                  <c:v>0.50800000000000001</c:v>
                </c:pt>
                <c:pt idx="18">
                  <c:v>0.52</c:v>
                </c:pt>
                <c:pt idx="19">
                  <c:v>0.50700000000000001</c:v>
                </c:pt>
                <c:pt idx="20">
                  <c:v>0.5</c:v>
                </c:pt>
              </c:numCache>
            </c:numRef>
          </c:val>
          <c:extLst>
            <c:ext xmlns:c16="http://schemas.microsoft.com/office/drawing/2014/chart" uri="{C3380CC4-5D6E-409C-BE32-E72D297353CC}">
              <c16:uniqueId val="{00000000-CE6E-4104-BAF0-DE047B58E4FF}"/>
            </c:ext>
          </c:extLst>
        </c:ser>
        <c:dLbls>
          <c:showLegendKey val="0"/>
          <c:showVal val="0"/>
          <c:showCatName val="0"/>
          <c:showSerName val="0"/>
          <c:showPercent val="0"/>
          <c:showBubbleSize val="0"/>
        </c:dLbls>
        <c:gapWidth val="219"/>
        <c:axId val="186547151"/>
        <c:axId val="252741663"/>
      </c:barChart>
      <c:lineChart>
        <c:grouping val="standard"/>
        <c:varyColors val="0"/>
        <c:ser>
          <c:idx val="1"/>
          <c:order val="1"/>
          <c:tx>
            <c:strRef>
              <c:f>'Chart 5'!$C$2</c:f>
              <c:strCache>
                <c:ptCount val="1"/>
                <c:pt idx="0">
                  <c:v>Median</c:v>
                </c:pt>
              </c:strCache>
            </c:strRef>
          </c:tx>
          <c:spPr>
            <a:ln w="28575" cap="rnd">
              <a:solidFill>
                <a:schemeClr val="accent2">
                  <a:tint val="86000"/>
                </a:schemeClr>
              </a:solidFill>
              <a:round/>
            </a:ln>
            <a:effectLst/>
          </c:spPr>
          <c:marker>
            <c:symbol val="none"/>
          </c:marker>
          <c:cat>
            <c:numRef>
              <c:f>'Chart 5'!$A$3:$A$23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5'!$C$3:$C$23</c:f>
              <c:numCache>
                <c:formatCode>[$-F400]h:mm:ss\ AM/PM</c:formatCode>
                <c:ptCount val="21"/>
                <c:pt idx="0">
                  <c:v>4.7337962962962967E-3</c:v>
                </c:pt>
                <c:pt idx="1">
                  <c:v>4.4212962962962964E-3</c:v>
                </c:pt>
                <c:pt idx="2">
                  <c:v>4.6006944444444446E-3</c:v>
                </c:pt>
                <c:pt idx="3">
                  <c:v>4.6759259259259263E-3</c:v>
                </c:pt>
                <c:pt idx="4">
                  <c:v>4.7106481481481478E-3</c:v>
                </c:pt>
                <c:pt idx="5">
                  <c:v>4.6643518518518518E-3</c:v>
                </c:pt>
                <c:pt idx="6">
                  <c:v>4.8611111111111112E-3</c:v>
                </c:pt>
                <c:pt idx="7">
                  <c:v>4.8958333333333336E-3</c:v>
                </c:pt>
                <c:pt idx="8">
                  <c:v>5.3587962962962964E-3</c:v>
                </c:pt>
                <c:pt idx="9">
                  <c:v>6.030092592592593E-3</c:v>
                </c:pt>
                <c:pt idx="10">
                  <c:v>5.6712962962962958E-3</c:v>
                </c:pt>
                <c:pt idx="11">
                  <c:v>5.7986111111111112E-3</c:v>
                </c:pt>
                <c:pt idx="12">
                  <c:v>5.6613756613756614E-3</c:v>
                </c:pt>
                <c:pt idx="13">
                  <c:v>5.162037037037037E-3</c:v>
                </c:pt>
                <c:pt idx="14">
                  <c:v>5.7738095238095231E-3</c:v>
                </c:pt>
                <c:pt idx="15">
                  <c:v>5.7357804232804231E-3</c:v>
                </c:pt>
                <c:pt idx="16">
                  <c:v>5.3918650793650788E-3</c:v>
                </c:pt>
                <c:pt idx="17">
                  <c:v>5.4976851851851853E-3</c:v>
                </c:pt>
                <c:pt idx="18">
                  <c:v>5.37037037037037E-3</c:v>
                </c:pt>
                <c:pt idx="19">
                  <c:v>5.4861111111111117E-3</c:v>
                </c:pt>
                <c:pt idx="20">
                  <c:v>5.5555555555555558E-3</c:v>
                </c:pt>
              </c:numCache>
            </c:numRef>
          </c:val>
          <c:smooth val="0"/>
          <c:extLst>
            <c:ext xmlns:c16="http://schemas.microsoft.com/office/drawing/2014/chart" uri="{C3380CC4-5D6E-409C-BE32-E72D297353CC}">
              <c16:uniqueId val="{00000001-CE6E-4104-BAF0-DE047B58E4FF}"/>
            </c:ext>
          </c:extLst>
        </c:ser>
        <c:ser>
          <c:idx val="2"/>
          <c:order val="2"/>
          <c:tx>
            <c:strRef>
              <c:f>'Chart 5'!$D$2</c:f>
              <c:strCache>
                <c:ptCount val="1"/>
                <c:pt idx="0">
                  <c:v>65%</c:v>
                </c:pt>
              </c:strCache>
            </c:strRef>
          </c:tx>
          <c:spPr>
            <a:ln w="28575" cap="rnd">
              <a:solidFill>
                <a:srgbClr val="C00000"/>
              </a:solidFill>
              <a:round/>
            </a:ln>
            <a:effectLst/>
          </c:spPr>
          <c:marker>
            <c:symbol val="none"/>
          </c:marker>
          <c:cat>
            <c:numRef>
              <c:f>'Chart 5'!$A$3:$A$23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5'!$D$3:$D$23</c:f>
              <c:numCache>
                <c:formatCode>[$-F400]h:mm:ss\ AM/PM</c:formatCode>
                <c:ptCount val="21"/>
                <c:pt idx="0">
                  <c:v>6.1921296296296299E-3</c:v>
                </c:pt>
                <c:pt idx="1">
                  <c:v>5.6365740740740742E-3</c:v>
                </c:pt>
                <c:pt idx="2">
                  <c:v>5.8333333333333336E-3</c:v>
                </c:pt>
                <c:pt idx="3">
                  <c:v>5.9722222222222225E-3</c:v>
                </c:pt>
                <c:pt idx="4">
                  <c:v>6.0069444444444441E-3</c:v>
                </c:pt>
                <c:pt idx="5">
                  <c:v>6.0069444444444441E-3</c:v>
                </c:pt>
                <c:pt idx="6">
                  <c:v>6.3657407407407404E-3</c:v>
                </c:pt>
                <c:pt idx="7">
                  <c:v>6.4351851851851861E-3</c:v>
                </c:pt>
                <c:pt idx="8">
                  <c:v>7.083333333333333E-3</c:v>
                </c:pt>
                <c:pt idx="9">
                  <c:v>8.1712962962962963E-3</c:v>
                </c:pt>
                <c:pt idx="10">
                  <c:v>7.4421296296296293E-3</c:v>
                </c:pt>
                <c:pt idx="11">
                  <c:v>7.6504629629629631E-3</c:v>
                </c:pt>
                <c:pt idx="12">
                  <c:v>7.4338624338624332E-3</c:v>
                </c:pt>
                <c:pt idx="13">
                  <c:v>7.2189153439153443E-3</c:v>
                </c:pt>
                <c:pt idx="14">
                  <c:v>8.0291005291005281E-3</c:v>
                </c:pt>
                <c:pt idx="15">
                  <c:v>7.587632275132275E-3</c:v>
                </c:pt>
                <c:pt idx="16">
                  <c:v>7.3263888888888892E-3</c:v>
                </c:pt>
                <c:pt idx="17">
                  <c:v>7.3726851851851861E-3</c:v>
                </c:pt>
                <c:pt idx="18">
                  <c:v>7.0717592592592594E-3</c:v>
                </c:pt>
                <c:pt idx="19">
                  <c:v>7.1412037037037043E-3</c:v>
                </c:pt>
                <c:pt idx="20">
                  <c:v>7.3495370370370372E-3</c:v>
                </c:pt>
              </c:numCache>
            </c:numRef>
          </c:val>
          <c:smooth val="0"/>
          <c:extLst>
            <c:ext xmlns:c16="http://schemas.microsoft.com/office/drawing/2014/chart" uri="{C3380CC4-5D6E-409C-BE32-E72D297353CC}">
              <c16:uniqueId val="{00000002-CE6E-4104-BAF0-DE047B58E4FF}"/>
            </c:ext>
          </c:extLst>
        </c:ser>
        <c:ser>
          <c:idx val="3"/>
          <c:order val="3"/>
          <c:tx>
            <c:strRef>
              <c:f>'Chart 5'!$E$2</c:f>
              <c:strCache>
                <c:ptCount val="1"/>
                <c:pt idx="0">
                  <c:v>95%</c:v>
                </c:pt>
              </c:strCache>
            </c:strRef>
          </c:tx>
          <c:spPr>
            <a:ln w="28575" cap="rnd">
              <a:solidFill>
                <a:srgbClr val="FF0000"/>
              </a:solidFill>
              <a:round/>
            </a:ln>
            <a:effectLst/>
          </c:spPr>
          <c:marker>
            <c:symbol val="none"/>
          </c:marker>
          <c:cat>
            <c:numRef>
              <c:f>'Chart 5'!$A$3:$A$23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5'!$E$3:$E$23</c:f>
              <c:numCache>
                <c:formatCode>[$-F400]h:mm:ss\ AM/PM</c:formatCode>
                <c:ptCount val="21"/>
                <c:pt idx="0">
                  <c:v>1.3148148148148147E-2</c:v>
                </c:pt>
                <c:pt idx="1">
                  <c:v>1.2534722222222223E-2</c:v>
                </c:pt>
                <c:pt idx="2">
                  <c:v>1.2766203703703703E-2</c:v>
                </c:pt>
                <c:pt idx="3">
                  <c:v>1.324074074074074E-2</c:v>
                </c:pt>
                <c:pt idx="4">
                  <c:v>1.3043981481481483E-2</c:v>
                </c:pt>
                <c:pt idx="5">
                  <c:v>1.3784722222222224E-2</c:v>
                </c:pt>
                <c:pt idx="6">
                  <c:v>1.4699074074074074E-2</c:v>
                </c:pt>
                <c:pt idx="7">
                  <c:v>1.5347222222222222E-2</c:v>
                </c:pt>
                <c:pt idx="8">
                  <c:v>1.6458333333333332E-2</c:v>
                </c:pt>
                <c:pt idx="9">
                  <c:v>1.7337962962962961E-2</c:v>
                </c:pt>
                <c:pt idx="10">
                  <c:v>1.5613425925925926E-2</c:v>
                </c:pt>
                <c:pt idx="11">
                  <c:v>1.6435185185185188E-2</c:v>
                </c:pt>
                <c:pt idx="12">
                  <c:v>1.5469576719576718E-2</c:v>
                </c:pt>
                <c:pt idx="13">
                  <c:v>1.5213293650793653E-2</c:v>
                </c:pt>
                <c:pt idx="14">
                  <c:v>1.7554563492063493E-2</c:v>
                </c:pt>
                <c:pt idx="15">
                  <c:v>1.6736111111111111E-2</c:v>
                </c:pt>
                <c:pt idx="16">
                  <c:v>1.5512566137566139E-2</c:v>
                </c:pt>
                <c:pt idx="17">
                  <c:v>1.699074074074074E-2</c:v>
                </c:pt>
                <c:pt idx="18">
                  <c:v>1.6493055555555556E-2</c:v>
                </c:pt>
                <c:pt idx="19">
                  <c:v>1.7152777777777777E-2</c:v>
                </c:pt>
                <c:pt idx="20">
                  <c:v>1.6423611111111111E-2</c:v>
                </c:pt>
              </c:numCache>
            </c:numRef>
          </c:val>
          <c:smooth val="0"/>
          <c:extLst>
            <c:ext xmlns:c16="http://schemas.microsoft.com/office/drawing/2014/chart" uri="{C3380CC4-5D6E-409C-BE32-E72D297353CC}">
              <c16:uniqueId val="{00000003-CE6E-4104-BAF0-DE047B58E4FF}"/>
            </c:ext>
          </c:extLst>
        </c:ser>
        <c:dLbls>
          <c:showLegendKey val="0"/>
          <c:showVal val="0"/>
          <c:showCatName val="0"/>
          <c:showSerName val="0"/>
          <c:showPercent val="0"/>
          <c:showBubbleSize val="0"/>
        </c:dLbls>
        <c:marker val="1"/>
        <c:smooth val="0"/>
        <c:axId val="415369199"/>
        <c:axId val="252739999"/>
      </c:lineChart>
      <c:dateAx>
        <c:axId val="415369199"/>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2739999"/>
        <c:crosses val="autoZero"/>
        <c:auto val="1"/>
        <c:lblOffset val="100"/>
        <c:baseTimeUnit val="months"/>
      </c:dateAx>
      <c:valAx>
        <c:axId val="252739999"/>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5369199"/>
        <c:crosses val="autoZero"/>
        <c:crossBetween val="between"/>
      </c:valAx>
      <c:valAx>
        <c:axId val="252741663"/>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6547151"/>
        <c:crosses val="max"/>
        <c:crossBetween val="between"/>
      </c:valAx>
      <c:dateAx>
        <c:axId val="186547151"/>
        <c:scaling>
          <c:orientation val="minMax"/>
        </c:scaling>
        <c:delete val="1"/>
        <c:axPos val="b"/>
        <c:numFmt formatCode="mmm\-yyyy" sourceLinked="1"/>
        <c:majorTickMark val="out"/>
        <c:minorTickMark val="none"/>
        <c:tickLblPos val="nextTo"/>
        <c:crossAx val="252741663"/>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'Chart 6'!$B$2</c:f>
              <c:strCache>
                <c:ptCount val="1"/>
                <c:pt idx="0">
                  <c:v>Median Amber</c:v>
                </c:pt>
              </c:strCache>
            </c:strRef>
          </c:tx>
          <c:spPr>
            <a:ln w="28575" cap="rnd">
              <a:solidFill>
                <a:schemeClr val="accent6">
                  <a:lumMod val="75000"/>
                </a:schemeClr>
              </a:solidFill>
              <a:round/>
            </a:ln>
            <a:effectLst/>
          </c:spPr>
          <c:marker>
            <c:symbol val="none"/>
          </c:marker>
          <c:cat>
            <c:numRef>
              <c:f>'Chart 6'!$A$3:$A$23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6'!$B$3:$B$23</c:f>
              <c:numCache>
                <c:formatCode>[$-F400]h:mm:ss\ AM/PM</c:formatCode>
                <c:ptCount val="21"/>
                <c:pt idx="0">
                  <c:v>2.7118055555555555E-2</c:v>
                </c:pt>
                <c:pt idx="1">
                  <c:v>2.146990740740741E-2</c:v>
                </c:pt>
                <c:pt idx="2">
                  <c:v>2.5092592592592593E-2</c:v>
                </c:pt>
                <c:pt idx="3">
                  <c:v>2.8518518518518523E-2</c:v>
                </c:pt>
                <c:pt idx="4">
                  <c:v>3.3298611111111112E-2</c:v>
                </c:pt>
                <c:pt idx="5">
                  <c:v>4.1782407407407407E-2</c:v>
                </c:pt>
                <c:pt idx="6">
                  <c:v>5.2407407407407409E-2</c:v>
                </c:pt>
                <c:pt idx="7">
                  <c:v>5.3506944444444447E-2</c:v>
                </c:pt>
                <c:pt idx="8">
                  <c:v>7.5520833333333329E-2</c:v>
                </c:pt>
                <c:pt idx="9">
                  <c:v>8.2210648148148144E-2</c:v>
                </c:pt>
                <c:pt idx="10">
                  <c:v>5.0266203703703709E-2</c:v>
                </c:pt>
                <c:pt idx="11">
                  <c:v>6.0925925925925932E-2</c:v>
                </c:pt>
                <c:pt idx="12">
                  <c:v>4.6458333333333338E-2</c:v>
                </c:pt>
                <c:pt idx="13">
                  <c:v>5.7640542328042332E-2</c:v>
                </c:pt>
                <c:pt idx="14">
                  <c:v>7.1529431216931214E-2</c:v>
                </c:pt>
                <c:pt idx="15">
                  <c:v>7.5613425925925917E-2</c:v>
                </c:pt>
                <c:pt idx="16">
                  <c:v>5.2508267195767198E-2</c:v>
                </c:pt>
                <c:pt idx="17">
                  <c:v>6.5868055555555555E-2</c:v>
                </c:pt>
                <c:pt idx="18">
                  <c:v>7.211805555555556E-2</c:v>
                </c:pt>
                <c:pt idx="19">
                  <c:v>5.6365740740740744E-2</c:v>
                </c:pt>
                <c:pt idx="20">
                  <c:v>6.6377314814814806E-2</c:v>
                </c:pt>
              </c:numCache>
            </c:numRef>
          </c:val>
          <c:smooth val="0"/>
          <c:extLst>
            <c:ext xmlns:c16="http://schemas.microsoft.com/office/drawing/2014/chart" uri="{C3380CC4-5D6E-409C-BE32-E72D297353CC}">
              <c16:uniqueId val="{00000000-B6A1-4E6E-9198-8AA9B599FB92}"/>
            </c:ext>
          </c:extLst>
        </c:ser>
        <c:ser>
          <c:idx val="1"/>
          <c:order val="1"/>
          <c:tx>
            <c:strRef>
              <c:f>'Chart 6'!$C$2</c:f>
              <c:strCache>
                <c:ptCount val="1"/>
                <c:pt idx="0">
                  <c:v>Amber 65th</c:v>
                </c:pt>
              </c:strCache>
            </c:strRef>
          </c:tx>
          <c:spPr>
            <a:ln w="28575" cap="rnd">
              <a:solidFill>
                <a:schemeClr val="accent6">
                  <a:lumMod val="60000"/>
                  <a:lumOff val="40000"/>
                </a:schemeClr>
              </a:solidFill>
              <a:round/>
            </a:ln>
            <a:effectLst/>
          </c:spPr>
          <c:marker>
            <c:symbol val="none"/>
          </c:marker>
          <c:cat>
            <c:numRef>
              <c:f>'Chart 6'!$A$3:$A$23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6'!$C$3:$C$23</c:f>
              <c:numCache>
                <c:formatCode>[$-F400]h:mm:ss\ AM/PM</c:formatCode>
                <c:ptCount val="21"/>
                <c:pt idx="0">
                  <c:v>4.1261574074074076E-2</c:v>
                </c:pt>
                <c:pt idx="1">
                  <c:v>3.1735532407407417E-2</c:v>
                </c:pt>
                <c:pt idx="2">
                  <c:v>3.7814236111111107E-2</c:v>
                </c:pt>
                <c:pt idx="3">
                  <c:v>4.299421296296297E-2</c:v>
                </c:pt>
                <c:pt idx="4">
                  <c:v>5.047453703703704E-2</c:v>
                </c:pt>
                <c:pt idx="5">
                  <c:v>6.232638888888889E-2</c:v>
                </c:pt>
                <c:pt idx="6">
                  <c:v>7.8621527777777769E-2</c:v>
                </c:pt>
                <c:pt idx="7">
                  <c:v>8.0941550925925934E-2</c:v>
                </c:pt>
                <c:pt idx="8">
                  <c:v>0.11768518518518518</c:v>
                </c:pt>
                <c:pt idx="9">
                  <c:v>0.12142361111111111</c:v>
                </c:pt>
                <c:pt idx="10">
                  <c:v>7.4560185185185188E-2</c:v>
                </c:pt>
                <c:pt idx="11">
                  <c:v>9.3275462962962963E-2</c:v>
                </c:pt>
                <c:pt idx="12">
                  <c:v>7.2104828042328026E-2</c:v>
                </c:pt>
                <c:pt idx="13">
                  <c:v>8.6800595238095232E-2</c:v>
                </c:pt>
                <c:pt idx="14">
                  <c:v>0.10522321428571431</c:v>
                </c:pt>
                <c:pt idx="15">
                  <c:v>0.11457671957671957</c:v>
                </c:pt>
                <c:pt idx="16">
                  <c:v>8.008432539682539E-2</c:v>
                </c:pt>
                <c:pt idx="17">
                  <c:v>0.10408564814814815</c:v>
                </c:pt>
                <c:pt idx="18">
                  <c:v>0.11</c:v>
                </c:pt>
                <c:pt idx="19">
                  <c:v>8.8298611111111105E-2</c:v>
                </c:pt>
                <c:pt idx="20">
                  <c:v>0.10187499999999999</c:v>
                </c:pt>
              </c:numCache>
            </c:numRef>
          </c:val>
          <c:smooth val="0"/>
          <c:extLst>
            <c:ext xmlns:c16="http://schemas.microsoft.com/office/drawing/2014/chart" uri="{C3380CC4-5D6E-409C-BE32-E72D297353CC}">
              <c16:uniqueId val="{00000001-B6A1-4E6E-9198-8AA9B599FB92}"/>
            </c:ext>
          </c:extLst>
        </c:ser>
        <c:ser>
          <c:idx val="2"/>
          <c:order val="2"/>
          <c:tx>
            <c:strRef>
              <c:f>'Chart 6'!$D$2</c:f>
              <c:strCache>
                <c:ptCount val="1"/>
                <c:pt idx="0">
                  <c:v>Amber 95th</c:v>
                </c:pt>
              </c:strCache>
            </c:strRef>
          </c:tx>
          <c:spPr>
            <a:ln w="28575" cap="rnd">
              <a:solidFill>
                <a:schemeClr val="accent6">
                  <a:lumMod val="50000"/>
                </a:schemeClr>
              </a:solidFill>
              <a:round/>
            </a:ln>
            <a:effectLst/>
          </c:spPr>
          <c:marker>
            <c:symbol val="none"/>
          </c:marker>
          <c:cat>
            <c:numRef>
              <c:f>'Chart 6'!$A$3:$A$23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6'!$D$3:$D$23</c:f>
              <c:numCache>
                <c:formatCode>[$-F400]h:mm:ss\ AM/PM</c:formatCode>
                <c:ptCount val="21"/>
                <c:pt idx="0">
                  <c:v>0.15543171296296274</c:v>
                </c:pt>
                <c:pt idx="1">
                  <c:v>0.11540335648148146</c:v>
                </c:pt>
                <c:pt idx="2">
                  <c:v>0.12944270833333346</c:v>
                </c:pt>
                <c:pt idx="3">
                  <c:v>0.15195138888888879</c:v>
                </c:pt>
                <c:pt idx="4">
                  <c:v>0.17145138888888883</c:v>
                </c:pt>
                <c:pt idx="5">
                  <c:v>0.21165740740740732</c:v>
                </c:pt>
                <c:pt idx="6">
                  <c:v>0.24853125000000004</c:v>
                </c:pt>
                <c:pt idx="7">
                  <c:v>0.26230381944444442</c:v>
                </c:pt>
                <c:pt idx="8">
                  <c:v>0.30790509259259258</c:v>
                </c:pt>
                <c:pt idx="9">
                  <c:v>0.33670138888888884</c:v>
                </c:pt>
                <c:pt idx="10">
                  <c:v>0.25346064814814812</c:v>
                </c:pt>
                <c:pt idx="11">
                  <c:v>0.30710648148148151</c:v>
                </c:pt>
                <c:pt idx="12">
                  <c:v>0.26099041005291002</c:v>
                </c:pt>
                <c:pt idx="13">
                  <c:v>0.27167493386243385</c:v>
                </c:pt>
                <c:pt idx="14">
                  <c:v>0.32774140211640207</c:v>
                </c:pt>
                <c:pt idx="15">
                  <c:v>0.35511574074074076</c:v>
                </c:pt>
                <c:pt idx="16">
                  <c:v>0.25784887566137565</c:v>
                </c:pt>
                <c:pt idx="17">
                  <c:v>0.34019675925925924</c:v>
                </c:pt>
                <c:pt idx="18">
                  <c:v>0.33952546296296293</c:v>
                </c:pt>
                <c:pt idx="19">
                  <c:v>0.3041550925925926</c:v>
                </c:pt>
                <c:pt idx="20">
                  <c:v>0.32793981481481482</c:v>
                </c:pt>
              </c:numCache>
            </c:numRef>
          </c:val>
          <c:smooth val="0"/>
          <c:extLst>
            <c:ext xmlns:c16="http://schemas.microsoft.com/office/drawing/2014/chart" uri="{C3380CC4-5D6E-409C-BE32-E72D297353CC}">
              <c16:uniqueId val="{00000002-B6A1-4E6E-9198-8AA9B599FB92}"/>
            </c:ext>
          </c:extLst>
        </c:ser>
        <c:dLbls>
          <c:showLegendKey val="0"/>
          <c:showVal val="0"/>
          <c:showCatName val="0"/>
          <c:showSerName val="0"/>
          <c:showPercent val="0"/>
          <c:showBubbleSize val="0"/>
        </c:dLbls>
        <c:smooth val="0"/>
        <c:axId val="244076191"/>
        <c:axId val="323338495"/>
      </c:lineChart>
      <c:dateAx>
        <c:axId val="244076191"/>
        <c:scaling>
          <c:orientation val="minMax"/>
        </c:scaling>
        <c:delete val="0"/>
        <c:axPos val="b"/>
        <c:numFmt formatCode="mmm\-yy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3338495"/>
        <c:crosses val="autoZero"/>
        <c:auto val="1"/>
        <c:lblOffset val="100"/>
        <c:baseTimeUnit val="months"/>
      </c:dateAx>
      <c:valAx>
        <c:axId val="323338495"/>
        <c:scaling>
          <c:orientation val="minMax"/>
        </c:scaling>
        <c:delete val="0"/>
        <c:axPos val="l"/>
        <c:majorGridlines>
          <c:spPr>
            <a:ln w="9525" cap="flat" cmpd="sng" algn="ctr">
              <a:solidFill>
                <a:schemeClr val="tx1">
                  <a:lumMod val="15000"/>
                  <a:lumOff val="85000"/>
                </a:schemeClr>
              </a:solidFill>
              <a:round/>
            </a:ln>
            <a:effectLst/>
          </c:spPr>
        </c:majorGridlines>
        <c:numFmt formatCode="[$-F400]h:mm:ss\ AM/PM"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4407619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Conveyance</a:t>
            </a:r>
            <a:r>
              <a:rPr lang="en-GB" baseline="0"/>
              <a:t> after Attendance at Scene</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'Chart 7'!$B$2</c:f>
              <c:strCache>
                <c:ptCount val="1"/>
                <c:pt idx="0">
                  <c:v>Attend Scene</c:v>
                </c:pt>
              </c:strCache>
            </c:strRef>
          </c:tx>
          <c:spPr>
            <a:solidFill>
              <a:schemeClr val="accent1"/>
            </a:solidFill>
            <a:ln>
              <a:noFill/>
            </a:ln>
            <a:effectLst/>
          </c:spPr>
          <c:invertIfNegative val="0"/>
          <c:cat>
            <c:numRef>
              <c:f>'Chart 7'!$A$3:$A$23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numCache>
            </c:numRef>
          </c:cat>
          <c:val>
            <c:numRef>
              <c:f>'Chart 7'!$B$3:$B$23</c:f>
              <c:numCache>
                <c:formatCode>0</c:formatCode>
                <c:ptCount val="21"/>
                <c:pt idx="0">
                  <c:v>22135</c:v>
                </c:pt>
                <c:pt idx="1">
                  <c:v>20603</c:v>
                </c:pt>
                <c:pt idx="2">
                  <c:v>23576</c:v>
                </c:pt>
                <c:pt idx="3">
                  <c:v>23494</c:v>
                </c:pt>
                <c:pt idx="4">
                  <c:v>24314</c:v>
                </c:pt>
                <c:pt idx="5">
                  <c:v>22749</c:v>
                </c:pt>
                <c:pt idx="6">
                  <c:v>21543</c:v>
                </c:pt>
                <c:pt idx="7">
                  <c:v>20274</c:v>
                </c:pt>
                <c:pt idx="8">
                  <c:v>18497</c:v>
                </c:pt>
                <c:pt idx="9">
                  <c:v>19088</c:v>
                </c:pt>
                <c:pt idx="10">
                  <c:v>20168</c:v>
                </c:pt>
                <c:pt idx="11">
                  <c:v>19465</c:v>
                </c:pt>
                <c:pt idx="12">
                  <c:v>19133</c:v>
                </c:pt>
                <c:pt idx="13">
                  <c:v>17211</c:v>
                </c:pt>
                <c:pt idx="14">
                  <c:v>17891</c:v>
                </c:pt>
                <c:pt idx="15">
                  <c:v>16835</c:v>
                </c:pt>
                <c:pt idx="16">
                  <c:v>18399</c:v>
                </c:pt>
                <c:pt idx="17" formatCode="#,##0">
                  <c:v>17259</c:v>
                </c:pt>
                <c:pt idx="18" formatCode="#,##0">
                  <c:v>17545</c:v>
                </c:pt>
                <c:pt idx="19" formatCode="#,##0">
                  <c:v>17380</c:v>
                </c:pt>
                <c:pt idx="20" formatCode="#,##0">
                  <c:v>16317</c:v>
                </c:pt>
              </c:numCache>
            </c:numRef>
          </c:val>
          <c:extLst>
            <c:ext xmlns:c16="http://schemas.microsoft.com/office/drawing/2014/chart" uri="{C3380CC4-5D6E-409C-BE32-E72D297353CC}">
              <c16:uniqueId val="{00000000-414B-4C44-B038-6E7A55F4B2F0}"/>
            </c:ext>
          </c:extLst>
        </c:ser>
        <c:ser>
          <c:idx val="1"/>
          <c:order val="1"/>
          <c:tx>
            <c:strRef>
              <c:f>'Chart 7'!$C$2</c:f>
              <c:strCache>
                <c:ptCount val="1"/>
                <c:pt idx="0">
                  <c:v>Conveyance</c:v>
                </c:pt>
              </c:strCache>
            </c:strRef>
          </c:tx>
          <c:spPr>
            <a:solidFill>
              <a:schemeClr val="accent6">
                <a:lumMod val="75000"/>
              </a:schemeClr>
            </a:solidFill>
            <a:ln>
              <a:noFill/>
            </a:ln>
            <a:effectLst/>
          </c:spPr>
          <c:invertIfNegative val="0"/>
          <c:cat>
            <c:numRef>
              <c:f>'Chart 7'!$A$3:$A$23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numCache>
            </c:numRef>
          </c:cat>
          <c:val>
            <c:numRef>
              <c:f>'Chart 7'!$C$3:$C$23</c:f>
              <c:numCache>
                <c:formatCode>General</c:formatCode>
                <c:ptCount val="21"/>
                <c:pt idx="0">
                  <c:v>17492</c:v>
                </c:pt>
                <c:pt idx="1">
                  <c:v>16796</c:v>
                </c:pt>
                <c:pt idx="2">
                  <c:v>19573</c:v>
                </c:pt>
                <c:pt idx="3">
                  <c:v>15648</c:v>
                </c:pt>
                <c:pt idx="4">
                  <c:v>20197</c:v>
                </c:pt>
                <c:pt idx="5">
                  <c:v>18789</c:v>
                </c:pt>
                <c:pt idx="6">
                  <c:v>17744</c:v>
                </c:pt>
                <c:pt idx="7">
                  <c:v>16664</c:v>
                </c:pt>
                <c:pt idx="8">
                  <c:v>14465</c:v>
                </c:pt>
                <c:pt idx="9">
                  <c:v>14793</c:v>
                </c:pt>
                <c:pt idx="10">
                  <c:v>15990</c:v>
                </c:pt>
                <c:pt idx="11">
                  <c:v>15321</c:v>
                </c:pt>
                <c:pt idx="12">
                  <c:v>15499</c:v>
                </c:pt>
                <c:pt idx="13">
                  <c:v>13866</c:v>
                </c:pt>
                <c:pt idx="14">
                  <c:v>14236</c:v>
                </c:pt>
                <c:pt idx="15">
                  <c:v>12931</c:v>
                </c:pt>
                <c:pt idx="16">
                  <c:v>14634</c:v>
                </c:pt>
                <c:pt idx="17" formatCode="#,##0">
                  <c:v>13536</c:v>
                </c:pt>
                <c:pt idx="18" formatCode="#,##0">
                  <c:v>13341</c:v>
                </c:pt>
                <c:pt idx="19" formatCode="#,##0">
                  <c:v>13554</c:v>
                </c:pt>
                <c:pt idx="20" formatCode="#,##0">
                  <c:v>11983</c:v>
                </c:pt>
              </c:numCache>
            </c:numRef>
          </c:val>
          <c:extLst>
            <c:ext xmlns:c16="http://schemas.microsoft.com/office/drawing/2014/chart" uri="{C3380CC4-5D6E-409C-BE32-E72D297353CC}">
              <c16:uniqueId val="{00000001-414B-4C44-B038-6E7A55F4B2F0}"/>
            </c:ext>
          </c:extLst>
        </c:ser>
        <c:dLbls>
          <c:showLegendKey val="0"/>
          <c:showVal val="0"/>
          <c:showCatName val="0"/>
          <c:showSerName val="0"/>
          <c:showPercent val="0"/>
          <c:showBubbleSize val="0"/>
        </c:dLbls>
        <c:gapWidth val="150"/>
        <c:axId val="1092252767"/>
        <c:axId val="1082380895"/>
      </c:barChart>
      <c:lineChart>
        <c:grouping val="standard"/>
        <c:varyColors val="0"/>
        <c:ser>
          <c:idx val="2"/>
          <c:order val="2"/>
          <c:tx>
            <c:strRef>
              <c:f>'Chart 7'!$D$2</c:f>
              <c:strCache>
                <c:ptCount val="1"/>
                <c:pt idx="0">
                  <c:v>% Conveyed</c:v>
                </c:pt>
              </c:strCache>
            </c:strRef>
          </c:tx>
          <c:spPr>
            <a:ln w="28575" cap="rnd">
              <a:solidFill>
                <a:schemeClr val="bg1">
                  <a:lumMod val="65000"/>
                </a:schemeClr>
              </a:solidFill>
              <a:round/>
            </a:ln>
            <a:effectLst/>
          </c:spPr>
          <c:marker>
            <c:symbol val="none"/>
          </c:marker>
          <c:cat>
            <c:numRef>
              <c:f>'Chart 7'!$A$3:$A$23</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formatCode="mmm\-yy">
                  <c:v>44682</c:v>
                </c:pt>
                <c:pt idx="17">
                  <c:v>44713</c:v>
                </c:pt>
                <c:pt idx="18">
                  <c:v>44743</c:v>
                </c:pt>
                <c:pt idx="19">
                  <c:v>44774</c:v>
                </c:pt>
                <c:pt idx="20">
                  <c:v>44805</c:v>
                </c:pt>
              </c:numCache>
            </c:numRef>
          </c:cat>
          <c:val>
            <c:numRef>
              <c:f>'Chart 7'!$D$3:$D$23</c:f>
              <c:numCache>
                <c:formatCode>0.00%</c:formatCode>
                <c:ptCount val="21"/>
                <c:pt idx="0">
                  <c:v>0.60684028867273299</c:v>
                </c:pt>
                <c:pt idx="1">
                  <c:v>0.62765278781950407</c:v>
                </c:pt>
                <c:pt idx="2">
                  <c:v>0.64214445271779597</c:v>
                </c:pt>
                <c:pt idx="3">
                  <c:v>0.65112449949481721</c:v>
                </c:pt>
                <c:pt idx="4">
                  <c:v>0.64899352983465131</c:v>
                </c:pt>
                <c:pt idx="5">
                  <c:v>0.64485873975958963</c:v>
                </c:pt>
                <c:pt idx="6">
                  <c:v>0.636273695041355</c:v>
                </c:pt>
                <c:pt idx="7">
                  <c:v>0.63113148572619293</c:v>
                </c:pt>
                <c:pt idx="8">
                  <c:v>0.62534638832440426</c:v>
                </c:pt>
                <c:pt idx="9">
                  <c:v>0.629</c:v>
                </c:pt>
                <c:pt idx="10">
                  <c:v>0.63400000000000001</c:v>
                </c:pt>
                <c:pt idx="11">
                  <c:v>0.626</c:v>
                </c:pt>
                <c:pt idx="12">
                  <c:v>0.6375987389641804</c:v>
                </c:pt>
                <c:pt idx="13">
                  <c:v>0.62971637216402421</c:v>
                </c:pt>
                <c:pt idx="14">
                  <c:v>0.62241515847325235</c:v>
                </c:pt>
                <c:pt idx="15">
                  <c:v>0.59792480719044361</c:v>
                </c:pt>
                <c:pt idx="16">
                  <c:v>0.61502961283245272</c:v>
                </c:pt>
                <c:pt idx="17" formatCode="0.0%">
                  <c:v>0.61837748344370858</c:v>
                </c:pt>
                <c:pt idx="18" formatCode="0.0%">
                  <c:v>0.60499999999999998</c:v>
                </c:pt>
                <c:pt idx="19" formatCode="0.0%">
                  <c:v>0.61699999999999999</c:v>
                </c:pt>
                <c:pt idx="20" formatCode="0.0%">
                  <c:v>0.62072002072002075</c:v>
                </c:pt>
              </c:numCache>
            </c:numRef>
          </c:val>
          <c:smooth val="0"/>
          <c:extLst>
            <c:ext xmlns:c16="http://schemas.microsoft.com/office/drawing/2014/chart" uri="{C3380CC4-5D6E-409C-BE32-E72D297353CC}">
              <c16:uniqueId val="{00000002-414B-4C44-B038-6E7A55F4B2F0}"/>
            </c:ext>
          </c:extLst>
        </c:ser>
        <c:dLbls>
          <c:showLegendKey val="0"/>
          <c:showVal val="0"/>
          <c:showCatName val="0"/>
          <c:showSerName val="0"/>
          <c:showPercent val="0"/>
          <c:showBubbleSize val="0"/>
        </c:dLbls>
        <c:marker val="1"/>
        <c:smooth val="0"/>
        <c:axId val="1087842639"/>
        <c:axId val="1082345119"/>
      </c:lineChart>
      <c:dateAx>
        <c:axId val="1092252767"/>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2380895"/>
        <c:crosses val="autoZero"/>
        <c:auto val="1"/>
        <c:lblOffset val="100"/>
        <c:baseTimeUnit val="months"/>
      </c:dateAx>
      <c:valAx>
        <c:axId val="1082380895"/>
        <c:scaling>
          <c:orientation val="minMax"/>
          <c:max val="20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92252767"/>
        <c:crosses val="autoZero"/>
        <c:crossBetween val="between"/>
      </c:valAx>
      <c:valAx>
        <c:axId val="1082345119"/>
        <c:scaling>
          <c:orientation val="minMax"/>
        </c:scaling>
        <c:delete val="0"/>
        <c:axPos val="r"/>
        <c:numFmt formatCode="0%"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87842639"/>
        <c:crosses val="max"/>
        <c:crossBetween val="between"/>
      </c:valAx>
      <c:dateAx>
        <c:axId val="1087842639"/>
        <c:scaling>
          <c:orientation val="minMax"/>
        </c:scaling>
        <c:delete val="1"/>
        <c:axPos val="b"/>
        <c:numFmt formatCode="mmm\-yyyy" sourceLinked="1"/>
        <c:majorTickMark val="out"/>
        <c:minorTickMark val="none"/>
        <c:tickLblPos val="nextTo"/>
        <c:crossAx val="1082345119"/>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'Chart 8'!$B$3</c:f>
              <c:strCache>
                <c:ptCount val="1"/>
                <c:pt idx="0">
                  <c:v>AQI Col IA</c:v>
                </c:pt>
              </c:strCache>
            </c:strRef>
          </c:tx>
          <c:spPr>
            <a:solidFill>
              <a:schemeClr val="accent1"/>
            </a:solidFill>
            <a:ln>
              <a:noFill/>
            </a:ln>
            <a:effectLst/>
          </c:spPr>
          <c:invertIfNegative val="0"/>
          <c:cat>
            <c:numRef>
              <c:f>'Chart 8'!$A$4:$A$24</c:f>
              <c:numCache>
                <c:formatCode>mmm\-yyyy</c:formatCode>
                <c:ptCount val="21"/>
                <c:pt idx="0">
                  <c:v>44197</c:v>
                </c:pt>
                <c:pt idx="1">
                  <c:v>44228</c:v>
                </c:pt>
                <c:pt idx="2">
                  <c:v>44256</c:v>
                </c:pt>
                <c:pt idx="3">
                  <c:v>44287</c:v>
                </c:pt>
                <c:pt idx="4">
                  <c:v>44317</c:v>
                </c:pt>
                <c:pt idx="5">
                  <c:v>44348</c:v>
                </c:pt>
                <c:pt idx="6">
                  <c:v>44378</c:v>
                </c:pt>
                <c:pt idx="7">
                  <c:v>44409</c:v>
                </c:pt>
                <c:pt idx="8">
                  <c:v>44440</c:v>
                </c:pt>
                <c:pt idx="9">
                  <c:v>44470</c:v>
                </c:pt>
                <c:pt idx="10">
                  <c:v>44501</c:v>
                </c:pt>
                <c:pt idx="11">
                  <c:v>44531</c:v>
                </c:pt>
                <c:pt idx="12">
                  <c:v>44562</c:v>
                </c:pt>
                <c:pt idx="13">
                  <c:v>44593</c:v>
                </c:pt>
                <c:pt idx="14">
                  <c:v>44621</c:v>
                </c:pt>
                <c:pt idx="15">
                  <c:v>44652</c:v>
                </c:pt>
                <c:pt idx="16">
                  <c:v>44682</c:v>
                </c:pt>
                <c:pt idx="17">
                  <c:v>44713</c:v>
                </c:pt>
                <c:pt idx="18">
                  <c:v>44743</c:v>
                </c:pt>
                <c:pt idx="19">
                  <c:v>44774</c:v>
                </c:pt>
                <c:pt idx="20">
                  <c:v>44805</c:v>
                </c:pt>
              </c:numCache>
            </c:numRef>
          </c:cat>
          <c:val>
            <c:numRef>
              <c:f>'Chart 8'!$B$4:$B$24</c:f>
              <c:numCache>
                <c:formatCode>0</c:formatCode>
                <c:ptCount val="21"/>
                <c:pt idx="0">
                  <c:v>8416</c:v>
                </c:pt>
                <c:pt idx="1">
                  <c:v>6157</c:v>
                </c:pt>
                <c:pt idx="2">
                  <c:v>7052</c:v>
                </c:pt>
                <c:pt idx="3">
                  <c:v>8088</c:v>
                </c:pt>
                <c:pt idx="4">
                  <c:v>9099</c:v>
                </c:pt>
                <c:pt idx="5">
                  <c:v>9059</c:v>
                </c:pt>
                <c:pt idx="6">
                  <c:v>11685</c:v>
                </c:pt>
                <c:pt idx="7">
                  <c:v>13887</c:v>
                </c:pt>
                <c:pt idx="8">
                  <c:v>14262</c:v>
                </c:pt>
                <c:pt idx="9">
                  <c:v>18234</c:v>
                </c:pt>
                <c:pt idx="10">
                  <c:v>18160</c:v>
                </c:pt>
                <c:pt idx="11">
                  <c:v>18776</c:v>
                </c:pt>
                <c:pt idx="12">
                  <c:v>22562.551121</c:v>
                </c:pt>
                <c:pt idx="13">
                  <c:v>23232.020905999998</c:v>
                </c:pt>
                <c:pt idx="14">
                  <c:v>24479.358630999999</c:v>
                </c:pt>
                <c:pt idx="15">
                  <c:v>23493.480994000001</c:v>
                </c:pt>
                <c:pt idx="16">
                  <c:v>22080.058912000004</c:v>
                </c:pt>
                <c:pt idx="17" formatCode="#,##0">
                  <c:v>23380.012884000003</c:v>
                </c:pt>
                <c:pt idx="18" formatCode="#,##0">
                  <c:v>24021</c:v>
                </c:pt>
                <c:pt idx="19" formatCode="#,##0">
                  <c:v>24295</c:v>
                </c:pt>
                <c:pt idx="20" formatCode="#,##0">
                  <c:v>25174.184525000004</c:v>
                </c:pt>
              </c:numCache>
            </c:numRef>
          </c:val>
          <c:extLst>
            <c:ext xmlns:c16="http://schemas.microsoft.com/office/drawing/2014/chart" uri="{C3380CC4-5D6E-409C-BE32-E72D297353CC}">
              <c16:uniqueId val="{00000000-4FE9-4081-A0B1-FB0EBF36BBC8}"/>
            </c:ext>
          </c:extLst>
        </c:ser>
        <c:dLbls>
          <c:showLegendKey val="0"/>
          <c:showVal val="0"/>
          <c:showCatName val="0"/>
          <c:showSerName val="0"/>
          <c:showPercent val="0"/>
          <c:showBubbleSize val="0"/>
        </c:dLbls>
        <c:gapWidth val="219"/>
        <c:overlap val="-27"/>
        <c:axId val="259734671"/>
        <c:axId val="16615023"/>
      </c:barChart>
      <c:dateAx>
        <c:axId val="259734671"/>
        <c:scaling>
          <c:orientation val="minMax"/>
        </c:scaling>
        <c:delete val="0"/>
        <c:axPos val="b"/>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15023"/>
        <c:crosses val="autoZero"/>
        <c:auto val="1"/>
        <c:lblOffset val="100"/>
        <c:baseTimeUnit val="months"/>
      </c:dateAx>
      <c:valAx>
        <c:axId val="1661502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5973467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2">
  <a:schemeClr val="accent2"/>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170"/>
    <w:rsid w:val="00000BF9"/>
    <w:rsid w:val="000E36D1"/>
    <w:rsid w:val="00117800"/>
    <w:rsid w:val="001B598F"/>
    <w:rsid w:val="001B7936"/>
    <w:rsid w:val="001C2820"/>
    <w:rsid w:val="00291726"/>
    <w:rsid w:val="002B53D3"/>
    <w:rsid w:val="002C05DE"/>
    <w:rsid w:val="00375CE5"/>
    <w:rsid w:val="00380988"/>
    <w:rsid w:val="003D75CF"/>
    <w:rsid w:val="00406801"/>
    <w:rsid w:val="00502199"/>
    <w:rsid w:val="00553C83"/>
    <w:rsid w:val="005D575C"/>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D3F59"/>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documentManagement/types"/>
    <ds:schemaRef ds:uri="http://purl.org/dc/elements/1.1/"/>
    <ds:schemaRef ds:uri="http://schemas.openxmlformats.org/package/2006/metadata/core-properties"/>
    <ds:schemaRef ds:uri="9b811a52-1ccf-4c5c-ad40-34ae811d1956"/>
    <ds:schemaRef ds:uri="http://purl.org/dc/dcmitype/"/>
    <ds:schemaRef ds:uri="http://www.w3.org/XML/1998/namespace"/>
    <ds:schemaRef ds:uri="http://schemas.microsoft.com/office/infopath/2007/PartnerControls"/>
    <ds:schemaRef ds:uri="7dc4a77c-70c9-40e7-a2b6-422e24bfc9bc"/>
    <ds:schemaRef ds:uri="http://schemas.microsoft.com/office/2006/metadata/properties"/>
    <ds:schemaRef ds:uri="http://purl.org/dc/terms/"/>
  </ds:schemaRefs>
</ds:datastoreItem>
</file>

<file path=customXml/itemProps2.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3407757C-E944-445E-BA4E-7780156E0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1377</Words>
  <Characters>7854</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2022-08-30T14:38:00Z</cp:lastPrinted>
  <dcterms:created xsi:type="dcterms:W3CDTF">2022-11-01T14:37:00Z</dcterms:created>
  <dcterms:modified xsi:type="dcterms:W3CDTF">2022-11-01T17:32:00Z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