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E4F75" w:rsidRDefault="0091512C" w:rsidP="0091512C">
      <w:pPr>
        <w:jc w:val="center"/>
      </w:pPr>
      <w:r w:rsidRPr="007210F7">
        <w:rPr>
          <w:rFonts w:ascii="Verdana" w:hAnsi="Verdana" w:cstheme="minorHAnsi"/>
          <w:noProof/>
          <w:sz w:val="72"/>
          <w:szCs w:val="72"/>
          <w:lang w:eastAsia="en-GB"/>
        </w:rPr>
        <w:drawing>
          <wp:inline distT="0" distB="0" distL="0" distR="0" wp14:anchorId="22F15A24" wp14:editId="201BD1E6">
            <wp:extent cx="2568480" cy="645622"/>
            <wp:effectExtent l="0" t="0" r="381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les Cardiac Network BLACK.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68480" cy="645622"/>
                    </a:xfrm>
                    <a:prstGeom prst="rect">
                      <a:avLst/>
                    </a:prstGeom>
                    <a:noFill/>
                    <a:ln>
                      <a:noFill/>
                    </a:ln>
                  </pic:spPr>
                </pic:pic>
              </a:graphicData>
            </a:graphic>
          </wp:inline>
        </w:drawing>
      </w:r>
    </w:p>
    <w:p w:rsidR="0091512C" w:rsidRPr="009A6A57" w:rsidRDefault="0091512C" w:rsidP="0091512C">
      <w:pPr>
        <w:jc w:val="center"/>
        <w:rPr>
          <w:rFonts w:ascii="Verdana" w:eastAsiaTheme="majorEastAsia" w:hAnsi="Verdana" w:cstheme="majorBidi"/>
          <w:b/>
          <w:color w:val="1F4E79" w:themeColor="accent1" w:themeShade="80"/>
          <w:spacing w:val="-10"/>
          <w:kern w:val="28"/>
          <w:sz w:val="28"/>
          <w:szCs w:val="28"/>
        </w:rPr>
      </w:pPr>
      <w:r w:rsidRPr="009A6A57">
        <w:rPr>
          <w:rFonts w:ascii="Verdana" w:eastAsiaTheme="majorEastAsia" w:hAnsi="Verdana" w:cstheme="majorBidi"/>
          <w:b/>
          <w:color w:val="1F4E79" w:themeColor="accent1" w:themeShade="80"/>
          <w:spacing w:val="-10"/>
          <w:kern w:val="28"/>
          <w:sz w:val="28"/>
          <w:szCs w:val="28"/>
        </w:rPr>
        <w:t>Emergency Ambulance Services Committee</w:t>
      </w:r>
    </w:p>
    <w:p w:rsidR="0091512C" w:rsidRPr="009A6A57" w:rsidRDefault="004E6B36" w:rsidP="0091512C">
      <w:pPr>
        <w:jc w:val="center"/>
        <w:rPr>
          <w:rFonts w:ascii="Verdana" w:eastAsiaTheme="majorEastAsia" w:hAnsi="Verdana" w:cstheme="majorBidi"/>
          <w:b/>
          <w:color w:val="1F4E79" w:themeColor="accent1" w:themeShade="80"/>
          <w:spacing w:val="-10"/>
          <w:kern w:val="28"/>
          <w:sz w:val="28"/>
          <w:szCs w:val="28"/>
        </w:rPr>
      </w:pPr>
      <w:r>
        <w:rPr>
          <w:rFonts w:ascii="Verdana" w:eastAsiaTheme="majorEastAsia" w:hAnsi="Verdana" w:cstheme="majorBidi"/>
          <w:b/>
          <w:color w:val="1F4E79" w:themeColor="accent1" w:themeShade="80"/>
          <w:spacing w:val="-10"/>
          <w:kern w:val="28"/>
          <w:sz w:val="28"/>
          <w:szCs w:val="28"/>
        </w:rPr>
        <w:t xml:space="preserve">IMTP </w:t>
      </w:r>
      <w:r w:rsidR="0091512C" w:rsidRPr="009A6A57">
        <w:rPr>
          <w:rFonts w:ascii="Verdana" w:eastAsiaTheme="majorEastAsia" w:hAnsi="Verdana" w:cstheme="majorBidi"/>
          <w:b/>
          <w:color w:val="1F4E79" w:themeColor="accent1" w:themeShade="80"/>
          <w:spacing w:val="-10"/>
          <w:kern w:val="28"/>
          <w:sz w:val="28"/>
          <w:szCs w:val="28"/>
        </w:rPr>
        <w:t>–</w:t>
      </w:r>
      <w:r>
        <w:rPr>
          <w:rFonts w:ascii="Verdana" w:eastAsiaTheme="majorEastAsia" w:hAnsi="Verdana" w:cstheme="majorBidi"/>
          <w:b/>
          <w:color w:val="1F4E79" w:themeColor="accent1" w:themeShade="80"/>
          <w:spacing w:val="-10"/>
          <w:kern w:val="28"/>
          <w:sz w:val="28"/>
          <w:szCs w:val="28"/>
        </w:rPr>
        <w:t xml:space="preserve"> </w:t>
      </w:r>
      <w:r w:rsidR="0091512C" w:rsidRPr="009A6A57">
        <w:rPr>
          <w:rFonts w:ascii="Verdana" w:eastAsiaTheme="majorEastAsia" w:hAnsi="Verdana" w:cstheme="majorBidi"/>
          <w:b/>
          <w:color w:val="1F4E79" w:themeColor="accent1" w:themeShade="80"/>
          <w:spacing w:val="-10"/>
          <w:kern w:val="28"/>
          <w:sz w:val="28"/>
          <w:szCs w:val="28"/>
        </w:rPr>
        <w:t xml:space="preserve">Quarter </w:t>
      </w:r>
      <w:r w:rsidR="00984A26">
        <w:rPr>
          <w:rFonts w:ascii="Verdana" w:eastAsiaTheme="majorEastAsia" w:hAnsi="Verdana" w:cstheme="majorBidi"/>
          <w:b/>
          <w:color w:val="1F4E79" w:themeColor="accent1" w:themeShade="80"/>
          <w:spacing w:val="-10"/>
          <w:kern w:val="28"/>
          <w:sz w:val="28"/>
          <w:szCs w:val="28"/>
        </w:rPr>
        <w:t>2</w:t>
      </w:r>
      <w:r>
        <w:rPr>
          <w:rFonts w:ascii="Verdana" w:eastAsiaTheme="majorEastAsia" w:hAnsi="Verdana" w:cstheme="majorBidi"/>
          <w:b/>
          <w:color w:val="1F4E79" w:themeColor="accent1" w:themeShade="80"/>
          <w:spacing w:val="-10"/>
          <w:kern w:val="28"/>
          <w:sz w:val="28"/>
          <w:szCs w:val="28"/>
        </w:rPr>
        <w:t xml:space="preserve"> (</w:t>
      </w:r>
      <w:r w:rsidR="0091512C" w:rsidRPr="009A6A57">
        <w:rPr>
          <w:rFonts w:ascii="Verdana" w:eastAsiaTheme="majorEastAsia" w:hAnsi="Verdana" w:cstheme="majorBidi"/>
          <w:b/>
          <w:color w:val="1F4E79" w:themeColor="accent1" w:themeShade="80"/>
          <w:spacing w:val="-10"/>
          <w:kern w:val="28"/>
          <w:sz w:val="28"/>
          <w:szCs w:val="28"/>
        </w:rPr>
        <w:t>2</w:t>
      </w:r>
      <w:r>
        <w:rPr>
          <w:rFonts w:ascii="Verdana" w:eastAsiaTheme="majorEastAsia" w:hAnsi="Verdana" w:cstheme="majorBidi"/>
          <w:b/>
          <w:color w:val="1F4E79" w:themeColor="accent1" w:themeShade="80"/>
          <w:spacing w:val="-10"/>
          <w:kern w:val="28"/>
          <w:sz w:val="28"/>
          <w:szCs w:val="28"/>
        </w:rPr>
        <w:t>2-23)</w:t>
      </w:r>
      <w:r w:rsidR="0091512C" w:rsidRPr="009A6A57">
        <w:rPr>
          <w:rFonts w:ascii="Verdana" w:eastAsiaTheme="majorEastAsia" w:hAnsi="Verdana" w:cstheme="majorBidi"/>
          <w:b/>
          <w:color w:val="1F4E79" w:themeColor="accent1" w:themeShade="80"/>
          <w:spacing w:val="-10"/>
          <w:kern w:val="28"/>
          <w:sz w:val="28"/>
          <w:szCs w:val="28"/>
        </w:rPr>
        <w:t xml:space="preserve"> Update</w:t>
      </w:r>
    </w:p>
    <w:p w:rsidR="0091512C" w:rsidRDefault="0091512C" w:rsidP="0091512C">
      <w:pPr>
        <w:rPr>
          <w:rFonts w:ascii="Verdana" w:eastAsiaTheme="majorEastAsia" w:hAnsi="Verdana" w:cstheme="majorBidi"/>
          <w:b/>
          <w:color w:val="0070C0"/>
          <w:spacing w:val="-10"/>
          <w:kern w:val="28"/>
          <w:sz w:val="28"/>
          <w:szCs w:val="28"/>
        </w:rPr>
      </w:pPr>
    </w:p>
    <w:p w:rsidR="00195981" w:rsidRDefault="00195981" w:rsidP="00195981">
      <w:pPr>
        <w:spacing w:after="0" w:line="240" w:lineRule="auto"/>
        <w:jc w:val="both"/>
        <w:rPr>
          <w:rFonts w:ascii="Verdana" w:hAnsi="Verdana" w:cstheme="minorHAnsi"/>
          <w:bCs/>
          <w:sz w:val="24"/>
          <w:szCs w:val="24"/>
        </w:rPr>
      </w:pPr>
      <w:r>
        <w:rPr>
          <w:rFonts w:ascii="Verdana" w:hAnsi="Verdana" w:cstheme="minorHAnsi"/>
          <w:bCs/>
          <w:sz w:val="24"/>
          <w:szCs w:val="24"/>
        </w:rPr>
        <w:t>T</w:t>
      </w:r>
      <w:r w:rsidRPr="007B57B0">
        <w:rPr>
          <w:rFonts w:ascii="Verdana" w:hAnsi="Verdana" w:cstheme="minorHAnsi"/>
          <w:bCs/>
          <w:sz w:val="24"/>
          <w:szCs w:val="24"/>
        </w:rPr>
        <w:t>he EA</w:t>
      </w:r>
      <w:r>
        <w:rPr>
          <w:rFonts w:ascii="Verdana" w:hAnsi="Verdana" w:cstheme="minorHAnsi"/>
          <w:bCs/>
          <w:sz w:val="24"/>
          <w:szCs w:val="24"/>
        </w:rPr>
        <w:t xml:space="preserve">SC </w:t>
      </w:r>
      <w:r w:rsidR="004E6B36">
        <w:rPr>
          <w:rFonts w:ascii="Verdana" w:hAnsi="Verdana" w:cstheme="minorHAnsi"/>
          <w:bCs/>
          <w:sz w:val="24"/>
          <w:szCs w:val="24"/>
        </w:rPr>
        <w:t xml:space="preserve">Integrated Medium Term Plan (2022-25) </w:t>
      </w:r>
      <w:r>
        <w:rPr>
          <w:rFonts w:ascii="Verdana" w:hAnsi="Verdana" w:cstheme="minorHAnsi"/>
          <w:bCs/>
          <w:sz w:val="24"/>
          <w:szCs w:val="24"/>
        </w:rPr>
        <w:t xml:space="preserve">set out </w:t>
      </w:r>
      <w:r w:rsidR="002824FD" w:rsidRPr="002824FD">
        <w:rPr>
          <w:rFonts w:ascii="Verdana" w:hAnsi="Verdana" w:cstheme="minorHAnsi"/>
          <w:bCs/>
          <w:sz w:val="24"/>
          <w:szCs w:val="24"/>
        </w:rPr>
        <w:t>priorities fo</w:t>
      </w:r>
      <w:r w:rsidRPr="002824FD">
        <w:rPr>
          <w:rFonts w:ascii="Verdana" w:hAnsi="Verdana" w:cstheme="minorHAnsi"/>
          <w:bCs/>
          <w:sz w:val="24"/>
          <w:szCs w:val="24"/>
        </w:rPr>
        <w:t>r the 202</w:t>
      </w:r>
      <w:r w:rsidR="002824FD" w:rsidRPr="002824FD">
        <w:rPr>
          <w:rFonts w:ascii="Verdana" w:hAnsi="Verdana" w:cstheme="minorHAnsi"/>
          <w:bCs/>
          <w:sz w:val="24"/>
          <w:szCs w:val="24"/>
        </w:rPr>
        <w:t>2-23</w:t>
      </w:r>
      <w:r w:rsidRPr="002824FD">
        <w:rPr>
          <w:rFonts w:ascii="Verdana" w:hAnsi="Verdana" w:cstheme="minorHAnsi"/>
          <w:bCs/>
          <w:sz w:val="24"/>
          <w:szCs w:val="24"/>
        </w:rPr>
        <w:t xml:space="preserve">.  The attached provides an </w:t>
      </w:r>
      <w:r w:rsidR="00984A26">
        <w:rPr>
          <w:rFonts w:ascii="Verdana" w:hAnsi="Verdana" w:cstheme="minorHAnsi"/>
          <w:bCs/>
          <w:sz w:val="24"/>
          <w:szCs w:val="24"/>
        </w:rPr>
        <w:t>update as at 30 September</w:t>
      </w:r>
      <w:r w:rsidR="004E6B36" w:rsidRPr="002824FD">
        <w:rPr>
          <w:rFonts w:ascii="Verdana" w:hAnsi="Verdana" w:cstheme="minorHAnsi"/>
          <w:bCs/>
          <w:sz w:val="24"/>
          <w:szCs w:val="24"/>
        </w:rPr>
        <w:t xml:space="preserve"> 2022</w:t>
      </w:r>
      <w:r w:rsidRPr="002824FD">
        <w:rPr>
          <w:rFonts w:ascii="Verdana" w:hAnsi="Verdana" w:cstheme="minorHAnsi"/>
          <w:bCs/>
          <w:sz w:val="24"/>
          <w:szCs w:val="24"/>
        </w:rPr>
        <w:t>.</w:t>
      </w:r>
    </w:p>
    <w:p w:rsidR="00195981" w:rsidRDefault="00195981" w:rsidP="00195981">
      <w:pPr>
        <w:spacing w:after="0" w:line="240" w:lineRule="auto"/>
        <w:jc w:val="both"/>
        <w:rPr>
          <w:rFonts w:ascii="Verdana" w:hAnsi="Verdana" w:cstheme="minorHAnsi"/>
          <w:bCs/>
          <w:sz w:val="24"/>
          <w:szCs w:val="24"/>
        </w:rPr>
      </w:pPr>
    </w:p>
    <w:p w:rsidR="009D6E01" w:rsidRPr="009C6694" w:rsidRDefault="009C6694" w:rsidP="00195981">
      <w:pPr>
        <w:spacing w:after="0" w:line="240" w:lineRule="auto"/>
        <w:jc w:val="both"/>
        <w:rPr>
          <w:rFonts w:ascii="Verdana" w:hAnsi="Verdana" w:cstheme="minorHAnsi"/>
          <w:b/>
          <w:bCs/>
          <w:sz w:val="24"/>
          <w:szCs w:val="24"/>
        </w:rPr>
      </w:pPr>
      <w:r w:rsidRPr="009C6694">
        <w:rPr>
          <w:rFonts w:ascii="Verdana" w:hAnsi="Verdana" w:cstheme="minorHAnsi"/>
          <w:b/>
          <w:bCs/>
          <w:sz w:val="24"/>
          <w:szCs w:val="24"/>
        </w:rPr>
        <w:t>Strategic Priorities for Commissioned Services in 2022-23</w:t>
      </w:r>
    </w:p>
    <w:tbl>
      <w:tblPr>
        <w:tblStyle w:val="GridTable4-Accent1"/>
        <w:tblW w:w="0" w:type="auto"/>
        <w:tblLook w:val="04A0" w:firstRow="1" w:lastRow="0" w:firstColumn="1" w:lastColumn="0" w:noHBand="0" w:noVBand="1"/>
      </w:tblPr>
      <w:tblGrid>
        <w:gridCol w:w="3239"/>
        <w:gridCol w:w="2993"/>
        <w:gridCol w:w="3065"/>
        <w:gridCol w:w="4590"/>
      </w:tblGrid>
      <w:tr w:rsidR="008F20E3" w:rsidTr="008F20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9D6E01">
            <w:pPr>
              <w:jc w:val="both"/>
              <w:rPr>
                <w:rFonts w:ascii="Verdana" w:hAnsi="Verdana" w:cstheme="minorHAnsi"/>
                <w:bCs w:val="0"/>
              </w:rPr>
            </w:pPr>
            <w:r w:rsidRPr="009C6694">
              <w:rPr>
                <w:rFonts w:ascii="Verdana" w:hAnsi="Verdana"/>
              </w:rPr>
              <w:t>Priorities</w:t>
            </w:r>
          </w:p>
        </w:tc>
        <w:tc>
          <w:tcPr>
            <w:tcW w:w="2993" w:type="dxa"/>
          </w:tcPr>
          <w:p w:rsidR="008F20E3" w:rsidRPr="009C6694" w:rsidRDefault="008F20E3" w:rsidP="00195981">
            <w:pPr>
              <w:jc w:val="both"/>
              <w:cnfStyle w:val="100000000000" w:firstRow="1" w:lastRow="0" w:firstColumn="0" w:lastColumn="0" w:oddVBand="0" w:evenVBand="0" w:oddHBand="0" w:evenHBand="0" w:firstRowFirstColumn="0" w:firstRowLastColumn="0" w:lastRowFirstColumn="0" w:lastRowLastColumn="0"/>
              <w:rPr>
                <w:rFonts w:ascii="Verdana" w:hAnsi="Verdana" w:cstheme="minorHAnsi"/>
                <w:bCs w:val="0"/>
              </w:rPr>
            </w:pPr>
            <w:r w:rsidRPr="009C6694">
              <w:rPr>
                <w:rFonts w:ascii="Verdana" w:hAnsi="Verdana"/>
              </w:rPr>
              <w:t>Outcome</w:t>
            </w:r>
          </w:p>
        </w:tc>
        <w:tc>
          <w:tcPr>
            <w:tcW w:w="3065" w:type="dxa"/>
          </w:tcPr>
          <w:p w:rsidR="008F20E3" w:rsidRPr="009C6694" w:rsidRDefault="008F20E3" w:rsidP="00195981">
            <w:pPr>
              <w:jc w:val="both"/>
              <w:cnfStyle w:val="100000000000" w:firstRow="1" w:lastRow="0" w:firstColumn="0" w:lastColumn="0" w:oddVBand="0" w:evenVBand="0" w:oddHBand="0" w:evenHBand="0" w:firstRowFirstColumn="0" w:firstRowLastColumn="0" w:lastRowFirstColumn="0" w:lastRowLastColumn="0"/>
              <w:rPr>
                <w:rFonts w:ascii="Verdana" w:hAnsi="Verdana" w:cstheme="minorHAnsi"/>
                <w:bCs w:val="0"/>
              </w:rPr>
            </w:pPr>
            <w:r w:rsidRPr="009C6694">
              <w:rPr>
                <w:rFonts w:ascii="Verdana" w:hAnsi="Verdana"/>
              </w:rPr>
              <w:t>Performance Ambition</w:t>
            </w:r>
          </w:p>
        </w:tc>
        <w:tc>
          <w:tcPr>
            <w:tcW w:w="4590" w:type="dxa"/>
          </w:tcPr>
          <w:p w:rsidR="008F20E3" w:rsidRDefault="008F20E3" w:rsidP="00BE49E7">
            <w:pPr>
              <w:jc w:val="both"/>
              <w:cnfStyle w:val="100000000000" w:firstRow="1" w:lastRow="0" w:firstColumn="0" w:lastColumn="0" w:oddVBand="0" w:evenVBand="0" w:oddHBand="0" w:evenHBand="0" w:firstRowFirstColumn="0" w:firstRowLastColumn="0" w:lastRowFirstColumn="0" w:lastRowLastColumn="0"/>
              <w:rPr>
                <w:rFonts w:ascii="Verdana" w:hAnsi="Verdana"/>
              </w:rPr>
            </w:pPr>
          </w:p>
        </w:tc>
      </w:tr>
      <w:tr w:rsidR="008F20E3" w:rsidTr="008F20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97" w:type="dxa"/>
            <w:gridSpan w:val="3"/>
            <w:shd w:val="clear" w:color="auto" w:fill="1F4E79" w:themeFill="accent1" w:themeFillShade="80"/>
          </w:tcPr>
          <w:p w:rsidR="008F20E3" w:rsidRPr="009C6694" w:rsidRDefault="008F20E3" w:rsidP="00195981">
            <w:pPr>
              <w:jc w:val="both"/>
              <w:rPr>
                <w:rFonts w:ascii="Verdana" w:hAnsi="Verdana"/>
                <w:color w:val="FFFFFF" w:themeColor="background1"/>
              </w:rPr>
            </w:pPr>
            <w:r w:rsidRPr="009C6694">
              <w:rPr>
                <w:rFonts w:ascii="Verdana" w:hAnsi="Verdana"/>
                <w:color w:val="FFFFFF" w:themeColor="background1"/>
              </w:rPr>
              <w:t>Emergency Ambulance Services</w:t>
            </w:r>
          </w:p>
        </w:tc>
        <w:tc>
          <w:tcPr>
            <w:tcW w:w="4590" w:type="dxa"/>
            <w:shd w:val="clear" w:color="auto" w:fill="1F4E79" w:themeFill="accent1" w:themeFillShade="80"/>
          </w:tcPr>
          <w:p w:rsidR="008F20E3" w:rsidRPr="009C6694" w:rsidRDefault="008F20E3"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proofErr w:type="spellStart"/>
            <w:r>
              <w:rPr>
                <w:rFonts w:ascii="Verdana" w:hAnsi="Verdana"/>
                <w:color w:val="FFFFFF" w:themeColor="background1"/>
              </w:rPr>
              <w:t>Qtr</w:t>
            </w:r>
            <w:proofErr w:type="spellEnd"/>
            <w:r>
              <w:rPr>
                <w:rFonts w:ascii="Verdana" w:hAnsi="Verdana"/>
                <w:color w:val="FFFFFF" w:themeColor="background1"/>
              </w:rPr>
              <w:t xml:space="preserve"> 2 Update</w:t>
            </w:r>
          </w:p>
        </w:tc>
      </w:tr>
      <w:tr w:rsidR="008F20E3" w:rsidTr="008F20E3">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0F3401">
            <w:pPr>
              <w:rPr>
                <w:rFonts w:ascii="Verdana" w:hAnsi="Verdana" w:cstheme="minorHAnsi"/>
                <w:bCs w:val="0"/>
              </w:rPr>
            </w:pPr>
            <w:r w:rsidRPr="009C6694">
              <w:rPr>
                <w:rFonts w:ascii="Verdana" w:hAnsi="Verdana"/>
              </w:rPr>
              <w:t xml:space="preserve">Focus on delivering improved patient and system outcomes at Step 2 (Answer my call) of the ambulance care pathway </w:t>
            </w:r>
          </w:p>
        </w:tc>
        <w:tc>
          <w:tcPr>
            <w:tcW w:w="2993"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 xml:space="preserve">Improving patient experience and outcomes by ensuring that they receive the right care at the earliest possible opportunity in their episode of care </w:t>
            </w:r>
          </w:p>
        </w:tc>
        <w:tc>
          <w:tcPr>
            <w:tcW w:w="3065"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Development of the remote clinical support strategy (Qtr. 4) and the reporting of clinical support desk outcomes (Qtr. 2)</w:t>
            </w:r>
          </w:p>
        </w:tc>
        <w:tc>
          <w:tcPr>
            <w:tcW w:w="4590" w:type="dxa"/>
            <w:shd w:val="clear" w:color="auto" w:fill="00B050"/>
          </w:tcPr>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 xml:space="preserve">11.7% activity resolved at Stage 2 (hear and treat) in August 22 (against trajectory of 15%). Further work on CSD reporting by CSD individuals and groups ongoing, to be available in </w:t>
            </w:r>
            <w:proofErr w:type="spellStart"/>
            <w:r>
              <w:rPr>
                <w:rFonts w:ascii="Verdana" w:hAnsi="Verdana"/>
                <w:color w:val="FFFFFF" w:themeColor="background1"/>
              </w:rPr>
              <w:t>Qtr</w:t>
            </w:r>
            <w:proofErr w:type="spellEnd"/>
            <w:r>
              <w:rPr>
                <w:rFonts w:ascii="Verdana" w:hAnsi="Verdana"/>
                <w:color w:val="FFFFFF" w:themeColor="background1"/>
              </w:rPr>
              <w:t xml:space="preserve"> 3</w:t>
            </w:r>
          </w:p>
        </w:tc>
      </w:tr>
      <w:tr w:rsidR="008F20E3" w:rsidTr="008F20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0F3401">
            <w:pPr>
              <w:rPr>
                <w:rFonts w:ascii="Verdana" w:hAnsi="Verdana" w:cstheme="minorHAnsi"/>
                <w:bCs w:val="0"/>
              </w:rPr>
            </w:pPr>
            <w:r w:rsidRPr="009C6694">
              <w:rPr>
                <w:rFonts w:ascii="Verdana" w:hAnsi="Verdana"/>
              </w:rPr>
              <w:t xml:space="preserve">Optimising conveyance and patient outcomes </w:t>
            </w:r>
          </w:p>
        </w:tc>
        <w:tc>
          <w:tcPr>
            <w:tcW w:w="2993"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Optimisation of decisions about conveyance, reduced unnecessary conveyance and reduction in variation</w:t>
            </w:r>
          </w:p>
        </w:tc>
        <w:tc>
          <w:tcPr>
            <w:tcW w:w="3065"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Implementation of conveyance improvement plan (Qtr. 3)</w:t>
            </w:r>
          </w:p>
        </w:tc>
        <w:tc>
          <w:tcPr>
            <w:tcW w:w="4590" w:type="dxa"/>
            <w:shd w:val="clear" w:color="auto" w:fill="00B050"/>
          </w:tcPr>
          <w:p w:rsidR="008F20E3"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 xml:space="preserve">Work ongoing as part of the Clinical Transformation Programme, delivery aimed for Q4. Second workshop held Oct 22. </w:t>
            </w:r>
            <w:r w:rsidRPr="00447B2C">
              <w:rPr>
                <w:rFonts w:ascii="Verdana" w:hAnsi="Verdana"/>
                <w:color w:val="FFFFFF" w:themeColor="background1"/>
              </w:rPr>
              <w:t>This has identified a range of test of changes that now need to be developed into a programme. Head of Strategy appointed to drive this work forward.</w:t>
            </w:r>
          </w:p>
        </w:tc>
      </w:tr>
      <w:tr w:rsidR="008F20E3" w:rsidTr="008F20E3">
        <w:tc>
          <w:tcPr>
            <w:cnfStyle w:val="001000000000" w:firstRow="0" w:lastRow="0" w:firstColumn="1" w:lastColumn="0" w:oddVBand="0" w:evenVBand="0" w:oddHBand="0" w:evenHBand="0" w:firstRowFirstColumn="0" w:firstRowLastColumn="0" w:lastRowFirstColumn="0" w:lastRowLastColumn="0"/>
            <w:tcW w:w="3239" w:type="dxa"/>
          </w:tcPr>
          <w:p w:rsidR="008F20E3" w:rsidRDefault="008F20E3" w:rsidP="000F3401">
            <w:pPr>
              <w:rPr>
                <w:rFonts w:ascii="Verdana" w:hAnsi="Verdana"/>
                <w:b w:val="0"/>
                <w:bCs w:val="0"/>
              </w:rPr>
            </w:pPr>
            <w:r w:rsidRPr="009C6694">
              <w:rPr>
                <w:rFonts w:ascii="Verdana" w:hAnsi="Verdana"/>
              </w:rPr>
              <w:lastRenderedPageBreak/>
              <w:t xml:space="preserve">Completion of actions arising from the Demand and Capacity Review including workforce stability and availability </w:t>
            </w:r>
          </w:p>
          <w:p w:rsidR="000F3401" w:rsidRPr="009C6694" w:rsidRDefault="000F3401" w:rsidP="000F3401">
            <w:pPr>
              <w:rPr>
                <w:rFonts w:ascii="Verdana" w:hAnsi="Verdana" w:cstheme="minorHAnsi"/>
                <w:bCs w:val="0"/>
              </w:rPr>
            </w:pPr>
          </w:p>
        </w:tc>
        <w:tc>
          <w:tcPr>
            <w:tcW w:w="2993"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Ensuring the maximum number of front line staff are available to respond to demand</w:t>
            </w:r>
          </w:p>
        </w:tc>
        <w:tc>
          <w:tcPr>
            <w:tcW w:w="3065"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Response Roster Project to deliver rosters aligned with service demand (Qtr. 2</w:t>
            </w:r>
            <w:r>
              <w:rPr>
                <w:rFonts w:ascii="Verdana" w:hAnsi="Verdana"/>
              </w:rPr>
              <w:t>)</w:t>
            </w:r>
          </w:p>
        </w:tc>
        <w:tc>
          <w:tcPr>
            <w:tcW w:w="4590" w:type="dxa"/>
            <w:shd w:val="clear" w:color="auto" w:fill="00B050"/>
          </w:tcPr>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sidRPr="00447B2C">
              <w:rPr>
                <w:rFonts w:ascii="Verdana" w:hAnsi="Verdana"/>
                <w:color w:val="FFFFFF" w:themeColor="background1"/>
              </w:rPr>
              <w:t xml:space="preserve">Some issues around voting validation and also USHs payments, but project is on target for go live in Sep-22 and completion in Nov-22.  Two rosters have gone live. </w:t>
            </w:r>
          </w:p>
        </w:tc>
      </w:tr>
      <w:tr w:rsidR="008F20E3" w:rsidTr="008F20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0F3401">
            <w:pPr>
              <w:rPr>
                <w:rFonts w:ascii="Verdana" w:hAnsi="Verdana"/>
              </w:rPr>
            </w:pPr>
            <w:r w:rsidRPr="009C6694">
              <w:rPr>
                <w:rFonts w:ascii="Verdana" w:hAnsi="Verdana"/>
              </w:rPr>
              <w:t xml:space="preserve">Maximise productivity from resources, specifically: </w:t>
            </w:r>
          </w:p>
          <w:p w:rsidR="008F20E3" w:rsidRPr="009C6694" w:rsidRDefault="008F20E3" w:rsidP="000F3401">
            <w:pPr>
              <w:pStyle w:val="ListParagraph"/>
              <w:numPr>
                <w:ilvl w:val="0"/>
                <w:numId w:val="16"/>
              </w:numPr>
              <w:ind w:left="306" w:hanging="229"/>
              <w:rPr>
                <w:rFonts w:ascii="Verdana" w:eastAsiaTheme="minorHAnsi" w:hAnsi="Verdana"/>
                <w:sz w:val="22"/>
                <w:szCs w:val="22"/>
              </w:rPr>
            </w:pPr>
            <w:r w:rsidRPr="009C6694">
              <w:rPr>
                <w:rFonts w:ascii="Verdana" w:eastAsiaTheme="minorHAnsi" w:hAnsi="Verdana"/>
                <w:sz w:val="22"/>
                <w:szCs w:val="22"/>
              </w:rPr>
              <w:t>reducing post-production lost hours (PPLH)</w:t>
            </w:r>
          </w:p>
          <w:p w:rsidR="008F20E3" w:rsidRPr="009C6694" w:rsidRDefault="008F20E3" w:rsidP="000F3401">
            <w:pPr>
              <w:pStyle w:val="ListParagraph"/>
              <w:numPr>
                <w:ilvl w:val="0"/>
                <w:numId w:val="16"/>
              </w:numPr>
              <w:ind w:left="306" w:hanging="229"/>
              <w:rPr>
                <w:rFonts w:ascii="Verdana" w:hAnsi="Verdana"/>
                <w:sz w:val="22"/>
                <w:szCs w:val="22"/>
              </w:rPr>
            </w:pPr>
            <w:r w:rsidRPr="009C6694">
              <w:rPr>
                <w:rFonts w:ascii="Verdana" w:eastAsiaTheme="minorHAnsi" w:hAnsi="Verdana"/>
                <w:sz w:val="22"/>
                <w:szCs w:val="22"/>
              </w:rPr>
              <w:t>reducing notification to handover times</w:t>
            </w:r>
            <w:r w:rsidRPr="009C6694">
              <w:rPr>
                <w:rFonts w:ascii="Verdana" w:hAnsi="Verdana"/>
                <w:sz w:val="22"/>
                <w:szCs w:val="22"/>
              </w:rPr>
              <w:t xml:space="preserve"> </w:t>
            </w:r>
          </w:p>
        </w:tc>
        <w:tc>
          <w:tcPr>
            <w:tcW w:w="2993"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rPr>
            </w:pPr>
            <w:r w:rsidRPr="009C6694">
              <w:rPr>
                <w:rFonts w:ascii="Verdana" w:hAnsi="Verdana"/>
                <w:bCs/>
              </w:rPr>
              <w:t>Addressing the drivers that lead to suboptimal productivity and delivering significant gains for emergency ambulance provision and the wider system. This will also include refining the approach and reporting of the unit hour utilisation metric</w:t>
            </w:r>
          </w:p>
        </w:tc>
        <w:tc>
          <w:tcPr>
            <w:tcW w:w="3065"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rPr>
            </w:pPr>
            <w:r w:rsidRPr="009C6694">
              <w:rPr>
                <w:rFonts w:ascii="Verdana" w:hAnsi="Verdana"/>
                <w:bCs/>
              </w:rPr>
              <w:t>Set an agreed PPLH baseline and monitor against improvement trajectories (Qtr. 4) Monitor and report performance for each site against the set improvement trajectories (Qtr. 1)</w:t>
            </w:r>
          </w:p>
        </w:tc>
        <w:tc>
          <w:tcPr>
            <w:tcW w:w="4590" w:type="dxa"/>
            <w:shd w:val="clear" w:color="auto" w:fill="FFC000"/>
          </w:tcPr>
          <w:p w:rsidR="008F20E3" w:rsidRPr="002824FD"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2824FD">
              <w:rPr>
                <w:rFonts w:ascii="Verdana" w:hAnsi="Verdana"/>
                <w:color w:val="FFFFFF" w:themeColor="background1"/>
              </w:rPr>
              <w:t>Work undertaken to improve data accuracy and to reduce  number of lost hours however further negotiations required with TUs on reducing PPLHs</w:t>
            </w:r>
            <w:r>
              <w:rPr>
                <w:rFonts w:ascii="Verdana" w:hAnsi="Verdana"/>
                <w:color w:val="FFFFFF" w:themeColor="background1"/>
              </w:rPr>
              <w:t xml:space="preserve">. </w:t>
            </w:r>
            <w:r w:rsidRPr="00A42FBE">
              <w:rPr>
                <w:rFonts w:ascii="Verdana" w:hAnsi="Verdana"/>
                <w:color w:val="FFFFFF" w:themeColor="background1"/>
              </w:rPr>
              <w:t>PPLH was 7,125 in Aug-22, higher than last few months, but range of actions being progressed</w:t>
            </w:r>
          </w:p>
        </w:tc>
      </w:tr>
      <w:tr w:rsidR="008F20E3" w:rsidTr="008F20E3">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0F3401">
            <w:pPr>
              <w:rPr>
                <w:rFonts w:ascii="Verdana" w:hAnsi="Verdana"/>
              </w:rPr>
            </w:pPr>
            <w:r w:rsidRPr="009C6694">
              <w:rPr>
                <w:rFonts w:ascii="Verdana" w:hAnsi="Verdana"/>
              </w:rPr>
              <w:t xml:space="preserve">Ongoing development of the value based approach to service commissioning and delivery </w:t>
            </w:r>
          </w:p>
        </w:tc>
        <w:tc>
          <w:tcPr>
            <w:tcW w:w="2993"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Making the best and most efficient use of the resources available and improve patient experience</w:t>
            </w:r>
          </w:p>
        </w:tc>
        <w:tc>
          <w:tcPr>
            <w:tcW w:w="3065"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Development of value-based approach (Qtr. 2)</w:t>
            </w:r>
          </w:p>
        </w:tc>
        <w:tc>
          <w:tcPr>
            <w:tcW w:w="4590" w:type="dxa"/>
            <w:shd w:val="clear" w:color="auto" w:fill="00B050"/>
          </w:tcPr>
          <w:p w:rsidR="008F20E3" w:rsidRPr="002824FD"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sidRPr="00811B77">
              <w:rPr>
                <w:rFonts w:ascii="Verdana" w:hAnsi="Verdana"/>
                <w:color w:val="FFFFFF" w:themeColor="background1"/>
              </w:rPr>
              <w:t>Good progress made with the establishment of the WAST Value Based Health Care Group, work ongoing around PROMs and PREMs, delivery and implementation of the patient level information and costing system and key service evaluations focusing on value</w:t>
            </w:r>
            <w:r>
              <w:rPr>
                <w:rFonts w:ascii="Verdana" w:hAnsi="Verdana"/>
                <w:color w:val="FFFFFF" w:themeColor="background1"/>
              </w:rPr>
              <w:t xml:space="preserve">. </w:t>
            </w:r>
            <w:r w:rsidRPr="00811B77">
              <w:rPr>
                <w:rFonts w:ascii="Verdana" w:hAnsi="Verdana"/>
                <w:color w:val="FFFFFF" w:themeColor="background1"/>
              </w:rPr>
              <w:t>Collation of benchmarked data remains the primary action around PROMS, in order to establish baseline in line with other AMB Trusts, while PREMS requires a finalised evaluation framework in order to determine the priorities.</w:t>
            </w:r>
          </w:p>
        </w:tc>
      </w:tr>
      <w:tr w:rsidR="008F20E3" w:rsidTr="008F20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0F3401">
            <w:pPr>
              <w:rPr>
                <w:rFonts w:ascii="Verdana" w:hAnsi="Verdana" w:cstheme="minorHAnsi"/>
                <w:bCs w:val="0"/>
              </w:rPr>
            </w:pPr>
            <w:r w:rsidRPr="009C6694">
              <w:rPr>
                <w:rFonts w:ascii="Verdana" w:hAnsi="Verdana"/>
              </w:rPr>
              <w:lastRenderedPageBreak/>
              <w:t xml:space="preserve">Reducing and preventing harm and improving outcomes </w:t>
            </w:r>
          </w:p>
        </w:tc>
        <w:tc>
          <w:tcPr>
            <w:tcW w:w="2993"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Continuous improvement based on learning from errors and adverse events, supported by robust audit cycle</w:t>
            </w:r>
          </w:p>
        </w:tc>
        <w:tc>
          <w:tcPr>
            <w:tcW w:w="3065"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Implement a process for identifying harm prior to a complaint being logged (Qtr. 4)</w:t>
            </w:r>
          </w:p>
        </w:tc>
        <w:tc>
          <w:tcPr>
            <w:tcW w:w="4590" w:type="dxa"/>
            <w:shd w:val="clear" w:color="auto" w:fill="FFC000"/>
          </w:tcPr>
          <w:p w:rsidR="008F20E3" w:rsidRPr="002824FD"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1A08D0">
              <w:rPr>
                <w:rFonts w:ascii="Verdana" w:hAnsi="Verdana"/>
                <w:color w:val="FFFFFF" w:themeColor="background1"/>
              </w:rPr>
              <w:t xml:space="preserve">The clinical indicator plan has been reviewed following the implementation of the </w:t>
            </w:r>
            <w:proofErr w:type="spellStart"/>
            <w:r w:rsidRPr="001A08D0">
              <w:rPr>
                <w:rFonts w:ascii="Verdana" w:hAnsi="Verdana"/>
                <w:color w:val="FFFFFF" w:themeColor="background1"/>
              </w:rPr>
              <w:t>ePCR</w:t>
            </w:r>
            <w:proofErr w:type="spellEnd"/>
            <w:r w:rsidRPr="001A08D0">
              <w:rPr>
                <w:rFonts w:ascii="Verdana" w:hAnsi="Verdana"/>
                <w:color w:val="FFFFFF" w:themeColor="background1"/>
              </w:rPr>
              <w:t xml:space="preserve"> (April 2022).  </w:t>
            </w:r>
            <w:r>
              <w:rPr>
                <w:rFonts w:ascii="Verdana" w:hAnsi="Verdana"/>
                <w:color w:val="FFFFFF" w:themeColor="background1"/>
              </w:rPr>
              <w:t xml:space="preserve">Some issues with reporting have been identified, however the Trust is now reporting on  </w:t>
            </w:r>
            <w:r w:rsidRPr="001A08D0">
              <w:rPr>
                <w:rFonts w:ascii="Verdana" w:hAnsi="Verdana"/>
                <w:color w:val="FFFFFF" w:themeColor="background1"/>
              </w:rPr>
              <w:t xml:space="preserve"> #NOF, Stroke, STEM</w:t>
            </w:r>
            <w:r>
              <w:rPr>
                <w:rFonts w:ascii="Verdana" w:hAnsi="Verdana"/>
                <w:color w:val="FFFFFF" w:themeColor="background1"/>
              </w:rPr>
              <w:t xml:space="preserve">I and Hypoglycaemia for the purpose of sharing information for ASI release. </w:t>
            </w:r>
            <w:r w:rsidRPr="001A08D0">
              <w:rPr>
                <w:rFonts w:ascii="Verdana" w:hAnsi="Verdana"/>
                <w:color w:val="FFFFFF" w:themeColor="background1"/>
              </w:rPr>
              <w:t>Each of the reported CIs has had a deep dive audit conducted with an improvement plan that we are monitoring via CIAG.</w:t>
            </w:r>
          </w:p>
        </w:tc>
      </w:tr>
      <w:tr w:rsidR="008F20E3" w:rsidTr="008F20E3">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0F3401">
            <w:pPr>
              <w:rPr>
                <w:rFonts w:ascii="Verdana" w:hAnsi="Verdana" w:cstheme="minorHAnsi"/>
                <w:bCs w:val="0"/>
              </w:rPr>
            </w:pPr>
            <w:r w:rsidRPr="009C6694">
              <w:rPr>
                <w:rFonts w:ascii="Verdana" w:hAnsi="Verdana"/>
              </w:rPr>
              <w:t xml:space="preserve">Support the wider system to reset services and drive recovery </w:t>
            </w:r>
          </w:p>
        </w:tc>
        <w:tc>
          <w:tcPr>
            <w:tcW w:w="2993"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Integrated and proactive management of system flow escalation across the system</w:t>
            </w:r>
          </w:p>
        </w:tc>
        <w:tc>
          <w:tcPr>
            <w:tcW w:w="3065" w:type="dxa"/>
          </w:tcPr>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Development of an aligned system-wide escalation and clinical safety plan (Qtr. 2)</w:t>
            </w:r>
          </w:p>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rPr>
            </w:pPr>
          </w:p>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Development of case for national transfer and discharge service (Qtr. 4)</w:t>
            </w:r>
          </w:p>
        </w:tc>
        <w:tc>
          <w:tcPr>
            <w:tcW w:w="4590" w:type="dxa"/>
            <w:shd w:val="clear" w:color="auto" w:fill="00B050"/>
          </w:tcPr>
          <w:p w:rsidR="008F20E3" w:rsidRDefault="008F20E3" w:rsidP="000F3401">
            <w:pPr>
              <w:shd w:val="clear" w:color="auto" w:fill="FFC000"/>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Discussions ongoing as part of the Six Goals Programme</w:t>
            </w:r>
          </w:p>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rPr>
            </w:pPr>
          </w:p>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rPr>
            </w:pPr>
          </w:p>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sidRPr="00811B77">
              <w:rPr>
                <w:rFonts w:ascii="Verdana" w:hAnsi="Verdana"/>
                <w:color w:val="FFFFFF" w:themeColor="background1"/>
              </w:rPr>
              <w:t>Project team established with scope and principles being developed (reflecting the current work with AB [GUH] and BCU).</w:t>
            </w:r>
            <w:r>
              <w:t xml:space="preserve"> </w:t>
            </w:r>
            <w:r w:rsidRPr="00811B77">
              <w:rPr>
                <w:rFonts w:ascii="Verdana" w:hAnsi="Verdana"/>
                <w:color w:val="FFFFFF" w:themeColor="background1"/>
              </w:rPr>
              <w:t>Next area of focus is forecasting and modelling, in particular, high acuity transfers. Meeting to be arranged with ORH on this.  Modelling programmed for results in Q4.</w:t>
            </w:r>
          </w:p>
          <w:p w:rsidR="000F3401" w:rsidRDefault="000F3401"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p w:rsidR="000F3401" w:rsidRDefault="000F3401"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p w:rsidR="000F3401" w:rsidRDefault="000F3401"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p w:rsidR="000F3401" w:rsidRDefault="000F3401"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p w:rsidR="000F3401" w:rsidRDefault="000F3401"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p w:rsidR="000F3401" w:rsidRDefault="000F3401" w:rsidP="000F3401">
            <w:pPr>
              <w:cnfStyle w:val="000000000000" w:firstRow="0" w:lastRow="0" w:firstColumn="0" w:lastColumn="0" w:oddVBand="0" w:evenVBand="0" w:oddHBand="0" w:evenHBand="0" w:firstRowFirstColumn="0" w:firstRowLastColumn="0" w:lastRowFirstColumn="0" w:lastRowLastColumn="0"/>
              <w:rPr>
                <w:rFonts w:ascii="Verdana" w:hAnsi="Verdana"/>
              </w:rPr>
            </w:pPr>
          </w:p>
          <w:p w:rsidR="000F3401" w:rsidRDefault="000F3401" w:rsidP="000F3401">
            <w:pPr>
              <w:cnfStyle w:val="000000000000" w:firstRow="0" w:lastRow="0" w:firstColumn="0" w:lastColumn="0" w:oddVBand="0" w:evenVBand="0" w:oddHBand="0" w:evenHBand="0" w:firstRowFirstColumn="0" w:firstRowLastColumn="0" w:lastRowFirstColumn="0" w:lastRowLastColumn="0"/>
              <w:rPr>
                <w:rFonts w:ascii="Verdana" w:hAnsi="Verdana"/>
              </w:rPr>
            </w:pPr>
          </w:p>
          <w:p w:rsidR="000F3401" w:rsidRPr="00811B77" w:rsidRDefault="000F3401" w:rsidP="000F3401">
            <w:pPr>
              <w:cnfStyle w:val="000000000000" w:firstRow="0" w:lastRow="0" w:firstColumn="0" w:lastColumn="0" w:oddVBand="0" w:evenVBand="0" w:oddHBand="0" w:evenHBand="0" w:firstRowFirstColumn="0" w:firstRowLastColumn="0" w:lastRowFirstColumn="0" w:lastRowLastColumn="0"/>
              <w:rPr>
                <w:rFonts w:ascii="Verdana" w:hAnsi="Verdana"/>
              </w:rPr>
            </w:pPr>
          </w:p>
        </w:tc>
      </w:tr>
      <w:tr w:rsidR="008F20E3" w:rsidTr="008F20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9" w:type="dxa"/>
            <w:shd w:val="clear" w:color="auto" w:fill="5B9BD5" w:themeFill="accent1"/>
          </w:tcPr>
          <w:p w:rsidR="008F20E3" w:rsidRPr="00357F2E" w:rsidRDefault="008F20E3" w:rsidP="000F3401">
            <w:pPr>
              <w:rPr>
                <w:rFonts w:ascii="Verdana" w:hAnsi="Verdana" w:cstheme="minorHAnsi"/>
                <w:bCs w:val="0"/>
                <w:color w:val="FFFFFF" w:themeColor="background1"/>
              </w:rPr>
            </w:pPr>
            <w:r w:rsidRPr="00357F2E">
              <w:rPr>
                <w:rFonts w:ascii="Verdana" w:hAnsi="Verdana"/>
                <w:color w:val="FFFFFF" w:themeColor="background1"/>
              </w:rPr>
              <w:lastRenderedPageBreak/>
              <w:t>Priorities</w:t>
            </w:r>
          </w:p>
        </w:tc>
        <w:tc>
          <w:tcPr>
            <w:tcW w:w="2993" w:type="dxa"/>
            <w:shd w:val="clear" w:color="auto" w:fill="5B9BD5" w:themeFill="accent1"/>
          </w:tcPr>
          <w:p w:rsidR="008F20E3" w:rsidRPr="00357F2E"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
                <w:bCs/>
                <w:color w:val="FFFFFF" w:themeColor="background1"/>
              </w:rPr>
            </w:pPr>
            <w:r w:rsidRPr="00357F2E">
              <w:rPr>
                <w:rFonts w:ascii="Verdana" w:hAnsi="Verdana"/>
                <w:b/>
                <w:color w:val="FFFFFF" w:themeColor="background1"/>
              </w:rPr>
              <w:t>Outcome</w:t>
            </w:r>
          </w:p>
        </w:tc>
        <w:tc>
          <w:tcPr>
            <w:tcW w:w="3065" w:type="dxa"/>
            <w:shd w:val="clear" w:color="auto" w:fill="5B9BD5" w:themeFill="accent1"/>
          </w:tcPr>
          <w:p w:rsidR="008F20E3" w:rsidRPr="00357F2E"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
                <w:bCs/>
                <w:color w:val="FFFFFF" w:themeColor="background1"/>
              </w:rPr>
            </w:pPr>
            <w:r w:rsidRPr="00357F2E">
              <w:rPr>
                <w:rFonts w:ascii="Verdana" w:hAnsi="Verdana"/>
                <w:b/>
                <w:color w:val="FFFFFF" w:themeColor="background1"/>
              </w:rPr>
              <w:t>Performance Ambition</w:t>
            </w:r>
          </w:p>
        </w:tc>
        <w:tc>
          <w:tcPr>
            <w:tcW w:w="4590" w:type="dxa"/>
            <w:shd w:val="clear" w:color="auto" w:fill="5B9BD5" w:themeFill="accent1"/>
          </w:tcPr>
          <w:p w:rsidR="008F20E3" w:rsidRPr="00357F2E"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b/>
                <w:color w:val="FFFFFF" w:themeColor="background1"/>
              </w:rPr>
            </w:pPr>
          </w:p>
        </w:tc>
      </w:tr>
      <w:tr w:rsidR="008F20E3" w:rsidTr="008F20E3">
        <w:tc>
          <w:tcPr>
            <w:cnfStyle w:val="001000000000" w:firstRow="0" w:lastRow="0" w:firstColumn="1" w:lastColumn="0" w:oddVBand="0" w:evenVBand="0" w:oddHBand="0" w:evenHBand="0" w:firstRowFirstColumn="0" w:firstRowLastColumn="0" w:lastRowFirstColumn="0" w:lastRowLastColumn="0"/>
            <w:tcW w:w="9297" w:type="dxa"/>
            <w:gridSpan w:val="3"/>
            <w:shd w:val="clear" w:color="auto" w:fill="1F4E79" w:themeFill="accent1" w:themeFillShade="80"/>
          </w:tcPr>
          <w:p w:rsidR="008F20E3" w:rsidRPr="009C6694" w:rsidRDefault="008F20E3" w:rsidP="000F3401">
            <w:pPr>
              <w:rPr>
                <w:rFonts w:ascii="Verdana" w:hAnsi="Verdana" w:cstheme="minorHAnsi"/>
                <w:bCs w:val="0"/>
                <w:color w:val="FFFFFF" w:themeColor="background1"/>
              </w:rPr>
            </w:pPr>
            <w:r w:rsidRPr="009C6694">
              <w:rPr>
                <w:rFonts w:ascii="Verdana" w:hAnsi="Verdana"/>
                <w:color w:val="FFFFFF" w:themeColor="background1"/>
              </w:rPr>
              <w:t>Non-Emergency Patient Transport Services</w:t>
            </w:r>
          </w:p>
        </w:tc>
        <w:tc>
          <w:tcPr>
            <w:tcW w:w="4590" w:type="dxa"/>
            <w:shd w:val="clear" w:color="auto" w:fill="1F4E79" w:themeFill="accent1" w:themeFillShade="80"/>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tc>
      </w:tr>
      <w:tr w:rsidR="008F20E3" w:rsidTr="008F20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9" w:type="dxa"/>
          </w:tcPr>
          <w:p w:rsidR="008F20E3" w:rsidRDefault="008F20E3" w:rsidP="000F3401">
            <w:pPr>
              <w:rPr>
                <w:rFonts w:ascii="Verdana" w:hAnsi="Verdana"/>
                <w:b w:val="0"/>
                <w:bCs w:val="0"/>
              </w:rPr>
            </w:pPr>
            <w:r w:rsidRPr="009C6694">
              <w:rPr>
                <w:rFonts w:ascii="Verdana" w:hAnsi="Verdana"/>
              </w:rPr>
              <w:t xml:space="preserve">Demonstrate that resources are being utilised effectively following the transfers of work and the implementation of the full plurality model </w:t>
            </w:r>
          </w:p>
          <w:p w:rsidR="000F3401" w:rsidRPr="009C6694" w:rsidRDefault="000F3401" w:rsidP="000F3401">
            <w:pPr>
              <w:rPr>
                <w:rFonts w:ascii="Verdana" w:hAnsi="Verdana" w:cstheme="minorHAnsi"/>
                <w:bCs w:val="0"/>
              </w:rPr>
            </w:pPr>
          </w:p>
        </w:tc>
        <w:tc>
          <w:tcPr>
            <w:tcW w:w="2993"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Improve the efficiency, quality of service and outcomes for patients</w:t>
            </w:r>
          </w:p>
        </w:tc>
        <w:tc>
          <w:tcPr>
            <w:tcW w:w="3065"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 xml:space="preserve">Re-design and renewal of patient contracts to deliver the best patient transport model (Qtr. 2) </w:t>
            </w:r>
          </w:p>
        </w:tc>
        <w:tc>
          <w:tcPr>
            <w:tcW w:w="4590" w:type="dxa"/>
            <w:shd w:val="clear" w:color="auto" w:fill="00B050"/>
          </w:tcPr>
          <w:p w:rsidR="008F20E3" w:rsidRPr="002824FD"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811B77">
              <w:rPr>
                <w:rFonts w:ascii="Verdana" w:hAnsi="Verdana"/>
                <w:color w:val="FFFFFF" w:themeColor="background1"/>
              </w:rPr>
              <w:t>Tenders recently awarded. Commercially sensitive.  Verbal upd</w:t>
            </w:r>
            <w:r>
              <w:rPr>
                <w:rFonts w:ascii="Verdana" w:hAnsi="Verdana"/>
                <w:color w:val="FFFFFF" w:themeColor="background1"/>
              </w:rPr>
              <w:t>ate to CASC.  Positive outcome.</w:t>
            </w:r>
          </w:p>
        </w:tc>
      </w:tr>
      <w:tr w:rsidR="008F20E3" w:rsidTr="008F20E3">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0F3401">
            <w:pPr>
              <w:rPr>
                <w:rFonts w:ascii="Verdana" w:hAnsi="Verdana" w:cstheme="minorHAnsi"/>
                <w:bCs w:val="0"/>
              </w:rPr>
            </w:pPr>
            <w:r w:rsidRPr="009C6694">
              <w:rPr>
                <w:rFonts w:ascii="Verdana" w:hAnsi="Verdana"/>
              </w:rPr>
              <w:t>Understand and mitigate demand</w:t>
            </w:r>
          </w:p>
        </w:tc>
        <w:tc>
          <w:tcPr>
            <w:tcW w:w="2993"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 xml:space="preserve">Closer working with the patient and Health Boards to deliver effective, safe and people-centred care </w:t>
            </w:r>
          </w:p>
        </w:tc>
        <w:tc>
          <w:tcPr>
            <w:tcW w:w="3065"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Continuous improvement based on learning from data and feedback (Qtr. 4)</w:t>
            </w:r>
          </w:p>
        </w:tc>
        <w:tc>
          <w:tcPr>
            <w:tcW w:w="4590" w:type="dxa"/>
            <w:shd w:val="clear" w:color="auto" w:fill="00B050"/>
          </w:tcPr>
          <w:p w:rsidR="008F20E3" w:rsidRPr="002824FD"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sidRPr="00811B77">
              <w:rPr>
                <w:rFonts w:ascii="Verdana" w:hAnsi="Verdana"/>
                <w:color w:val="FFFFFF" w:themeColor="background1"/>
              </w:rPr>
              <w:t>Working on re-rostering pre-work progressed with PID anticipated for Oct-22.  PID expected now in early Nov-22.  Pre-work on fleet and roster key options has been undertaken.</w:t>
            </w:r>
          </w:p>
        </w:tc>
      </w:tr>
      <w:tr w:rsidR="008F20E3" w:rsidTr="008F20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0F3401">
            <w:pPr>
              <w:rPr>
                <w:rFonts w:ascii="Verdana" w:hAnsi="Verdana" w:cstheme="minorHAnsi"/>
                <w:bCs w:val="0"/>
              </w:rPr>
            </w:pPr>
            <w:r w:rsidRPr="009C6694">
              <w:rPr>
                <w:rFonts w:ascii="Verdana" w:hAnsi="Verdana"/>
              </w:rPr>
              <w:t>Maximise capacity</w:t>
            </w:r>
          </w:p>
        </w:tc>
        <w:tc>
          <w:tcPr>
            <w:tcW w:w="2993"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Increase and diversify capacity (internal and external resources) to meet the changes in patient demand and individual patient needs</w:t>
            </w:r>
          </w:p>
        </w:tc>
        <w:tc>
          <w:tcPr>
            <w:tcW w:w="3065"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Deliver improvement plans to reduce lost capacity due to system inefficiencies (Qtr. 2)</w:t>
            </w:r>
          </w:p>
        </w:tc>
        <w:tc>
          <w:tcPr>
            <w:tcW w:w="4590" w:type="dxa"/>
            <w:shd w:val="clear" w:color="auto" w:fill="00B050"/>
          </w:tcPr>
          <w:p w:rsidR="008F20E3" w:rsidRPr="002824FD"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811B77">
              <w:rPr>
                <w:rFonts w:ascii="Verdana" w:hAnsi="Verdana"/>
                <w:color w:val="FFFFFF" w:themeColor="background1"/>
              </w:rPr>
              <w:t>PDSAs undertaken. Report to next Ambulance Care Transformation Programme Board on next steps.  Report tabled, with agreement to focus on high volume/low performance clinics.  Project team meeting w/c 03 Oct-22 to determine plan for move to this approach.</w:t>
            </w:r>
          </w:p>
        </w:tc>
      </w:tr>
      <w:tr w:rsidR="008F20E3" w:rsidTr="008F20E3">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0F3401">
            <w:pPr>
              <w:rPr>
                <w:rFonts w:ascii="Verdana" w:hAnsi="Verdana" w:cstheme="minorHAnsi"/>
                <w:bCs w:val="0"/>
              </w:rPr>
            </w:pPr>
            <w:r w:rsidRPr="009C6694">
              <w:rPr>
                <w:rFonts w:ascii="Verdana" w:hAnsi="Verdana"/>
              </w:rPr>
              <w:t xml:space="preserve">Support system transformation </w:t>
            </w:r>
          </w:p>
        </w:tc>
        <w:tc>
          <w:tcPr>
            <w:tcW w:w="2993"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Responsive to the new emerging demands and wider system transformation to enhance service delivery and improve patient experience</w:t>
            </w:r>
          </w:p>
        </w:tc>
        <w:tc>
          <w:tcPr>
            <w:tcW w:w="3065"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Development of forecasting and modelling framework setting out the work required over the next decade (Qtr. 4)</w:t>
            </w:r>
          </w:p>
        </w:tc>
        <w:tc>
          <w:tcPr>
            <w:tcW w:w="4590" w:type="dxa"/>
            <w:shd w:val="clear" w:color="auto" w:fill="FFC000"/>
          </w:tcPr>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sidRPr="00811B77">
              <w:rPr>
                <w:rFonts w:ascii="Verdana" w:hAnsi="Verdana"/>
                <w:color w:val="FFFFFF" w:themeColor="background1"/>
              </w:rPr>
              <w:t>Good arrangements already in place, little progress to note recently due to current system pressures</w:t>
            </w:r>
            <w:r>
              <w:rPr>
                <w:rFonts w:ascii="Verdana" w:hAnsi="Verdana"/>
                <w:color w:val="FFFFFF" w:themeColor="background1"/>
              </w:rPr>
              <w:t xml:space="preserve">. </w:t>
            </w:r>
            <w:r w:rsidRPr="00811B77">
              <w:rPr>
                <w:rFonts w:ascii="Verdana" w:hAnsi="Verdana"/>
                <w:color w:val="FFFFFF" w:themeColor="background1"/>
              </w:rPr>
              <w:t>Commissioning &amp; Performance Manager</w:t>
            </w:r>
            <w:r>
              <w:rPr>
                <w:rFonts w:ascii="Verdana" w:hAnsi="Verdana"/>
                <w:color w:val="FFFFFF" w:themeColor="background1"/>
              </w:rPr>
              <w:t xml:space="preserve"> appointed, expected to be in post by Christmas. </w:t>
            </w:r>
            <w:r w:rsidRPr="00811B77">
              <w:rPr>
                <w:rFonts w:ascii="Verdana" w:hAnsi="Verdana"/>
                <w:color w:val="FFFFFF" w:themeColor="background1"/>
              </w:rPr>
              <w:t>Unlikely to complete this action until end of Q4.</w:t>
            </w:r>
          </w:p>
          <w:p w:rsidR="000F3401" w:rsidRDefault="000F3401"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p w:rsidR="000F3401" w:rsidRDefault="000F3401"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p w:rsidR="000F3401" w:rsidRDefault="000F3401"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tc>
      </w:tr>
      <w:tr w:rsidR="008F20E3" w:rsidTr="008F20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9" w:type="dxa"/>
            <w:shd w:val="clear" w:color="auto" w:fill="5B9BD5" w:themeFill="accent1"/>
          </w:tcPr>
          <w:p w:rsidR="008F20E3" w:rsidRPr="00357F2E" w:rsidRDefault="008F20E3" w:rsidP="000F3401">
            <w:pPr>
              <w:rPr>
                <w:rFonts w:ascii="Verdana" w:hAnsi="Verdana" w:cstheme="minorHAnsi"/>
                <w:bCs w:val="0"/>
                <w:color w:val="FFFFFF" w:themeColor="background1"/>
              </w:rPr>
            </w:pPr>
            <w:r w:rsidRPr="00357F2E">
              <w:rPr>
                <w:rFonts w:ascii="Verdana" w:hAnsi="Verdana"/>
                <w:color w:val="FFFFFF" w:themeColor="background1"/>
              </w:rPr>
              <w:lastRenderedPageBreak/>
              <w:t>Priorities</w:t>
            </w:r>
          </w:p>
        </w:tc>
        <w:tc>
          <w:tcPr>
            <w:tcW w:w="2993" w:type="dxa"/>
            <w:shd w:val="clear" w:color="auto" w:fill="5B9BD5" w:themeFill="accent1"/>
          </w:tcPr>
          <w:p w:rsidR="008F20E3" w:rsidRPr="00357F2E"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
                <w:bCs/>
                <w:color w:val="FFFFFF" w:themeColor="background1"/>
              </w:rPr>
            </w:pPr>
            <w:r w:rsidRPr="00357F2E">
              <w:rPr>
                <w:rFonts w:ascii="Verdana" w:hAnsi="Verdana"/>
                <w:b/>
                <w:color w:val="FFFFFF" w:themeColor="background1"/>
              </w:rPr>
              <w:t>Outcome</w:t>
            </w:r>
          </w:p>
        </w:tc>
        <w:tc>
          <w:tcPr>
            <w:tcW w:w="3065" w:type="dxa"/>
            <w:shd w:val="clear" w:color="auto" w:fill="5B9BD5" w:themeFill="accent1"/>
          </w:tcPr>
          <w:p w:rsidR="008F20E3" w:rsidRPr="00357F2E"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
                <w:bCs/>
                <w:color w:val="FFFFFF" w:themeColor="background1"/>
              </w:rPr>
            </w:pPr>
            <w:r w:rsidRPr="00357F2E">
              <w:rPr>
                <w:rFonts w:ascii="Verdana" w:hAnsi="Verdana"/>
                <w:b/>
                <w:color w:val="FFFFFF" w:themeColor="background1"/>
              </w:rPr>
              <w:t>Performance Ambition</w:t>
            </w:r>
          </w:p>
        </w:tc>
        <w:tc>
          <w:tcPr>
            <w:tcW w:w="4590" w:type="dxa"/>
            <w:shd w:val="clear" w:color="auto" w:fill="5B9BD5" w:themeFill="accent1"/>
          </w:tcPr>
          <w:p w:rsidR="008F20E3" w:rsidRPr="00357F2E"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b/>
                <w:color w:val="FFFFFF" w:themeColor="background1"/>
              </w:rPr>
            </w:pPr>
          </w:p>
        </w:tc>
      </w:tr>
      <w:tr w:rsidR="008F20E3" w:rsidTr="008F20E3">
        <w:tc>
          <w:tcPr>
            <w:cnfStyle w:val="001000000000" w:firstRow="0" w:lastRow="0" w:firstColumn="1" w:lastColumn="0" w:oddVBand="0" w:evenVBand="0" w:oddHBand="0" w:evenHBand="0" w:firstRowFirstColumn="0" w:firstRowLastColumn="0" w:lastRowFirstColumn="0" w:lastRowLastColumn="0"/>
            <w:tcW w:w="9297" w:type="dxa"/>
            <w:gridSpan w:val="3"/>
            <w:shd w:val="clear" w:color="auto" w:fill="1F4E79" w:themeFill="accent1" w:themeFillShade="80"/>
          </w:tcPr>
          <w:p w:rsidR="008F20E3" w:rsidRPr="009C6694" w:rsidRDefault="008F20E3" w:rsidP="000F3401">
            <w:pPr>
              <w:rPr>
                <w:rFonts w:ascii="Verdana" w:hAnsi="Verdana" w:cstheme="minorHAnsi"/>
                <w:bCs w:val="0"/>
                <w:color w:val="FFFFFF" w:themeColor="background1"/>
              </w:rPr>
            </w:pPr>
            <w:r w:rsidRPr="009C6694">
              <w:rPr>
                <w:rFonts w:ascii="Verdana" w:hAnsi="Verdana"/>
                <w:color w:val="FFFFFF" w:themeColor="background1"/>
              </w:rPr>
              <w:t>Emergency Medical Retrieval and Transport Service</w:t>
            </w:r>
          </w:p>
        </w:tc>
        <w:tc>
          <w:tcPr>
            <w:tcW w:w="4590" w:type="dxa"/>
            <w:shd w:val="clear" w:color="auto" w:fill="1F4E79" w:themeFill="accent1" w:themeFillShade="80"/>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tc>
      </w:tr>
      <w:tr w:rsidR="008F20E3" w:rsidTr="008F20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0F3401">
            <w:pPr>
              <w:rPr>
                <w:rFonts w:ascii="Verdana" w:hAnsi="Verdana"/>
              </w:rPr>
            </w:pPr>
            <w:r w:rsidRPr="009C6694">
              <w:rPr>
                <w:rFonts w:ascii="Verdana" w:hAnsi="Verdana"/>
              </w:rPr>
              <w:t xml:space="preserve">Implementation of enhanced CCP-led response </w:t>
            </w:r>
          </w:p>
        </w:tc>
        <w:tc>
          <w:tcPr>
            <w:tcW w:w="2993"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rPr>
            </w:pPr>
            <w:r w:rsidRPr="009C6694">
              <w:rPr>
                <w:rFonts w:ascii="Verdana" w:hAnsi="Verdana"/>
              </w:rPr>
              <w:t>Building on the findings of recent winter initiatives, ensuring more effective use of resources, improved patient experience and workforce development opportunities</w:t>
            </w:r>
          </w:p>
        </w:tc>
        <w:tc>
          <w:tcPr>
            <w:tcW w:w="3065" w:type="dxa"/>
          </w:tcPr>
          <w:p w:rsidR="008F20E3" w:rsidRPr="009C6694"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rPr>
            </w:pPr>
            <w:r w:rsidRPr="009C6694">
              <w:rPr>
                <w:rFonts w:ascii="Verdana" w:hAnsi="Verdana"/>
              </w:rPr>
              <w:t>Service implementation (Qtr. 2)</w:t>
            </w:r>
          </w:p>
        </w:tc>
        <w:tc>
          <w:tcPr>
            <w:tcW w:w="4590" w:type="dxa"/>
            <w:shd w:val="clear" w:color="auto" w:fill="00B050"/>
          </w:tcPr>
          <w:p w:rsidR="008F20E3" w:rsidRPr="002824FD"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shd w:val="clear" w:color="auto" w:fill="00B050"/>
              </w:rPr>
            </w:pPr>
          </w:p>
        </w:tc>
      </w:tr>
      <w:tr w:rsidR="008F20E3" w:rsidTr="008F20E3">
        <w:tc>
          <w:tcPr>
            <w:cnfStyle w:val="001000000000" w:firstRow="0" w:lastRow="0" w:firstColumn="1" w:lastColumn="0" w:oddVBand="0" w:evenVBand="0" w:oddHBand="0" w:evenHBand="0" w:firstRowFirstColumn="0" w:firstRowLastColumn="0" w:lastRowFirstColumn="0" w:lastRowLastColumn="0"/>
            <w:tcW w:w="3239" w:type="dxa"/>
          </w:tcPr>
          <w:p w:rsidR="008F20E3" w:rsidRPr="009C6694" w:rsidRDefault="008F20E3" w:rsidP="000F3401">
            <w:pPr>
              <w:rPr>
                <w:rFonts w:ascii="Verdana" w:hAnsi="Verdana"/>
              </w:rPr>
            </w:pPr>
            <w:r w:rsidRPr="009C6694">
              <w:rPr>
                <w:rFonts w:ascii="Verdana" w:hAnsi="Verdana"/>
              </w:rPr>
              <w:t xml:space="preserve">Adult critical care transfer service (ACCTS) - </w:t>
            </w:r>
          </w:p>
        </w:tc>
        <w:tc>
          <w:tcPr>
            <w:tcW w:w="2993" w:type="dxa"/>
          </w:tcPr>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Ongoing service delivery and service evaluation</w:t>
            </w:r>
          </w:p>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Review and strengthen existing service model(s) to maximise clinical outcomes, value, quality and safety of service delivery</w:t>
            </w:r>
          </w:p>
        </w:tc>
        <w:tc>
          <w:tcPr>
            <w:tcW w:w="3065" w:type="dxa"/>
          </w:tcPr>
          <w:p w:rsidR="008F20E3" w:rsidRPr="009C6694"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Year 1 service evaluation (Qtr. 4)</w:t>
            </w:r>
          </w:p>
        </w:tc>
        <w:tc>
          <w:tcPr>
            <w:tcW w:w="4590" w:type="dxa"/>
            <w:shd w:val="clear" w:color="auto" w:fill="00B050"/>
          </w:tcPr>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tc>
      </w:tr>
    </w:tbl>
    <w:p w:rsidR="00357F2E" w:rsidRDefault="00357F2E" w:rsidP="000F3401">
      <w:pPr>
        <w:spacing w:after="0" w:line="240" w:lineRule="auto"/>
        <w:rPr>
          <w:rFonts w:ascii="Verdana" w:hAnsi="Verdana" w:cstheme="minorHAnsi"/>
          <w:b/>
          <w:bCs/>
          <w:sz w:val="24"/>
          <w:szCs w:val="24"/>
        </w:rPr>
      </w:pPr>
    </w:p>
    <w:p w:rsidR="009D6E01" w:rsidRDefault="009C6694" w:rsidP="000F3401">
      <w:pPr>
        <w:spacing w:after="0" w:line="240" w:lineRule="auto"/>
        <w:rPr>
          <w:rFonts w:ascii="Verdana" w:hAnsi="Verdana" w:cstheme="minorHAnsi"/>
          <w:bCs/>
          <w:sz w:val="24"/>
          <w:szCs w:val="24"/>
        </w:rPr>
      </w:pPr>
      <w:r>
        <w:rPr>
          <w:rFonts w:ascii="Verdana" w:hAnsi="Verdana" w:cstheme="minorHAnsi"/>
          <w:b/>
          <w:bCs/>
          <w:sz w:val="24"/>
          <w:szCs w:val="24"/>
        </w:rPr>
        <w:t>EASC C</w:t>
      </w:r>
      <w:r w:rsidRPr="009C6694">
        <w:rPr>
          <w:rFonts w:ascii="Verdana" w:hAnsi="Verdana" w:cstheme="minorHAnsi"/>
          <w:b/>
          <w:bCs/>
          <w:sz w:val="24"/>
          <w:szCs w:val="24"/>
        </w:rPr>
        <w:t>ommission</w:t>
      </w:r>
      <w:r>
        <w:rPr>
          <w:rFonts w:ascii="Verdana" w:hAnsi="Verdana" w:cstheme="minorHAnsi"/>
          <w:b/>
          <w:bCs/>
          <w:sz w:val="24"/>
          <w:szCs w:val="24"/>
        </w:rPr>
        <w:t>ing Priorities</w:t>
      </w:r>
    </w:p>
    <w:tbl>
      <w:tblPr>
        <w:tblStyle w:val="GridTable4-Accent1"/>
        <w:tblW w:w="0" w:type="auto"/>
        <w:tblLook w:val="04A0" w:firstRow="1" w:lastRow="0" w:firstColumn="1" w:lastColumn="0" w:noHBand="0" w:noVBand="1"/>
      </w:tblPr>
      <w:tblGrid>
        <w:gridCol w:w="3134"/>
        <w:gridCol w:w="3142"/>
        <w:gridCol w:w="2973"/>
        <w:gridCol w:w="2550"/>
        <w:gridCol w:w="2088"/>
        <w:gridCol w:w="61"/>
      </w:tblGrid>
      <w:tr w:rsidR="00811B77" w:rsidTr="00811B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4" w:type="dxa"/>
          </w:tcPr>
          <w:p w:rsidR="00811B77" w:rsidRPr="009C6694" w:rsidRDefault="00811B77" w:rsidP="000F3401">
            <w:pPr>
              <w:rPr>
                <w:rFonts w:ascii="Verdana" w:hAnsi="Verdana" w:cstheme="minorHAnsi"/>
                <w:bCs w:val="0"/>
                <w:sz w:val="24"/>
                <w:szCs w:val="24"/>
              </w:rPr>
            </w:pPr>
            <w:r w:rsidRPr="009C6694">
              <w:rPr>
                <w:rFonts w:ascii="Verdana" w:hAnsi="Verdana"/>
              </w:rPr>
              <w:t>Work Programme</w:t>
            </w:r>
          </w:p>
        </w:tc>
        <w:tc>
          <w:tcPr>
            <w:tcW w:w="3142" w:type="dxa"/>
          </w:tcPr>
          <w:p w:rsidR="00811B77" w:rsidRPr="009C6694" w:rsidRDefault="00811B77" w:rsidP="000F3401">
            <w:pPr>
              <w:cnfStyle w:val="100000000000" w:firstRow="1" w:lastRow="0" w:firstColumn="0" w:lastColumn="0" w:oddVBand="0" w:evenVBand="0" w:oddHBand="0" w:evenHBand="0" w:firstRowFirstColumn="0" w:firstRowLastColumn="0" w:lastRowFirstColumn="0" w:lastRowLastColumn="0"/>
              <w:rPr>
                <w:rFonts w:ascii="Verdana" w:hAnsi="Verdana" w:cstheme="minorHAnsi"/>
                <w:bCs w:val="0"/>
                <w:sz w:val="24"/>
                <w:szCs w:val="24"/>
              </w:rPr>
            </w:pPr>
            <w:r w:rsidRPr="009C6694">
              <w:rPr>
                <w:rFonts w:ascii="Verdana" w:hAnsi="Verdana"/>
              </w:rPr>
              <w:t>Summary of Priorities</w:t>
            </w:r>
          </w:p>
        </w:tc>
        <w:tc>
          <w:tcPr>
            <w:tcW w:w="2973" w:type="dxa"/>
          </w:tcPr>
          <w:p w:rsidR="00811B77" w:rsidRPr="009C6694" w:rsidRDefault="00811B77" w:rsidP="000F3401">
            <w:pPr>
              <w:cnfStyle w:val="100000000000" w:firstRow="1" w:lastRow="0" w:firstColumn="0" w:lastColumn="0" w:oddVBand="0" w:evenVBand="0" w:oddHBand="0" w:evenHBand="0" w:firstRowFirstColumn="0" w:firstRowLastColumn="0" w:lastRowFirstColumn="0" w:lastRowLastColumn="0"/>
              <w:rPr>
                <w:rFonts w:ascii="Verdana" w:hAnsi="Verdana" w:cstheme="minorHAnsi"/>
                <w:bCs w:val="0"/>
                <w:sz w:val="24"/>
                <w:szCs w:val="24"/>
              </w:rPr>
            </w:pPr>
            <w:r w:rsidRPr="009C6694">
              <w:rPr>
                <w:rFonts w:ascii="Verdana" w:hAnsi="Verdana"/>
              </w:rPr>
              <w:t>Outcome</w:t>
            </w:r>
          </w:p>
        </w:tc>
        <w:tc>
          <w:tcPr>
            <w:tcW w:w="2550" w:type="dxa"/>
          </w:tcPr>
          <w:p w:rsidR="00811B77" w:rsidRPr="009C6694" w:rsidRDefault="00811B77" w:rsidP="000F3401">
            <w:pPr>
              <w:cnfStyle w:val="100000000000" w:firstRow="1" w:lastRow="0" w:firstColumn="0" w:lastColumn="0" w:oddVBand="0" w:evenVBand="0" w:oddHBand="0" w:evenHBand="0" w:firstRowFirstColumn="0" w:firstRowLastColumn="0" w:lastRowFirstColumn="0" w:lastRowLastColumn="0"/>
              <w:rPr>
                <w:rFonts w:ascii="Verdana" w:hAnsi="Verdana"/>
              </w:rPr>
            </w:pPr>
            <w:r>
              <w:rPr>
                <w:rFonts w:ascii="Verdana" w:hAnsi="Verdana"/>
              </w:rPr>
              <w:t>Progress Update</w:t>
            </w:r>
          </w:p>
        </w:tc>
        <w:tc>
          <w:tcPr>
            <w:tcW w:w="2149" w:type="dxa"/>
            <w:gridSpan w:val="2"/>
          </w:tcPr>
          <w:p w:rsidR="00811B77" w:rsidRDefault="00811B77" w:rsidP="000F3401">
            <w:pPr>
              <w:cnfStyle w:val="100000000000" w:firstRow="1" w:lastRow="0" w:firstColumn="0" w:lastColumn="0" w:oddVBand="0" w:evenVBand="0" w:oddHBand="0" w:evenHBand="0" w:firstRowFirstColumn="0" w:firstRowLastColumn="0" w:lastRowFirstColumn="0" w:lastRowLastColumn="0"/>
              <w:rPr>
                <w:rFonts w:ascii="Verdana" w:hAnsi="Verdana"/>
              </w:rPr>
            </w:pPr>
          </w:p>
        </w:tc>
      </w:tr>
      <w:tr w:rsidR="008F20E3" w:rsidTr="008F20E3">
        <w:trPr>
          <w:gridAfter w:val="1"/>
          <w:cnfStyle w:val="000000100000" w:firstRow="0" w:lastRow="0" w:firstColumn="0" w:lastColumn="0" w:oddVBand="0" w:evenVBand="0" w:oddHBand="1" w:evenHBand="0" w:firstRowFirstColumn="0" w:firstRowLastColumn="0" w:lastRowFirstColumn="0" w:lastRowLastColumn="0"/>
          <w:wAfter w:w="61" w:type="dxa"/>
        </w:trPr>
        <w:tc>
          <w:tcPr>
            <w:cnfStyle w:val="001000000000" w:firstRow="0" w:lastRow="0" w:firstColumn="1" w:lastColumn="0" w:oddVBand="0" w:evenVBand="0" w:oddHBand="0" w:evenHBand="0" w:firstRowFirstColumn="0" w:firstRowLastColumn="0" w:lastRowFirstColumn="0" w:lastRowLastColumn="0"/>
            <w:tcW w:w="3134" w:type="dxa"/>
          </w:tcPr>
          <w:p w:rsidR="008F20E3" w:rsidRPr="00A64059" w:rsidRDefault="008F20E3" w:rsidP="000F3401">
            <w:pPr>
              <w:rPr>
                <w:rFonts w:ascii="Verdana" w:hAnsi="Verdana" w:cstheme="minorHAnsi"/>
                <w:bCs w:val="0"/>
              </w:rPr>
            </w:pPr>
            <w:r w:rsidRPr="00A64059">
              <w:rPr>
                <w:rFonts w:ascii="Verdana" w:hAnsi="Verdana"/>
              </w:rPr>
              <w:t>Informatics and Ambulance Quality Indicators</w:t>
            </w:r>
          </w:p>
        </w:tc>
        <w:tc>
          <w:tcPr>
            <w:tcW w:w="3142" w:type="dxa"/>
          </w:tcPr>
          <w:p w:rsidR="008F20E3" w:rsidRPr="00A64059" w:rsidRDefault="008F20E3" w:rsidP="000F3401">
            <w:pPr>
              <w:pStyle w:val="ListParagraph"/>
              <w:numPr>
                <w:ilvl w:val="0"/>
                <w:numId w:val="17"/>
              </w:numPr>
              <w:ind w:left="317" w:hanging="241"/>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 xml:space="preserve">Review existing indicators Development and ongoing review process to ensure relevant and appropriate indicators </w:t>
            </w:r>
          </w:p>
        </w:tc>
        <w:tc>
          <w:tcPr>
            <w:tcW w:w="2973" w:type="dxa"/>
          </w:tcPr>
          <w:p w:rsidR="008F20E3" w:rsidRPr="00A64059"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A64059">
              <w:rPr>
                <w:rFonts w:ascii="Verdana" w:hAnsi="Verdana"/>
              </w:rPr>
              <w:t xml:space="preserve">Refinement of existing AQIs to ensure an increased focus on quality </w:t>
            </w:r>
          </w:p>
        </w:tc>
        <w:tc>
          <w:tcPr>
            <w:tcW w:w="4638" w:type="dxa"/>
            <w:gridSpan w:val="2"/>
            <w:shd w:val="clear" w:color="auto" w:fill="FFC000"/>
          </w:tcPr>
          <w:p w:rsidR="008F20E3" w:rsidRPr="000F15F5"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0F15F5">
              <w:rPr>
                <w:rFonts w:ascii="Verdana" w:hAnsi="Verdana"/>
                <w:color w:val="FFFFFF" w:themeColor="background1"/>
              </w:rPr>
              <w:t>It has been agreed that the Ambulance Service Indicator Group will be jointly chaired by EASC and WAST, the agenda will focus on quality.</w:t>
            </w:r>
          </w:p>
          <w:p w:rsidR="008F20E3"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0F15F5">
              <w:rPr>
                <w:rFonts w:ascii="Verdana" w:hAnsi="Verdana"/>
                <w:color w:val="FFFFFF" w:themeColor="background1"/>
              </w:rPr>
              <w:t>Meeting date tbc.</w:t>
            </w:r>
          </w:p>
        </w:tc>
      </w:tr>
      <w:tr w:rsidR="008F20E3" w:rsidTr="008F20E3">
        <w:trPr>
          <w:gridAfter w:val="1"/>
          <w:wAfter w:w="61" w:type="dxa"/>
        </w:trPr>
        <w:tc>
          <w:tcPr>
            <w:cnfStyle w:val="001000000000" w:firstRow="0" w:lastRow="0" w:firstColumn="1" w:lastColumn="0" w:oddVBand="0" w:evenVBand="0" w:oddHBand="0" w:evenHBand="0" w:firstRowFirstColumn="0" w:firstRowLastColumn="0" w:lastRowFirstColumn="0" w:lastRowLastColumn="0"/>
            <w:tcW w:w="3134" w:type="dxa"/>
          </w:tcPr>
          <w:p w:rsidR="008F20E3" w:rsidRPr="00A64059" w:rsidRDefault="008F20E3" w:rsidP="000F3401">
            <w:pPr>
              <w:rPr>
                <w:rFonts w:ascii="Verdana" w:hAnsi="Verdana" w:cstheme="minorHAnsi"/>
                <w:bCs w:val="0"/>
              </w:rPr>
            </w:pPr>
            <w:r w:rsidRPr="00A64059">
              <w:rPr>
                <w:rFonts w:ascii="Verdana" w:hAnsi="Verdana"/>
              </w:rPr>
              <w:t>Commissioner Ambulance Availability Taskforce</w:t>
            </w:r>
          </w:p>
        </w:tc>
        <w:tc>
          <w:tcPr>
            <w:tcW w:w="3142" w:type="dxa"/>
          </w:tcPr>
          <w:p w:rsidR="008F20E3" w:rsidRPr="00A64059" w:rsidRDefault="008F20E3" w:rsidP="000F3401">
            <w:pPr>
              <w:pStyle w:val="ListParagraph"/>
              <w:numPr>
                <w:ilvl w:val="0"/>
                <w:numId w:val="17"/>
              </w:numPr>
              <w:ind w:left="317" w:hanging="241"/>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A64059">
              <w:rPr>
                <w:rFonts w:ascii="Verdana" w:hAnsi="Verdana"/>
                <w:sz w:val="22"/>
                <w:szCs w:val="22"/>
              </w:rPr>
              <w:t>Utilise the expertise of stakeholders</w:t>
            </w:r>
          </w:p>
          <w:p w:rsidR="008F20E3" w:rsidRPr="00A64059" w:rsidRDefault="008F20E3" w:rsidP="000F3401">
            <w:pPr>
              <w:pStyle w:val="ListParagraph"/>
              <w:numPr>
                <w:ilvl w:val="0"/>
                <w:numId w:val="17"/>
              </w:numPr>
              <w:ind w:left="317" w:hanging="241"/>
              <w:cnfStyle w:val="000000000000" w:firstRow="0" w:lastRow="0" w:firstColumn="0" w:lastColumn="0" w:oddVBand="0" w:evenVBand="0" w:oddHBand="0"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 xml:space="preserve">Act as an independent advisory and scrutiny forum </w:t>
            </w:r>
          </w:p>
        </w:tc>
        <w:tc>
          <w:tcPr>
            <w:tcW w:w="2973" w:type="dxa"/>
          </w:tcPr>
          <w:p w:rsidR="008F20E3" w:rsidRPr="00A64059"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A64059">
              <w:rPr>
                <w:rFonts w:ascii="Verdana" w:hAnsi="Verdana"/>
              </w:rPr>
              <w:t>Development of the vision for a modern ambulance service</w:t>
            </w:r>
          </w:p>
        </w:tc>
        <w:tc>
          <w:tcPr>
            <w:tcW w:w="4638" w:type="dxa"/>
            <w:gridSpan w:val="2"/>
            <w:shd w:val="clear" w:color="auto" w:fill="FFC000"/>
          </w:tcPr>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sidRPr="000F15F5">
              <w:rPr>
                <w:rFonts w:ascii="Verdana" w:hAnsi="Verdana"/>
                <w:color w:val="FFFFFF" w:themeColor="background1"/>
              </w:rPr>
              <w:t>Discussion ongoing regarding the role of the Taskforce going forward.</w:t>
            </w:r>
          </w:p>
        </w:tc>
      </w:tr>
      <w:tr w:rsidR="008F20E3" w:rsidTr="008F20E3">
        <w:trPr>
          <w:gridAfter w:val="1"/>
          <w:cnfStyle w:val="000000100000" w:firstRow="0" w:lastRow="0" w:firstColumn="0" w:lastColumn="0" w:oddVBand="0" w:evenVBand="0" w:oddHBand="1" w:evenHBand="0" w:firstRowFirstColumn="0" w:firstRowLastColumn="0" w:lastRowFirstColumn="0" w:lastRowLastColumn="0"/>
          <w:wAfter w:w="61" w:type="dxa"/>
        </w:trPr>
        <w:tc>
          <w:tcPr>
            <w:cnfStyle w:val="001000000000" w:firstRow="0" w:lastRow="0" w:firstColumn="1" w:lastColumn="0" w:oddVBand="0" w:evenVBand="0" w:oddHBand="0" w:evenHBand="0" w:firstRowFirstColumn="0" w:firstRowLastColumn="0" w:lastRowFirstColumn="0" w:lastRowLastColumn="0"/>
            <w:tcW w:w="3134" w:type="dxa"/>
          </w:tcPr>
          <w:p w:rsidR="008F20E3" w:rsidRPr="00A64059" w:rsidRDefault="008F20E3" w:rsidP="000F3401">
            <w:pPr>
              <w:rPr>
                <w:rFonts w:ascii="Verdana" w:hAnsi="Verdana" w:cstheme="minorHAnsi"/>
                <w:bCs w:val="0"/>
              </w:rPr>
            </w:pPr>
            <w:r w:rsidRPr="00A64059">
              <w:rPr>
                <w:rFonts w:ascii="Verdana" w:hAnsi="Verdana"/>
              </w:rPr>
              <w:lastRenderedPageBreak/>
              <w:t xml:space="preserve">Increasing the transparency and accountability of the Committee </w:t>
            </w:r>
          </w:p>
        </w:tc>
        <w:tc>
          <w:tcPr>
            <w:tcW w:w="3142" w:type="dxa"/>
          </w:tcPr>
          <w:p w:rsidR="008F20E3" w:rsidRPr="00CB4F7A" w:rsidRDefault="008F20E3" w:rsidP="000F3401">
            <w:pPr>
              <w:pStyle w:val="ListParagraph"/>
              <w:numPr>
                <w:ilvl w:val="0"/>
                <w:numId w:val="17"/>
              </w:numPr>
              <w:ind w:left="317" w:hanging="241"/>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Build on the existing monthly EASC Action Plan updates</w:t>
            </w:r>
          </w:p>
          <w:p w:rsidR="008F20E3" w:rsidRPr="00A64059" w:rsidRDefault="008F20E3" w:rsidP="000F3401">
            <w:pPr>
              <w:pStyle w:val="ListParagraph"/>
              <w:numPr>
                <w:ilvl w:val="0"/>
                <w:numId w:val="17"/>
              </w:numPr>
              <w:ind w:left="317" w:hanging="241"/>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 xml:space="preserve">Include the delivery of operational improvements and progress against strategic priorities </w:t>
            </w:r>
          </w:p>
        </w:tc>
        <w:tc>
          <w:tcPr>
            <w:tcW w:w="2973" w:type="dxa"/>
          </w:tcPr>
          <w:p w:rsidR="008F20E3" w:rsidRPr="00A64059"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A64059">
              <w:rPr>
                <w:rFonts w:ascii="Verdana" w:hAnsi="Verdana"/>
              </w:rPr>
              <w:t>Development of the EASC Work Programme Status Update for presentation at each EASC Committee meeting and circulation to relevant stakeholders</w:t>
            </w:r>
          </w:p>
        </w:tc>
        <w:tc>
          <w:tcPr>
            <w:tcW w:w="4638" w:type="dxa"/>
            <w:gridSpan w:val="2"/>
            <w:shd w:val="clear" w:color="auto" w:fill="00B050"/>
          </w:tcPr>
          <w:p w:rsidR="008F20E3"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8F20E3">
              <w:rPr>
                <w:rFonts w:ascii="Verdana" w:hAnsi="Verdana"/>
                <w:color w:val="FFFFFF" w:themeColor="background1"/>
              </w:rPr>
              <w:t>The plan was included as agenda item 6.</w:t>
            </w:r>
          </w:p>
        </w:tc>
      </w:tr>
    </w:tbl>
    <w:p w:rsidR="009D6E01" w:rsidRDefault="009D6E01" w:rsidP="000F3401">
      <w:pPr>
        <w:spacing w:after="0" w:line="240" w:lineRule="auto"/>
        <w:rPr>
          <w:rFonts w:ascii="Verdana" w:hAnsi="Verdana" w:cstheme="minorHAnsi"/>
          <w:bCs/>
          <w:sz w:val="24"/>
          <w:szCs w:val="24"/>
        </w:rPr>
      </w:pPr>
    </w:p>
    <w:p w:rsidR="000F3401" w:rsidRDefault="000F3401" w:rsidP="000F3401">
      <w:pPr>
        <w:spacing w:after="0" w:line="240" w:lineRule="auto"/>
        <w:rPr>
          <w:rFonts w:ascii="Verdana" w:hAnsi="Verdana" w:cstheme="minorHAnsi"/>
          <w:bCs/>
          <w:sz w:val="24"/>
          <w:szCs w:val="24"/>
        </w:rPr>
      </w:pPr>
    </w:p>
    <w:p w:rsidR="009D6E01" w:rsidRDefault="009C6694" w:rsidP="000F3401">
      <w:pPr>
        <w:spacing w:after="0" w:line="240" w:lineRule="auto"/>
        <w:rPr>
          <w:rFonts w:ascii="Verdana" w:hAnsi="Verdana" w:cstheme="minorHAnsi"/>
          <w:bCs/>
          <w:sz w:val="24"/>
          <w:szCs w:val="24"/>
        </w:rPr>
      </w:pPr>
      <w:r>
        <w:rPr>
          <w:rFonts w:ascii="Verdana" w:hAnsi="Verdana" w:cstheme="minorHAnsi"/>
          <w:b/>
          <w:bCs/>
          <w:sz w:val="24"/>
          <w:szCs w:val="24"/>
        </w:rPr>
        <w:t>Wider System Work Programmes</w:t>
      </w:r>
    </w:p>
    <w:tbl>
      <w:tblPr>
        <w:tblStyle w:val="GridTable4-Accent1"/>
        <w:tblW w:w="13887" w:type="dxa"/>
        <w:tblLook w:val="04A0" w:firstRow="1" w:lastRow="0" w:firstColumn="1" w:lastColumn="0" w:noHBand="0" w:noVBand="1"/>
      </w:tblPr>
      <w:tblGrid>
        <w:gridCol w:w="3114"/>
        <w:gridCol w:w="3260"/>
        <w:gridCol w:w="2835"/>
        <w:gridCol w:w="2693"/>
        <w:gridCol w:w="1985"/>
      </w:tblGrid>
      <w:tr w:rsidR="000F15F5" w:rsidRPr="009C6694" w:rsidTr="000F15F5">
        <w:trPr>
          <w:cnfStyle w:val="100000000000" w:firstRow="1" w:lastRow="0" w:firstColumn="0" w:lastColumn="0" w:oddVBand="0" w:evenVBand="0" w:oddHBand="0" w:evenHBand="0" w:firstRowFirstColumn="0" w:firstRowLastColumn="0" w:lastRowFirstColumn="0" w:lastRowLastColumn="0"/>
          <w:trHeight w:val="476"/>
        </w:trPr>
        <w:tc>
          <w:tcPr>
            <w:cnfStyle w:val="001000000000" w:firstRow="0" w:lastRow="0" w:firstColumn="1" w:lastColumn="0" w:oddVBand="0" w:evenVBand="0" w:oddHBand="0" w:evenHBand="0" w:firstRowFirstColumn="0" w:firstRowLastColumn="0" w:lastRowFirstColumn="0" w:lastRowLastColumn="0"/>
            <w:tcW w:w="3114" w:type="dxa"/>
          </w:tcPr>
          <w:p w:rsidR="000F15F5" w:rsidRPr="009C6694" w:rsidRDefault="000F15F5" w:rsidP="000F3401">
            <w:pPr>
              <w:rPr>
                <w:rFonts w:ascii="Verdana" w:hAnsi="Verdana" w:cstheme="minorHAnsi"/>
                <w:bCs w:val="0"/>
                <w:sz w:val="24"/>
                <w:szCs w:val="24"/>
              </w:rPr>
            </w:pPr>
            <w:r w:rsidRPr="009C6694">
              <w:rPr>
                <w:rFonts w:ascii="Verdana" w:hAnsi="Verdana"/>
              </w:rPr>
              <w:t>Work Programme</w:t>
            </w:r>
          </w:p>
        </w:tc>
        <w:tc>
          <w:tcPr>
            <w:tcW w:w="3260" w:type="dxa"/>
          </w:tcPr>
          <w:p w:rsidR="000F15F5" w:rsidRPr="009C6694" w:rsidRDefault="000F15F5" w:rsidP="000F3401">
            <w:pPr>
              <w:cnfStyle w:val="100000000000" w:firstRow="1" w:lastRow="0" w:firstColumn="0" w:lastColumn="0" w:oddVBand="0" w:evenVBand="0" w:oddHBand="0" w:evenHBand="0" w:firstRowFirstColumn="0" w:firstRowLastColumn="0" w:lastRowFirstColumn="0" w:lastRowLastColumn="0"/>
              <w:rPr>
                <w:rFonts w:ascii="Verdana" w:hAnsi="Verdana" w:cstheme="minorHAnsi"/>
                <w:bCs w:val="0"/>
                <w:sz w:val="24"/>
                <w:szCs w:val="24"/>
              </w:rPr>
            </w:pPr>
            <w:r w:rsidRPr="009C6694">
              <w:rPr>
                <w:rFonts w:ascii="Verdana" w:hAnsi="Verdana"/>
              </w:rPr>
              <w:t>Summary of Priorities</w:t>
            </w:r>
          </w:p>
        </w:tc>
        <w:tc>
          <w:tcPr>
            <w:tcW w:w="2835" w:type="dxa"/>
          </w:tcPr>
          <w:p w:rsidR="000F15F5" w:rsidRPr="009C6694" w:rsidRDefault="000F15F5" w:rsidP="000F3401">
            <w:pPr>
              <w:cnfStyle w:val="100000000000" w:firstRow="1" w:lastRow="0" w:firstColumn="0" w:lastColumn="0" w:oddVBand="0" w:evenVBand="0" w:oddHBand="0" w:evenHBand="0" w:firstRowFirstColumn="0" w:firstRowLastColumn="0" w:lastRowFirstColumn="0" w:lastRowLastColumn="0"/>
              <w:rPr>
                <w:rFonts w:ascii="Verdana" w:hAnsi="Verdana" w:cstheme="minorHAnsi"/>
                <w:bCs w:val="0"/>
                <w:sz w:val="24"/>
                <w:szCs w:val="24"/>
              </w:rPr>
            </w:pPr>
            <w:r w:rsidRPr="009C6694">
              <w:rPr>
                <w:rFonts w:ascii="Verdana" w:hAnsi="Verdana"/>
              </w:rPr>
              <w:t>Outcome</w:t>
            </w:r>
          </w:p>
        </w:tc>
        <w:tc>
          <w:tcPr>
            <w:tcW w:w="2693" w:type="dxa"/>
          </w:tcPr>
          <w:p w:rsidR="000F15F5" w:rsidRPr="009C6694" w:rsidRDefault="000F15F5" w:rsidP="000F3401">
            <w:pPr>
              <w:cnfStyle w:val="100000000000" w:firstRow="1" w:lastRow="0" w:firstColumn="0" w:lastColumn="0" w:oddVBand="0" w:evenVBand="0" w:oddHBand="0" w:evenHBand="0" w:firstRowFirstColumn="0" w:firstRowLastColumn="0" w:lastRowFirstColumn="0" w:lastRowLastColumn="0"/>
              <w:rPr>
                <w:rFonts w:ascii="Verdana" w:hAnsi="Verdana"/>
              </w:rPr>
            </w:pPr>
            <w:r>
              <w:rPr>
                <w:rFonts w:ascii="Verdana" w:hAnsi="Verdana"/>
              </w:rPr>
              <w:t>Progress Update</w:t>
            </w:r>
          </w:p>
        </w:tc>
        <w:tc>
          <w:tcPr>
            <w:tcW w:w="1985" w:type="dxa"/>
          </w:tcPr>
          <w:p w:rsidR="000F15F5" w:rsidRDefault="000F15F5" w:rsidP="000F3401">
            <w:pPr>
              <w:cnfStyle w:val="100000000000" w:firstRow="1" w:lastRow="0" w:firstColumn="0" w:lastColumn="0" w:oddVBand="0" w:evenVBand="0" w:oddHBand="0" w:evenHBand="0" w:firstRowFirstColumn="0" w:firstRowLastColumn="0" w:lastRowFirstColumn="0" w:lastRowLastColumn="0"/>
              <w:rPr>
                <w:rFonts w:ascii="Verdana" w:hAnsi="Verdana"/>
              </w:rPr>
            </w:pPr>
          </w:p>
        </w:tc>
      </w:tr>
      <w:tr w:rsidR="008F20E3" w:rsidRPr="009C6694" w:rsidTr="008F20E3">
        <w:trPr>
          <w:cnfStyle w:val="000000100000" w:firstRow="0" w:lastRow="0" w:firstColumn="0" w:lastColumn="0" w:oddVBand="0" w:evenVBand="0" w:oddHBand="1" w:evenHBand="0" w:firstRowFirstColumn="0" w:firstRowLastColumn="0" w:lastRowFirstColumn="0" w:lastRowLastColumn="0"/>
          <w:trHeight w:val="476"/>
        </w:trPr>
        <w:tc>
          <w:tcPr>
            <w:cnfStyle w:val="001000000000" w:firstRow="0" w:lastRow="0" w:firstColumn="1" w:lastColumn="0" w:oddVBand="0" w:evenVBand="0" w:oddHBand="0" w:evenHBand="0" w:firstRowFirstColumn="0" w:firstRowLastColumn="0" w:lastRowFirstColumn="0" w:lastRowLastColumn="0"/>
            <w:tcW w:w="3114" w:type="dxa"/>
          </w:tcPr>
          <w:p w:rsidR="008F20E3" w:rsidRPr="00A64059" w:rsidRDefault="008F20E3" w:rsidP="000F3401">
            <w:pPr>
              <w:rPr>
                <w:rFonts w:ascii="Verdana" w:hAnsi="Verdana" w:cstheme="minorHAnsi"/>
                <w:bCs w:val="0"/>
                <w:sz w:val="24"/>
                <w:szCs w:val="24"/>
              </w:rPr>
            </w:pPr>
            <w:r w:rsidRPr="00A64059">
              <w:rPr>
                <w:rFonts w:ascii="Verdana" w:hAnsi="Verdana"/>
              </w:rPr>
              <w:t xml:space="preserve">Vision for a modern emergency ambulance service </w:t>
            </w:r>
          </w:p>
        </w:tc>
        <w:tc>
          <w:tcPr>
            <w:tcW w:w="3260" w:type="dxa"/>
          </w:tcPr>
          <w:p w:rsidR="008F20E3" w:rsidRPr="00A64059" w:rsidRDefault="008F20E3" w:rsidP="000F3401">
            <w:pPr>
              <w:pStyle w:val="ListParagraph"/>
              <w:numPr>
                <w:ilvl w:val="0"/>
                <w:numId w:val="17"/>
              </w:numPr>
              <w:ind w:left="347" w:hanging="271"/>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Continue to engage and to develop the consensus around the vision </w:t>
            </w:r>
          </w:p>
          <w:p w:rsidR="008F20E3" w:rsidRPr="00A64059" w:rsidRDefault="008F20E3" w:rsidP="000F3401">
            <w:pPr>
              <w:pStyle w:val="ListParagraph"/>
              <w:numPr>
                <w:ilvl w:val="0"/>
                <w:numId w:val="17"/>
              </w:numPr>
              <w:ind w:left="347" w:hanging="271"/>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A64059">
              <w:rPr>
                <w:rFonts w:ascii="Verdana" w:hAnsi="Verdana"/>
                <w:sz w:val="22"/>
                <w:szCs w:val="22"/>
              </w:rPr>
              <w:t>Develop the key elements of the vision including workforce planning, digital transformation</w:t>
            </w:r>
            <w:r w:rsidRPr="00A64059">
              <w:rPr>
                <w:rFonts w:ascii="Verdana" w:hAnsi="Verdana"/>
              </w:rPr>
              <w:t xml:space="preserve"> </w:t>
            </w:r>
          </w:p>
        </w:tc>
        <w:tc>
          <w:tcPr>
            <w:tcW w:w="2835" w:type="dxa"/>
          </w:tcPr>
          <w:p w:rsidR="008F20E3" w:rsidRPr="00A64059"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4"/>
                <w:szCs w:val="24"/>
              </w:rPr>
            </w:pPr>
            <w:r w:rsidRPr="00A64059">
              <w:rPr>
                <w:rFonts w:ascii="Verdana" w:hAnsi="Verdana"/>
              </w:rPr>
              <w:t>Refinement of existing AQIs to ensure an increased focus on qualit</w:t>
            </w:r>
            <w:r>
              <w:rPr>
                <w:rFonts w:ascii="Verdana" w:hAnsi="Verdana"/>
              </w:rPr>
              <w:t>y</w:t>
            </w:r>
          </w:p>
        </w:tc>
        <w:tc>
          <w:tcPr>
            <w:tcW w:w="4678" w:type="dxa"/>
            <w:gridSpan w:val="2"/>
            <w:shd w:val="clear" w:color="auto" w:fill="00B050"/>
          </w:tcPr>
          <w:p w:rsidR="008F20E3" w:rsidRPr="000F15F5"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color w:val="FFFFFF" w:themeColor="background1"/>
              </w:rPr>
            </w:pPr>
            <w:r w:rsidRPr="000F15F5">
              <w:rPr>
                <w:rFonts w:ascii="Verdana" w:hAnsi="Verdana" w:cstheme="minorHAnsi"/>
                <w:bCs/>
                <w:color w:val="FFFFFF" w:themeColor="background1"/>
              </w:rPr>
              <w:t>Following discussions at the EASC Management Group, the refreshed Emergency Ambulance Services Commissioning Framework will require the co-production (involving WAST, health boards and EASC Team) of local integrated commissioning action plans are being developed that identify and exploit opportunities for transformation across the 5 step patient pathway and tackle system wide challenges.  The plans will also include (</w:t>
            </w:r>
            <w:proofErr w:type="spellStart"/>
            <w:r w:rsidRPr="000F15F5">
              <w:rPr>
                <w:rFonts w:ascii="Verdana" w:hAnsi="Verdana" w:cstheme="minorHAnsi"/>
                <w:bCs/>
                <w:color w:val="FFFFFF" w:themeColor="background1"/>
              </w:rPr>
              <w:t>i</w:t>
            </w:r>
            <w:proofErr w:type="spellEnd"/>
            <w:r w:rsidRPr="000F15F5">
              <w:rPr>
                <w:rFonts w:ascii="Verdana" w:hAnsi="Verdana" w:cstheme="minorHAnsi"/>
                <w:bCs/>
                <w:color w:val="FFFFFF" w:themeColor="background1"/>
              </w:rPr>
              <w:t>) the need to agree the process for evaluation and for assessing the impact of initiatives and (ii) a process for sharing best practice more widely.</w:t>
            </w:r>
          </w:p>
          <w:p w:rsidR="008F20E3" w:rsidRPr="00F80AFA"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color w:val="FFFFFF" w:themeColor="background1"/>
              </w:rPr>
            </w:pPr>
            <w:r>
              <w:rPr>
                <w:rFonts w:ascii="Verdana" w:hAnsi="Verdana" w:cstheme="minorHAnsi"/>
                <w:bCs/>
                <w:color w:val="FFFFFF" w:themeColor="background1"/>
              </w:rPr>
              <w:t>ICAP meetings commence in November</w:t>
            </w:r>
            <w:r w:rsidRPr="000F15F5">
              <w:rPr>
                <w:rFonts w:ascii="Verdana" w:hAnsi="Verdana" w:cstheme="minorHAnsi"/>
                <w:bCs/>
                <w:color w:val="FFFFFF" w:themeColor="background1"/>
              </w:rPr>
              <w:t>.</w:t>
            </w:r>
          </w:p>
        </w:tc>
      </w:tr>
      <w:tr w:rsidR="008F20E3" w:rsidRPr="009C6694" w:rsidTr="008F20E3">
        <w:trPr>
          <w:trHeight w:val="2424"/>
        </w:trPr>
        <w:tc>
          <w:tcPr>
            <w:cnfStyle w:val="001000000000" w:firstRow="0" w:lastRow="0" w:firstColumn="1" w:lastColumn="0" w:oddVBand="0" w:evenVBand="0" w:oddHBand="0" w:evenHBand="0" w:firstRowFirstColumn="0" w:firstRowLastColumn="0" w:lastRowFirstColumn="0" w:lastRowLastColumn="0"/>
            <w:tcW w:w="3114" w:type="dxa"/>
          </w:tcPr>
          <w:p w:rsidR="008F20E3" w:rsidRPr="00A64059" w:rsidRDefault="008F20E3" w:rsidP="000F3401">
            <w:pPr>
              <w:rPr>
                <w:rFonts w:ascii="Verdana" w:hAnsi="Verdana" w:cstheme="minorHAnsi"/>
                <w:bCs w:val="0"/>
                <w:sz w:val="24"/>
                <w:szCs w:val="24"/>
              </w:rPr>
            </w:pPr>
            <w:r w:rsidRPr="00A64059">
              <w:rPr>
                <w:rFonts w:ascii="Verdana" w:hAnsi="Verdana"/>
              </w:rPr>
              <w:lastRenderedPageBreak/>
              <w:t xml:space="preserve">Six goals for Urgent and Emergency Care (Goal 4) </w:t>
            </w:r>
          </w:p>
        </w:tc>
        <w:tc>
          <w:tcPr>
            <w:tcW w:w="3260" w:type="dxa"/>
          </w:tcPr>
          <w:p w:rsidR="008F20E3" w:rsidRPr="00A64059" w:rsidRDefault="008F20E3" w:rsidP="000F3401">
            <w:pPr>
              <w:pStyle w:val="ListParagraph"/>
              <w:numPr>
                <w:ilvl w:val="0"/>
                <w:numId w:val="17"/>
              </w:numPr>
              <w:ind w:left="347" w:hanging="271"/>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A64059">
              <w:rPr>
                <w:rFonts w:ascii="Verdana" w:hAnsi="Verdana"/>
                <w:sz w:val="22"/>
                <w:szCs w:val="22"/>
              </w:rPr>
              <w:t>Development of plans that ensure access to the most appropriate pathway in to services for 999 and 111 patients</w:t>
            </w:r>
          </w:p>
          <w:p w:rsidR="008F20E3" w:rsidRPr="000F3401" w:rsidRDefault="008F20E3" w:rsidP="000F3401">
            <w:pPr>
              <w:pStyle w:val="ListParagraph"/>
              <w:numPr>
                <w:ilvl w:val="0"/>
                <w:numId w:val="17"/>
              </w:numPr>
              <w:ind w:left="347" w:hanging="271"/>
              <w:cnfStyle w:val="000000000000" w:firstRow="0" w:lastRow="0" w:firstColumn="0" w:lastColumn="0" w:oddVBand="0" w:evenVBand="0" w:oddHBand="0"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 xml:space="preserve">Scoping any commissioning arrangements </w:t>
            </w:r>
          </w:p>
          <w:p w:rsidR="000F3401" w:rsidRPr="00A64059" w:rsidRDefault="000F3401" w:rsidP="000F3401">
            <w:pPr>
              <w:pStyle w:val="ListParagraph"/>
              <w:ind w:left="347"/>
              <w:cnfStyle w:val="000000000000" w:firstRow="0" w:lastRow="0" w:firstColumn="0" w:lastColumn="0" w:oddVBand="0" w:evenVBand="0" w:oddHBand="0" w:evenHBand="0" w:firstRowFirstColumn="0" w:firstRowLastColumn="0" w:lastRowFirstColumn="0" w:lastRowLastColumn="0"/>
              <w:rPr>
                <w:rFonts w:ascii="Verdana" w:hAnsi="Verdana" w:cstheme="minorHAnsi"/>
                <w:bCs/>
                <w:sz w:val="22"/>
                <w:szCs w:val="22"/>
              </w:rPr>
            </w:pPr>
          </w:p>
        </w:tc>
        <w:tc>
          <w:tcPr>
            <w:tcW w:w="2835" w:type="dxa"/>
          </w:tcPr>
          <w:p w:rsidR="008F20E3" w:rsidRPr="00A64059"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sz w:val="24"/>
                <w:szCs w:val="24"/>
              </w:rPr>
            </w:pPr>
            <w:r w:rsidRPr="00A64059">
              <w:rPr>
                <w:rFonts w:ascii="Verdana" w:hAnsi="Verdana"/>
              </w:rPr>
              <w:t>Plans that ensure seamless care and improvements in population outcomes</w:t>
            </w:r>
          </w:p>
        </w:tc>
        <w:tc>
          <w:tcPr>
            <w:tcW w:w="4678" w:type="dxa"/>
            <w:gridSpan w:val="2"/>
            <w:shd w:val="clear" w:color="auto" w:fill="00B050"/>
          </w:tcPr>
          <w:p w:rsidR="008F20E3" w:rsidRPr="00F80AFA"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stheme="minorHAnsi"/>
                <w:bCs/>
                <w:color w:val="FFFFFF" w:themeColor="background1"/>
              </w:rPr>
            </w:pPr>
            <w:r w:rsidRPr="000F15F5">
              <w:rPr>
                <w:rFonts w:ascii="Verdana" w:hAnsi="Verdana" w:cstheme="minorHAnsi"/>
                <w:bCs/>
                <w:color w:val="FFFFFF" w:themeColor="background1"/>
              </w:rPr>
              <w:t>Process of monthly highlight reporting and monitoring in place via the Goal 4 Delivery Group.</w:t>
            </w:r>
          </w:p>
        </w:tc>
      </w:tr>
      <w:tr w:rsidR="008F20E3" w:rsidRPr="009C6694" w:rsidTr="000F3401">
        <w:trPr>
          <w:cnfStyle w:val="000000100000" w:firstRow="0" w:lastRow="0" w:firstColumn="0" w:lastColumn="0" w:oddVBand="0" w:evenVBand="0" w:oddHBand="1" w:evenHBand="0" w:firstRowFirstColumn="0" w:firstRowLastColumn="0" w:lastRowFirstColumn="0" w:lastRowLastColumn="0"/>
          <w:trHeight w:val="2835"/>
        </w:trPr>
        <w:tc>
          <w:tcPr>
            <w:cnfStyle w:val="001000000000" w:firstRow="0" w:lastRow="0" w:firstColumn="1" w:lastColumn="0" w:oddVBand="0" w:evenVBand="0" w:oddHBand="0" w:evenHBand="0" w:firstRowFirstColumn="0" w:firstRowLastColumn="0" w:lastRowFirstColumn="0" w:lastRowLastColumn="0"/>
            <w:tcW w:w="3114" w:type="dxa"/>
          </w:tcPr>
          <w:p w:rsidR="008F20E3" w:rsidRPr="00A64059" w:rsidRDefault="008F20E3" w:rsidP="000F3401">
            <w:pPr>
              <w:rPr>
                <w:rFonts w:ascii="Verdana" w:hAnsi="Verdana"/>
              </w:rPr>
            </w:pPr>
            <w:r w:rsidRPr="00A64059">
              <w:rPr>
                <w:rFonts w:ascii="Verdana" w:hAnsi="Verdana"/>
              </w:rPr>
              <w:t xml:space="preserve">National Transfer and Discharge Services </w:t>
            </w:r>
          </w:p>
          <w:p w:rsidR="008F20E3" w:rsidRPr="00A64059" w:rsidRDefault="008F20E3" w:rsidP="000F3401">
            <w:pPr>
              <w:rPr>
                <w:rFonts w:ascii="Verdana" w:hAnsi="Verdana"/>
              </w:rPr>
            </w:pPr>
          </w:p>
        </w:tc>
        <w:tc>
          <w:tcPr>
            <w:tcW w:w="3260" w:type="dxa"/>
          </w:tcPr>
          <w:p w:rsidR="008F20E3" w:rsidRPr="00A64059" w:rsidRDefault="008F20E3" w:rsidP="000F3401">
            <w:pPr>
              <w:pStyle w:val="ListParagraph"/>
              <w:numPr>
                <w:ilvl w:val="0"/>
                <w:numId w:val="17"/>
              </w:numPr>
              <w:ind w:left="347" w:hanging="271"/>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Scope the scale of transfer and discharge activity and providers by the end of Quarter 2 </w:t>
            </w:r>
          </w:p>
          <w:p w:rsidR="008F20E3" w:rsidRPr="00A64059" w:rsidRDefault="008F20E3" w:rsidP="000F3401">
            <w:pPr>
              <w:pStyle w:val="ListParagraph"/>
              <w:numPr>
                <w:ilvl w:val="0"/>
                <w:numId w:val="17"/>
              </w:numPr>
              <w:ind w:left="347" w:hanging="271"/>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Develop the business case for the establishment of a national transfer and discharge service by Quarter 4 </w:t>
            </w:r>
          </w:p>
        </w:tc>
        <w:tc>
          <w:tcPr>
            <w:tcW w:w="2835" w:type="dxa"/>
          </w:tcPr>
          <w:p w:rsidR="008F20E3" w:rsidRPr="00A64059"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rPr>
            </w:pPr>
            <w:r w:rsidRPr="00A64059">
              <w:rPr>
                <w:rFonts w:ascii="Verdana" w:hAnsi="Verdana"/>
              </w:rPr>
              <w:t>A consistent, timely and adaptable national transfer and discharge service for Wales that is responsive to the changing health care system and service provision.</w:t>
            </w:r>
          </w:p>
        </w:tc>
        <w:tc>
          <w:tcPr>
            <w:tcW w:w="4678" w:type="dxa"/>
            <w:gridSpan w:val="2"/>
            <w:shd w:val="clear" w:color="auto" w:fill="00B050"/>
          </w:tcPr>
          <w:p w:rsidR="008F20E3" w:rsidRPr="00F80AFA"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0F15F5">
              <w:rPr>
                <w:rFonts w:ascii="Verdana" w:hAnsi="Verdana"/>
                <w:color w:val="FFFFFF" w:themeColor="background1"/>
              </w:rPr>
              <w:t>Project team established, scope and principles being developed. Work currently considering related service elements including NEPTS roster review, UCS modelling and the work already being undertaken with AB (GUH) and BCU.</w:t>
            </w:r>
          </w:p>
        </w:tc>
      </w:tr>
      <w:tr w:rsidR="008F20E3" w:rsidRPr="009C6694" w:rsidTr="008F20E3">
        <w:trPr>
          <w:trHeight w:val="721"/>
        </w:trPr>
        <w:tc>
          <w:tcPr>
            <w:cnfStyle w:val="001000000000" w:firstRow="0" w:lastRow="0" w:firstColumn="1" w:lastColumn="0" w:oddVBand="0" w:evenVBand="0" w:oddHBand="0" w:evenHBand="0" w:firstRowFirstColumn="0" w:firstRowLastColumn="0" w:lastRowFirstColumn="0" w:lastRowLastColumn="0"/>
            <w:tcW w:w="3114" w:type="dxa"/>
          </w:tcPr>
          <w:p w:rsidR="008F20E3" w:rsidRPr="00A64059" w:rsidRDefault="008F20E3" w:rsidP="000F3401">
            <w:pPr>
              <w:rPr>
                <w:rFonts w:ascii="Verdana" w:hAnsi="Verdana"/>
              </w:rPr>
            </w:pPr>
            <w:r w:rsidRPr="00A64059">
              <w:rPr>
                <w:rFonts w:ascii="Verdana" w:hAnsi="Verdana"/>
              </w:rPr>
              <w:t xml:space="preserve">NHS 111 Wales </w:t>
            </w:r>
          </w:p>
        </w:tc>
        <w:tc>
          <w:tcPr>
            <w:tcW w:w="3260" w:type="dxa"/>
          </w:tcPr>
          <w:p w:rsidR="008F20E3" w:rsidRPr="00A64059" w:rsidRDefault="008F20E3" w:rsidP="000F3401">
            <w:pPr>
              <w:pStyle w:val="ListParagraph"/>
              <w:numPr>
                <w:ilvl w:val="0"/>
                <w:numId w:val="17"/>
              </w:numPr>
              <w:ind w:left="347" w:hanging="271"/>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Exploration of options for commissioning of NHS 111 Wales </w:t>
            </w:r>
          </w:p>
          <w:p w:rsidR="008F20E3" w:rsidRPr="00A64059" w:rsidRDefault="008F20E3" w:rsidP="000F3401">
            <w:pPr>
              <w:pStyle w:val="ListParagraph"/>
              <w:numPr>
                <w:ilvl w:val="0"/>
                <w:numId w:val="17"/>
              </w:numPr>
              <w:ind w:left="347" w:hanging="271"/>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Robust analysis of commissioning options </w:t>
            </w:r>
          </w:p>
          <w:p w:rsidR="008F20E3" w:rsidRPr="00A64059" w:rsidRDefault="008F20E3" w:rsidP="000F3401">
            <w:pPr>
              <w:pStyle w:val="ListParagraph"/>
              <w:numPr>
                <w:ilvl w:val="0"/>
                <w:numId w:val="17"/>
              </w:numPr>
              <w:ind w:left="347" w:hanging="271"/>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Establish commissioning arrangements for NHS 111 Wales </w:t>
            </w:r>
          </w:p>
        </w:tc>
        <w:tc>
          <w:tcPr>
            <w:tcW w:w="2835" w:type="dxa"/>
          </w:tcPr>
          <w:p w:rsidR="008F20E3" w:rsidRPr="00A64059"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rPr>
            </w:pPr>
            <w:r w:rsidRPr="00A64059">
              <w:rPr>
                <w:rFonts w:ascii="Verdana" w:hAnsi="Verdana"/>
              </w:rPr>
              <w:t>Appropriate commissioning arrangements in pace for NHS 111 Wales.</w:t>
            </w:r>
          </w:p>
        </w:tc>
        <w:tc>
          <w:tcPr>
            <w:tcW w:w="4678" w:type="dxa"/>
            <w:gridSpan w:val="2"/>
            <w:shd w:val="clear" w:color="auto" w:fill="FFC000"/>
          </w:tcPr>
          <w:p w:rsidR="008F20E3" w:rsidRDefault="008F20E3" w:rsidP="000F3401">
            <w:pPr>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Discussions ongoing</w:t>
            </w:r>
          </w:p>
        </w:tc>
      </w:tr>
      <w:tr w:rsidR="008F20E3" w:rsidRPr="009C6694" w:rsidTr="000F3401">
        <w:trPr>
          <w:cnfStyle w:val="000000100000" w:firstRow="0" w:lastRow="0" w:firstColumn="0" w:lastColumn="0" w:oddVBand="0" w:evenVBand="0" w:oddHBand="1" w:evenHBand="0" w:firstRowFirstColumn="0" w:firstRowLastColumn="0" w:lastRowFirstColumn="0" w:lastRowLastColumn="0"/>
          <w:trHeight w:val="3109"/>
        </w:trPr>
        <w:tc>
          <w:tcPr>
            <w:cnfStyle w:val="001000000000" w:firstRow="0" w:lastRow="0" w:firstColumn="1" w:lastColumn="0" w:oddVBand="0" w:evenVBand="0" w:oddHBand="0" w:evenHBand="0" w:firstRowFirstColumn="0" w:firstRowLastColumn="0" w:lastRowFirstColumn="0" w:lastRowLastColumn="0"/>
            <w:tcW w:w="3114" w:type="dxa"/>
          </w:tcPr>
          <w:p w:rsidR="008F20E3" w:rsidRPr="00A64059" w:rsidRDefault="008F20E3" w:rsidP="000F3401">
            <w:pPr>
              <w:rPr>
                <w:rFonts w:ascii="Verdana" w:hAnsi="Verdana" w:cstheme="minorHAnsi"/>
                <w:bCs w:val="0"/>
                <w:sz w:val="24"/>
                <w:szCs w:val="24"/>
              </w:rPr>
            </w:pPr>
            <w:r w:rsidRPr="00A64059">
              <w:rPr>
                <w:rFonts w:ascii="Verdana" w:hAnsi="Verdana"/>
              </w:rPr>
              <w:lastRenderedPageBreak/>
              <w:t xml:space="preserve">Emerging system transformational change </w:t>
            </w:r>
          </w:p>
        </w:tc>
        <w:tc>
          <w:tcPr>
            <w:tcW w:w="3260" w:type="dxa"/>
          </w:tcPr>
          <w:p w:rsidR="008F20E3" w:rsidRPr="00A64059" w:rsidRDefault="008F20E3" w:rsidP="000F3401">
            <w:pPr>
              <w:pStyle w:val="ListParagraph"/>
              <w:numPr>
                <w:ilvl w:val="0"/>
                <w:numId w:val="17"/>
              </w:numPr>
              <w:ind w:left="347" w:hanging="271"/>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A64059">
              <w:rPr>
                <w:rFonts w:ascii="Verdana" w:hAnsi="Verdana"/>
                <w:sz w:val="22"/>
                <w:szCs w:val="22"/>
              </w:rPr>
              <w:t>To utilise the Committee and its sub groups to ensure timely discussions around plans for transformational change</w:t>
            </w:r>
          </w:p>
          <w:p w:rsidR="008F20E3" w:rsidRPr="00A64059" w:rsidRDefault="008F20E3" w:rsidP="000F3401">
            <w:pPr>
              <w:pStyle w:val="ListParagraph"/>
              <w:numPr>
                <w:ilvl w:val="0"/>
                <w:numId w:val="17"/>
              </w:numPr>
              <w:ind w:left="347" w:hanging="271"/>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 xml:space="preserve">To ensure that the implications of the plans across NHS Wales are understood </w:t>
            </w:r>
          </w:p>
        </w:tc>
        <w:tc>
          <w:tcPr>
            <w:tcW w:w="2835" w:type="dxa"/>
          </w:tcPr>
          <w:p w:rsidR="008F20E3" w:rsidRPr="00A64059"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4"/>
                <w:szCs w:val="24"/>
              </w:rPr>
            </w:pPr>
            <w:r w:rsidRPr="00A64059">
              <w:rPr>
                <w:rFonts w:ascii="Verdana" w:hAnsi="Verdana"/>
              </w:rPr>
              <w:t>A system that is able to adapt and respond to change, ensuring that services are integrated and add value with a view to ultimately improving patient outcomes and the patient experience.</w:t>
            </w:r>
          </w:p>
        </w:tc>
        <w:tc>
          <w:tcPr>
            <w:tcW w:w="4678" w:type="dxa"/>
            <w:gridSpan w:val="2"/>
            <w:shd w:val="clear" w:color="auto" w:fill="00B050"/>
          </w:tcPr>
          <w:p w:rsidR="008F20E3" w:rsidRDefault="008F20E3" w:rsidP="000F3401">
            <w:pPr>
              <w:cnfStyle w:val="000000100000" w:firstRow="0" w:lastRow="0" w:firstColumn="0" w:lastColumn="0" w:oddVBand="0" w:evenVBand="0" w:oddHBand="1" w:evenHBand="0" w:firstRowFirstColumn="0" w:firstRowLastColumn="0" w:lastRowFirstColumn="0" w:lastRowLastColumn="0"/>
              <w:rPr>
                <w:rFonts w:ascii="Verdana" w:hAnsi="Verdana" w:cstheme="minorHAnsi"/>
                <w:bCs/>
                <w:color w:val="FFFFFF" w:themeColor="background1"/>
                <w:sz w:val="24"/>
                <w:szCs w:val="24"/>
              </w:rPr>
            </w:pPr>
            <w:r w:rsidRPr="008F20E3">
              <w:rPr>
                <w:rFonts w:ascii="Verdana" w:hAnsi="Verdana" w:cstheme="minorHAnsi"/>
                <w:bCs/>
                <w:color w:val="FFFFFF" w:themeColor="background1"/>
                <w:sz w:val="24"/>
                <w:szCs w:val="24"/>
              </w:rPr>
              <w:t>The EASC Team continues to work with organisations to ensure that discussions take place in a timely manner and to ensure that implications for NHS Wales are understood.</w:t>
            </w:r>
          </w:p>
        </w:tc>
      </w:tr>
    </w:tbl>
    <w:p w:rsidR="009D6E01" w:rsidRPr="009C6694" w:rsidRDefault="009D6E01" w:rsidP="000F3401">
      <w:pPr>
        <w:spacing w:after="0" w:line="240" w:lineRule="auto"/>
        <w:rPr>
          <w:rFonts w:ascii="Verdana" w:hAnsi="Verdana" w:cstheme="minorHAnsi"/>
          <w:bCs/>
          <w:sz w:val="24"/>
          <w:szCs w:val="24"/>
        </w:rPr>
      </w:pPr>
      <w:bookmarkStart w:id="0" w:name="_GoBack"/>
      <w:bookmarkEnd w:id="0"/>
    </w:p>
    <w:p w:rsidR="009D6E01" w:rsidRPr="009C6694" w:rsidRDefault="009D6E01" w:rsidP="000F3401">
      <w:pPr>
        <w:spacing w:after="0" w:line="240" w:lineRule="auto"/>
        <w:rPr>
          <w:rFonts w:ascii="Verdana" w:hAnsi="Verdana" w:cstheme="minorHAnsi"/>
          <w:bCs/>
          <w:sz w:val="24"/>
          <w:szCs w:val="24"/>
        </w:rPr>
      </w:pPr>
    </w:p>
    <w:p w:rsidR="009D6E01" w:rsidRDefault="009D6E01" w:rsidP="000F3401">
      <w:pPr>
        <w:spacing w:after="0" w:line="240" w:lineRule="auto"/>
        <w:rPr>
          <w:rFonts w:ascii="Verdana" w:hAnsi="Verdana" w:cstheme="minorHAnsi"/>
          <w:bCs/>
          <w:sz w:val="24"/>
          <w:szCs w:val="24"/>
        </w:rPr>
      </w:pPr>
    </w:p>
    <w:p w:rsidR="009D6E01" w:rsidRDefault="009D6E01" w:rsidP="000F3401">
      <w:pPr>
        <w:spacing w:after="0" w:line="240" w:lineRule="auto"/>
        <w:rPr>
          <w:rFonts w:ascii="Verdana" w:hAnsi="Verdana" w:cstheme="minorHAnsi"/>
          <w:bCs/>
          <w:sz w:val="24"/>
          <w:szCs w:val="24"/>
        </w:rPr>
      </w:pPr>
    </w:p>
    <w:p w:rsidR="009D6E01" w:rsidRDefault="009D6E01" w:rsidP="000F3401">
      <w:pPr>
        <w:spacing w:after="0" w:line="240" w:lineRule="auto"/>
        <w:rPr>
          <w:rFonts w:ascii="Verdana" w:hAnsi="Verdana" w:cstheme="minorHAnsi"/>
          <w:bCs/>
          <w:sz w:val="24"/>
          <w:szCs w:val="24"/>
        </w:rPr>
      </w:pPr>
    </w:p>
    <w:sectPr w:rsidR="009D6E01" w:rsidSect="00195981">
      <w:headerReference w:type="default" r:id="rId8"/>
      <w:footerReference w:type="default" r:id="rId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310D9" w:rsidRDefault="005310D9" w:rsidP="00B07064">
      <w:pPr>
        <w:spacing w:after="0" w:line="240" w:lineRule="auto"/>
      </w:pPr>
      <w:r>
        <w:separator/>
      </w:r>
    </w:p>
  </w:endnote>
  <w:endnote w:type="continuationSeparator" w:id="0">
    <w:p w:rsidR="005310D9" w:rsidRDefault="005310D9" w:rsidP="00B070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9938153"/>
      <w:docPartObj>
        <w:docPartGallery w:val="Page Numbers (Bottom of Page)"/>
        <w:docPartUnique/>
      </w:docPartObj>
    </w:sdtPr>
    <w:sdtEndPr>
      <w:rPr>
        <w:noProof/>
      </w:rPr>
    </w:sdtEndPr>
    <w:sdtContent>
      <w:p w:rsidR="00B07064" w:rsidRDefault="00B07064">
        <w:pPr>
          <w:pStyle w:val="Footer"/>
          <w:jc w:val="center"/>
        </w:pPr>
        <w:r>
          <w:fldChar w:fldCharType="begin"/>
        </w:r>
        <w:r>
          <w:instrText xml:space="preserve"> PAGE   \* MERGEFORMAT </w:instrText>
        </w:r>
        <w:r>
          <w:fldChar w:fldCharType="separate"/>
        </w:r>
        <w:r w:rsidR="008F20E3">
          <w:rPr>
            <w:noProof/>
          </w:rPr>
          <w:t>7</w:t>
        </w:r>
        <w:r>
          <w:rPr>
            <w:noProof/>
          </w:rPr>
          <w:fldChar w:fldCharType="end"/>
        </w:r>
      </w:p>
    </w:sdtContent>
  </w:sdt>
  <w:p w:rsidR="00B07064" w:rsidRDefault="00B070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310D9" w:rsidRDefault="005310D9" w:rsidP="00B07064">
      <w:pPr>
        <w:spacing w:after="0" w:line="240" w:lineRule="auto"/>
      </w:pPr>
      <w:r>
        <w:separator/>
      </w:r>
    </w:p>
  </w:footnote>
  <w:footnote w:type="continuationSeparator" w:id="0">
    <w:p w:rsidR="005310D9" w:rsidRDefault="005310D9" w:rsidP="00B070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4EDE" w:rsidRDefault="00824E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628DF"/>
    <w:multiLevelType w:val="hybridMultilevel"/>
    <w:tmpl w:val="4DCC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24C5242"/>
    <w:multiLevelType w:val="hybridMultilevel"/>
    <w:tmpl w:val="D1903CA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27F732F"/>
    <w:multiLevelType w:val="hybridMultilevel"/>
    <w:tmpl w:val="5778F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2D1474C"/>
    <w:multiLevelType w:val="hybridMultilevel"/>
    <w:tmpl w:val="F3EE82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A9C3AFA"/>
    <w:multiLevelType w:val="hybridMultilevel"/>
    <w:tmpl w:val="75222E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C705F43"/>
    <w:multiLevelType w:val="hybridMultilevel"/>
    <w:tmpl w:val="C1BA95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D1627C4"/>
    <w:multiLevelType w:val="hybridMultilevel"/>
    <w:tmpl w:val="72849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5267D9"/>
    <w:multiLevelType w:val="hybridMultilevel"/>
    <w:tmpl w:val="5F98B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301EF8"/>
    <w:multiLevelType w:val="hybridMultilevel"/>
    <w:tmpl w:val="0F50D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26B60BB"/>
    <w:multiLevelType w:val="hybridMultilevel"/>
    <w:tmpl w:val="897AB0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12A1AC9"/>
    <w:multiLevelType w:val="hybridMultilevel"/>
    <w:tmpl w:val="475E3FF4"/>
    <w:lvl w:ilvl="0" w:tplc="F06643D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E683240"/>
    <w:multiLevelType w:val="hybridMultilevel"/>
    <w:tmpl w:val="FCD621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0685A7D"/>
    <w:multiLevelType w:val="hybridMultilevel"/>
    <w:tmpl w:val="77546E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8EB7357"/>
    <w:multiLevelType w:val="hybridMultilevel"/>
    <w:tmpl w:val="5170B8A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64A01326"/>
    <w:multiLevelType w:val="hybridMultilevel"/>
    <w:tmpl w:val="7C4022B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6D3C55BE"/>
    <w:multiLevelType w:val="hybridMultilevel"/>
    <w:tmpl w:val="29ECB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DD21B6"/>
    <w:multiLevelType w:val="hybridMultilevel"/>
    <w:tmpl w:val="F968CA64"/>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8" w15:restartNumberingAfterBreak="0">
    <w:nsid w:val="7D3C3A13"/>
    <w:multiLevelType w:val="hybridMultilevel"/>
    <w:tmpl w:val="388EE9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6"/>
  </w:num>
  <w:num w:numId="2">
    <w:abstractNumId w:val="10"/>
  </w:num>
  <w:num w:numId="3">
    <w:abstractNumId w:val="4"/>
  </w:num>
  <w:num w:numId="4">
    <w:abstractNumId w:val="18"/>
  </w:num>
  <w:num w:numId="5">
    <w:abstractNumId w:val="1"/>
  </w:num>
  <w:num w:numId="6">
    <w:abstractNumId w:val="5"/>
  </w:num>
  <w:num w:numId="7">
    <w:abstractNumId w:val="15"/>
  </w:num>
  <w:num w:numId="8">
    <w:abstractNumId w:val="14"/>
  </w:num>
  <w:num w:numId="9">
    <w:abstractNumId w:val="3"/>
  </w:num>
  <w:num w:numId="10">
    <w:abstractNumId w:val="11"/>
  </w:num>
  <w:num w:numId="11">
    <w:abstractNumId w:val="16"/>
  </w:num>
  <w:num w:numId="12">
    <w:abstractNumId w:val="9"/>
  </w:num>
  <w:num w:numId="13">
    <w:abstractNumId w:val="2"/>
  </w:num>
  <w:num w:numId="14">
    <w:abstractNumId w:val="13"/>
  </w:num>
  <w:num w:numId="15">
    <w:abstractNumId w:val="17"/>
  </w:num>
  <w:num w:numId="16">
    <w:abstractNumId w:val="7"/>
  </w:num>
  <w:num w:numId="17">
    <w:abstractNumId w:val="8"/>
  </w:num>
  <w:num w:numId="18">
    <w:abstractNumId w:val="12"/>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512C"/>
    <w:rsid w:val="00017100"/>
    <w:rsid w:val="000930C7"/>
    <w:rsid w:val="000F15F5"/>
    <w:rsid w:val="000F3401"/>
    <w:rsid w:val="00124523"/>
    <w:rsid w:val="001877B2"/>
    <w:rsid w:val="00195981"/>
    <w:rsid w:val="001A08D0"/>
    <w:rsid w:val="00206B52"/>
    <w:rsid w:val="002824FD"/>
    <w:rsid w:val="002E6F07"/>
    <w:rsid w:val="00301D97"/>
    <w:rsid w:val="0030436C"/>
    <w:rsid w:val="00333E89"/>
    <w:rsid w:val="00353142"/>
    <w:rsid w:val="00357F2E"/>
    <w:rsid w:val="00396483"/>
    <w:rsid w:val="00447B2C"/>
    <w:rsid w:val="00450544"/>
    <w:rsid w:val="004E43AB"/>
    <w:rsid w:val="004E6B36"/>
    <w:rsid w:val="005310D9"/>
    <w:rsid w:val="00622626"/>
    <w:rsid w:val="0062649B"/>
    <w:rsid w:val="006A7DD9"/>
    <w:rsid w:val="006B1063"/>
    <w:rsid w:val="006C1448"/>
    <w:rsid w:val="006C7F4D"/>
    <w:rsid w:val="006E4F75"/>
    <w:rsid w:val="007044FF"/>
    <w:rsid w:val="00711F85"/>
    <w:rsid w:val="007234A3"/>
    <w:rsid w:val="00806EB5"/>
    <w:rsid w:val="00811B77"/>
    <w:rsid w:val="00824EDE"/>
    <w:rsid w:val="008F20E3"/>
    <w:rsid w:val="0091512C"/>
    <w:rsid w:val="009849C6"/>
    <w:rsid w:val="00984A26"/>
    <w:rsid w:val="009A5ED8"/>
    <w:rsid w:val="009A6A57"/>
    <w:rsid w:val="009C6694"/>
    <w:rsid w:val="009D6E01"/>
    <w:rsid w:val="00A42FBE"/>
    <w:rsid w:val="00A64059"/>
    <w:rsid w:val="00A87DA3"/>
    <w:rsid w:val="00B07064"/>
    <w:rsid w:val="00B15DD1"/>
    <w:rsid w:val="00B808F3"/>
    <w:rsid w:val="00BD7BC8"/>
    <w:rsid w:val="00BE49E7"/>
    <w:rsid w:val="00CA6FB7"/>
    <w:rsid w:val="00CB4F7A"/>
    <w:rsid w:val="00CC1F07"/>
    <w:rsid w:val="00D11F0B"/>
    <w:rsid w:val="00D71A2C"/>
    <w:rsid w:val="00DC3D58"/>
    <w:rsid w:val="00DC4468"/>
    <w:rsid w:val="00DD4AE5"/>
    <w:rsid w:val="00E35123"/>
    <w:rsid w:val="00E8380C"/>
    <w:rsid w:val="00F44714"/>
    <w:rsid w:val="00F80A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B086ACD"/>
  <w15:chartTrackingRefBased/>
  <w15:docId w15:val="{B5EEF7B1-5E3A-476C-A9E5-FFB41B30C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959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195981"/>
    <w:pPr>
      <w:spacing w:after="0" w:line="240" w:lineRule="auto"/>
      <w:ind w:left="720"/>
      <w:contextualSpacing/>
    </w:pPr>
    <w:rPr>
      <w:rFonts w:eastAsiaTheme="minorEastAsia"/>
      <w:sz w:val="24"/>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195981"/>
    <w:rPr>
      <w:rFonts w:eastAsiaTheme="minorEastAsia"/>
      <w:sz w:val="24"/>
      <w:szCs w:val="24"/>
    </w:rPr>
  </w:style>
  <w:style w:type="paragraph" w:styleId="Header">
    <w:name w:val="header"/>
    <w:basedOn w:val="Normal"/>
    <w:link w:val="HeaderChar"/>
    <w:uiPriority w:val="99"/>
    <w:unhideWhenUsed/>
    <w:rsid w:val="00B070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7064"/>
  </w:style>
  <w:style w:type="paragraph" w:styleId="Footer">
    <w:name w:val="footer"/>
    <w:basedOn w:val="Normal"/>
    <w:link w:val="FooterChar"/>
    <w:uiPriority w:val="99"/>
    <w:unhideWhenUsed/>
    <w:rsid w:val="00B070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7064"/>
  </w:style>
  <w:style w:type="table" w:styleId="GridTable4-Accent1">
    <w:name w:val="Grid Table 4 Accent 1"/>
    <w:basedOn w:val="TableNormal"/>
    <w:uiPriority w:val="49"/>
    <w:rsid w:val="009D6E0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8</Pages>
  <Words>1654</Words>
  <Characters>9430</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Edwards (CTM UHB - NCCU - Emergency Ambulance Services Team)</dc:creator>
  <cp:keywords/>
  <dc:description/>
  <cp:lastModifiedBy>Gwenan Roberts (CTM UHB - NCCU Corporate Services)</cp:lastModifiedBy>
  <cp:revision>4</cp:revision>
  <dcterms:created xsi:type="dcterms:W3CDTF">2022-10-13T10:29:00Z</dcterms:created>
  <dcterms:modified xsi:type="dcterms:W3CDTF">2022-10-14T09:37:00Z</dcterms:modified>
</cp:coreProperties>
</file>