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0C1C5B70" w:rsidR="00BA1AF1" w:rsidRPr="00BA1AF1" w:rsidRDefault="006A360F" w:rsidP="00401B44">
            <w:pPr>
              <w:jc w:val="center"/>
              <w:rPr>
                <w:rFonts w:ascii="Verdana" w:hAnsi="Verdana"/>
                <w:sz w:val="24"/>
                <w:szCs w:val="24"/>
              </w:rPr>
            </w:pPr>
            <w:r>
              <w:rPr>
                <w:rFonts w:ascii="Verdana" w:hAnsi="Verdana"/>
                <w:sz w:val="24"/>
                <w:szCs w:val="24"/>
              </w:rPr>
              <w:t>2.10</w:t>
            </w:r>
            <w:bookmarkStart w:id="0" w:name="_GoBack"/>
            <w:bookmarkEnd w:id="0"/>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850A97A" w:rsidR="00D41A73" w:rsidRPr="00E23B12" w:rsidRDefault="00E86188" w:rsidP="003A4200">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0BB5CACA" w:rsidR="00577535" w:rsidRPr="00E23B12" w:rsidRDefault="000F6CC8" w:rsidP="00B40682">
            <w:pPr>
              <w:rPr>
                <w:rFonts w:ascii="Verdana" w:hAnsi="Verdana" w:cs="Arial"/>
                <w:color w:val="FF0000"/>
                <w:sz w:val="24"/>
                <w:szCs w:val="24"/>
              </w:rPr>
            </w:pPr>
            <w:r w:rsidRPr="000F6CC8">
              <w:rPr>
                <w:rStyle w:val="Style8"/>
                <w:rFonts w:ascii="Verdana" w:hAnsi="Verdana"/>
                <w:color w:val="000000" w:themeColor="text1"/>
                <w:szCs w:val="24"/>
              </w:rPr>
              <w:t>2</w:t>
            </w:r>
            <w:r w:rsidRPr="000F6CC8">
              <w:rPr>
                <w:rStyle w:val="Style8"/>
                <w:rFonts w:ascii="Verdana" w:hAnsi="Verdana"/>
              </w:rPr>
              <w:t>1</w:t>
            </w:r>
            <w:r w:rsidR="00E65705" w:rsidRPr="000F6CC8">
              <w:rPr>
                <w:rStyle w:val="Style8"/>
                <w:rFonts w:ascii="Verdana" w:hAnsi="Verdana"/>
                <w:color w:val="000000" w:themeColor="text1"/>
                <w:szCs w:val="24"/>
              </w:rPr>
              <w:t>/</w:t>
            </w:r>
            <w:r w:rsidR="00D41A73" w:rsidRPr="000F6CC8">
              <w:rPr>
                <w:rStyle w:val="Style8"/>
                <w:rFonts w:ascii="Verdana" w:hAnsi="Verdana"/>
                <w:color w:val="000000" w:themeColor="text1"/>
                <w:szCs w:val="24"/>
              </w:rPr>
              <w:t>1</w:t>
            </w:r>
            <w:r w:rsidRPr="000F6CC8">
              <w:rPr>
                <w:rStyle w:val="Style8"/>
                <w:rFonts w:ascii="Verdana" w:hAnsi="Verdana"/>
                <w:color w:val="000000" w:themeColor="text1"/>
                <w:szCs w:val="24"/>
              </w:rPr>
              <w:t>1</w:t>
            </w:r>
            <w:r w:rsidR="00E65705" w:rsidRPr="000F6CC8">
              <w:rPr>
                <w:rStyle w:val="Style8"/>
                <w:rFonts w:ascii="Verdana" w:hAnsi="Verdana"/>
                <w:color w:val="000000" w:themeColor="text1"/>
                <w:szCs w:val="24"/>
              </w:rPr>
              <w:t>/</w:t>
            </w:r>
            <w:r w:rsidR="0069470A">
              <w:rPr>
                <w:rStyle w:val="Style8"/>
                <w:rFonts w:ascii="Verdana" w:hAnsi="Verdana"/>
                <w:color w:val="000000" w:themeColor="text1"/>
                <w:szCs w:val="24"/>
              </w:rPr>
              <w:t>202</w:t>
            </w:r>
            <w:r w:rsidR="00AD57CF">
              <w:rPr>
                <w:rStyle w:val="Style8"/>
                <w:rFonts w:ascii="Verdana" w:hAnsi="Verdana"/>
                <w:color w:val="000000" w:themeColor="text1"/>
                <w:szCs w:val="24"/>
              </w:rPr>
              <w:t>3</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480A6BB0" w:rsidR="00634623" w:rsidRPr="00E23B12" w:rsidRDefault="00637B43"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13C86DF" w:rsidR="00EA7C24" w:rsidRPr="00E23B12" w:rsidRDefault="00102869"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E86188" w:rsidRPr="00E23B12" w14:paraId="1603B208" w14:textId="77777777" w:rsidTr="000618D4">
        <w:trPr>
          <w:trHeight w:val="423"/>
        </w:trPr>
        <w:tc>
          <w:tcPr>
            <w:tcW w:w="4344" w:type="dxa"/>
            <w:vAlign w:val="center"/>
          </w:tcPr>
          <w:p w14:paraId="68D77DB2" w14:textId="47C5885A" w:rsidR="00E86188" w:rsidRPr="00AE477D" w:rsidRDefault="00E86188" w:rsidP="000C1B75">
            <w:pPr>
              <w:rPr>
                <w:rFonts w:ascii="Verdana" w:hAnsi="Verdana" w:cs="Arial"/>
                <w:sz w:val="24"/>
                <w:szCs w:val="24"/>
              </w:rPr>
            </w:pPr>
            <w:r w:rsidRPr="00AE477D">
              <w:rPr>
                <w:rFonts w:ascii="Verdana" w:hAnsi="Verdana" w:cs="Arial"/>
                <w:sz w:val="24"/>
                <w:szCs w:val="24"/>
              </w:rPr>
              <w:t xml:space="preserve">Cwm Taf Morgannwg Audit and Risk Committee </w:t>
            </w:r>
            <w:r w:rsidR="005B1A7C" w:rsidRPr="00AE477D">
              <w:rPr>
                <w:rFonts w:ascii="Verdana" w:hAnsi="Verdana" w:cs="Arial"/>
                <w:sz w:val="24"/>
                <w:szCs w:val="24"/>
              </w:rPr>
              <w:t>(Risk Register)</w:t>
            </w:r>
          </w:p>
        </w:tc>
        <w:tc>
          <w:tcPr>
            <w:tcW w:w="2030" w:type="dxa"/>
            <w:vAlign w:val="center"/>
          </w:tcPr>
          <w:p w14:paraId="2DFE016A" w14:textId="49A26B15" w:rsidR="00E86188" w:rsidRPr="00AE477D" w:rsidRDefault="00637B43" w:rsidP="0069470A">
            <w:pPr>
              <w:rPr>
                <w:rFonts w:ascii="Verdana" w:hAnsi="Verdana" w:cs="Arial"/>
                <w:sz w:val="24"/>
                <w:szCs w:val="24"/>
              </w:rPr>
            </w:pPr>
            <w:r>
              <w:rPr>
                <w:rFonts w:ascii="Verdana" w:hAnsi="Verdana" w:cs="Arial"/>
                <w:sz w:val="24"/>
                <w:szCs w:val="24"/>
              </w:rPr>
              <w:t>A</w:t>
            </w:r>
            <w:r w:rsidRPr="00637B43">
              <w:rPr>
                <w:rFonts w:ascii="Verdana" w:hAnsi="Verdana" w:cs="Arial"/>
                <w:sz w:val="24"/>
                <w:szCs w:val="28"/>
              </w:rPr>
              <w:t>ugust</w:t>
            </w:r>
            <w:r>
              <w:rPr>
                <w:rFonts w:ascii="Verdana" w:hAnsi="Verdana" w:cs="Arial"/>
                <w:szCs w:val="24"/>
              </w:rPr>
              <w:t xml:space="preserve"> </w:t>
            </w:r>
            <w:r w:rsidR="004404A3">
              <w:rPr>
                <w:rFonts w:ascii="Verdana" w:hAnsi="Verdana" w:cs="Arial"/>
                <w:sz w:val="24"/>
                <w:szCs w:val="24"/>
              </w:rPr>
              <w:t>2023</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r w:rsidR="000F6CC8" w:rsidRPr="00E23B12" w14:paraId="7729BA1E" w14:textId="77777777" w:rsidTr="000618D4">
        <w:trPr>
          <w:trHeight w:val="423"/>
        </w:trPr>
        <w:tc>
          <w:tcPr>
            <w:tcW w:w="4344" w:type="dxa"/>
            <w:vAlign w:val="center"/>
          </w:tcPr>
          <w:p w14:paraId="3E6F8337" w14:textId="71569864" w:rsidR="000F6CC8" w:rsidRPr="00AE477D" w:rsidRDefault="000F6CC8" w:rsidP="000C1B75">
            <w:pPr>
              <w:rPr>
                <w:rFonts w:ascii="Verdana" w:hAnsi="Verdana" w:cs="Arial"/>
                <w:sz w:val="24"/>
                <w:szCs w:val="24"/>
              </w:rPr>
            </w:pPr>
            <w:r>
              <w:rPr>
                <w:rFonts w:ascii="Verdana" w:hAnsi="Verdana" w:cs="Arial"/>
                <w:sz w:val="24"/>
                <w:szCs w:val="24"/>
              </w:rPr>
              <w:t>EASC Management Group</w:t>
            </w:r>
          </w:p>
        </w:tc>
        <w:tc>
          <w:tcPr>
            <w:tcW w:w="2030" w:type="dxa"/>
            <w:vAlign w:val="center"/>
          </w:tcPr>
          <w:p w14:paraId="5709A12F" w14:textId="03B04F43" w:rsidR="000F6CC8" w:rsidRDefault="000F6CC8" w:rsidP="0069470A">
            <w:pPr>
              <w:rPr>
                <w:rFonts w:ascii="Verdana" w:hAnsi="Verdana" w:cs="Arial"/>
                <w:sz w:val="24"/>
                <w:szCs w:val="24"/>
              </w:rPr>
            </w:pPr>
            <w:r>
              <w:rPr>
                <w:rFonts w:ascii="Verdana" w:hAnsi="Verdana" w:cs="Arial"/>
                <w:sz w:val="24"/>
                <w:szCs w:val="24"/>
              </w:rPr>
              <w:t>19/10/23</w:t>
            </w:r>
          </w:p>
        </w:tc>
        <w:tc>
          <w:tcPr>
            <w:tcW w:w="3260" w:type="dxa"/>
            <w:vAlign w:val="center"/>
          </w:tcPr>
          <w:p w14:paraId="27796523" w14:textId="092708A2" w:rsidR="000F6CC8" w:rsidRDefault="000F6CC8" w:rsidP="00577535">
            <w:pPr>
              <w:rPr>
                <w:rFonts w:ascii="Verdana" w:hAnsi="Verdana" w:cs="Arial"/>
                <w:sz w:val="24"/>
                <w:szCs w:val="24"/>
              </w:rPr>
            </w:pPr>
            <w:r>
              <w:rPr>
                <w:rFonts w:ascii="Verdana" w:hAnsi="Verdana" w:cs="Arial"/>
                <w:sz w:val="24"/>
                <w:szCs w:val="24"/>
              </w:rPr>
              <w:t>Endorsed</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49E44445" w14:textId="1EB0F991" w:rsidR="00F8744F" w:rsidRDefault="00F8744F" w:rsidP="00535F77">
            <w:pPr>
              <w:rPr>
                <w:rFonts w:ascii="Verdana" w:hAnsi="Verdana" w:cs="Arial"/>
                <w:sz w:val="24"/>
                <w:szCs w:val="24"/>
              </w:rPr>
            </w:pPr>
            <w:r>
              <w:rPr>
                <w:rFonts w:ascii="Verdana" w:hAnsi="Verdana" w:cs="Arial"/>
                <w:sz w:val="24"/>
                <w:szCs w:val="24"/>
              </w:rPr>
              <w:t>CTMUHB</w:t>
            </w:r>
          </w:p>
          <w:p w14:paraId="0617F5A0" w14:textId="597A74EB"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1E2C38C0" w14:textId="7C0569EB" w:rsidR="00F8744F" w:rsidRDefault="00F8744F" w:rsidP="00535F77">
            <w:pPr>
              <w:rPr>
                <w:rFonts w:ascii="Verdana" w:hAnsi="Verdana" w:cs="Arial"/>
                <w:sz w:val="24"/>
                <w:szCs w:val="24"/>
              </w:rPr>
            </w:pPr>
            <w:r>
              <w:rPr>
                <w:rFonts w:ascii="Verdana" w:hAnsi="Verdana" w:cs="Arial"/>
                <w:sz w:val="24"/>
                <w:szCs w:val="24"/>
              </w:rPr>
              <w:t>Cwm Taf Morgannwg University Health Board</w:t>
            </w:r>
          </w:p>
          <w:p w14:paraId="74269299" w14:textId="0662FA62"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08A672D6" w:rsidR="00E55D6E" w:rsidRDefault="00E55D6E"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F13F28" w:rsidRDefault="00D2329B" w:rsidP="00D2329B">
      <w:pPr>
        <w:pStyle w:val="ListParagraph"/>
        <w:spacing w:after="0" w:line="240" w:lineRule="auto"/>
        <w:ind w:left="360"/>
        <w:rPr>
          <w:rFonts w:ascii="Verdana" w:hAnsi="Verdana" w:cs="Arial"/>
          <w:b/>
          <w:sz w:val="20"/>
          <w:szCs w:val="20"/>
        </w:rPr>
      </w:pPr>
    </w:p>
    <w:p w14:paraId="55CC37DF" w14:textId="6DB07A9B" w:rsidR="004404A3" w:rsidRPr="004404A3" w:rsidRDefault="0069470A" w:rsidP="004404A3">
      <w:pPr>
        <w:pStyle w:val="ListParagraph"/>
        <w:numPr>
          <w:ilvl w:val="1"/>
          <w:numId w:val="1"/>
        </w:numPr>
        <w:spacing w:after="0" w:line="240" w:lineRule="auto"/>
        <w:jc w:val="both"/>
        <w:rPr>
          <w:rFonts w:ascii="Verdana" w:hAnsi="Verdana" w:cs="ArialMT"/>
          <w:color w:val="333333"/>
          <w:sz w:val="24"/>
          <w:szCs w:val="24"/>
          <w:lang w:val="en-GB"/>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4404A3">
        <w:rPr>
          <w:rFonts w:ascii="Verdana" w:hAnsi="Verdana" w:cs="Arial"/>
          <w:sz w:val="24"/>
        </w:rPr>
        <w:t>the following:</w:t>
      </w:r>
    </w:p>
    <w:p w14:paraId="0365571F" w14:textId="609CA79F" w:rsidR="004404A3" w:rsidRDefault="004404A3" w:rsidP="004404A3">
      <w:pPr>
        <w:pStyle w:val="ListParagraph"/>
        <w:numPr>
          <w:ilvl w:val="0"/>
          <w:numId w:val="44"/>
        </w:numPr>
        <w:spacing w:after="0" w:line="240" w:lineRule="auto"/>
        <w:jc w:val="both"/>
        <w:rPr>
          <w:rFonts w:ascii="Verdana" w:hAnsi="Verdana" w:cs="ArialMT"/>
          <w:color w:val="333333"/>
          <w:sz w:val="24"/>
          <w:szCs w:val="24"/>
          <w:lang w:val="en-GB"/>
        </w:rPr>
      </w:pPr>
      <w:r>
        <w:rPr>
          <w:rFonts w:ascii="Verdana" w:hAnsi="Verdana" w:cs="ArialMT"/>
          <w:color w:val="333333"/>
          <w:sz w:val="24"/>
          <w:szCs w:val="24"/>
          <w:lang w:val="en-GB"/>
        </w:rPr>
        <w:t>EASC Risk Register</w:t>
      </w:r>
      <w:r w:rsidR="00F8744F">
        <w:rPr>
          <w:rFonts w:ascii="Verdana" w:hAnsi="Verdana" w:cs="ArialMT"/>
          <w:color w:val="333333"/>
          <w:sz w:val="24"/>
          <w:szCs w:val="24"/>
          <w:lang w:val="en-GB"/>
        </w:rPr>
        <w:t xml:space="preserve"> </w:t>
      </w:r>
    </w:p>
    <w:p w14:paraId="74D761AA" w14:textId="34247BE9" w:rsidR="000F6CC8" w:rsidRDefault="000F6CC8" w:rsidP="004404A3">
      <w:pPr>
        <w:pStyle w:val="ListParagraph"/>
        <w:numPr>
          <w:ilvl w:val="0"/>
          <w:numId w:val="44"/>
        </w:numPr>
        <w:spacing w:after="0" w:line="240" w:lineRule="auto"/>
        <w:jc w:val="both"/>
        <w:rPr>
          <w:rFonts w:ascii="Verdana" w:hAnsi="Verdana" w:cs="ArialMT"/>
          <w:color w:val="333333"/>
          <w:sz w:val="24"/>
          <w:szCs w:val="24"/>
          <w:lang w:val="en-GB"/>
        </w:rPr>
      </w:pPr>
      <w:r>
        <w:rPr>
          <w:rFonts w:ascii="Verdana" w:hAnsi="Verdana" w:cs="ArialMT"/>
          <w:color w:val="333333"/>
          <w:sz w:val="24"/>
          <w:szCs w:val="24"/>
          <w:lang w:val="en-GB"/>
        </w:rPr>
        <w:t>EASC Assurance Framework</w:t>
      </w:r>
    </w:p>
    <w:p w14:paraId="02DAB3A4" w14:textId="7A0EF8FE" w:rsidR="00CF19A2"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Investigation by the Welsh Language Commissioner</w:t>
      </w:r>
    </w:p>
    <w:p w14:paraId="2B731C44" w14:textId="6CEA322C" w:rsidR="00102869" w:rsidRDefault="00102869"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Key organisational contacts</w:t>
      </w:r>
    </w:p>
    <w:p w14:paraId="5FD128D3" w14:textId="23C89E3B" w:rsidR="00F8744F" w:rsidRDefault="00736645"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 xml:space="preserve">Assurance </w:t>
      </w:r>
      <w:r w:rsidR="00F8744F">
        <w:rPr>
          <w:rFonts w:ascii="Verdana" w:hAnsi="Verdana" w:cs="ArialMT"/>
          <w:color w:val="333333"/>
          <w:sz w:val="24"/>
          <w:szCs w:val="24"/>
          <w:lang w:val="en-GB"/>
        </w:rPr>
        <w:t>Report</w:t>
      </w:r>
      <w:r>
        <w:rPr>
          <w:rFonts w:ascii="Verdana" w:hAnsi="Verdana" w:cs="ArialMT"/>
          <w:color w:val="333333"/>
          <w:sz w:val="24"/>
          <w:szCs w:val="24"/>
          <w:lang w:val="en-GB"/>
        </w:rPr>
        <w:t xml:space="preserve"> from</w:t>
      </w:r>
      <w:r w:rsidR="00F8744F">
        <w:rPr>
          <w:rFonts w:ascii="Verdana" w:hAnsi="Verdana" w:cs="ArialMT"/>
          <w:color w:val="333333"/>
          <w:sz w:val="24"/>
          <w:szCs w:val="24"/>
          <w:lang w:val="en-GB"/>
        </w:rPr>
        <w:t xml:space="preserve"> the Audit and Risk Committee at CTMUHB.</w:t>
      </w:r>
    </w:p>
    <w:p w14:paraId="4655BD71" w14:textId="77777777" w:rsidR="00E37D85" w:rsidRPr="00F13F28" w:rsidRDefault="00E37D85" w:rsidP="00E37D85">
      <w:pPr>
        <w:pStyle w:val="ListParagraph"/>
        <w:spacing w:after="0" w:line="240" w:lineRule="auto"/>
        <w:jc w:val="both"/>
        <w:rPr>
          <w:rFonts w:ascii="Verdana" w:hAnsi="Verdana" w:cs="Arial"/>
          <w:sz w:val="20"/>
          <w:szCs w:val="20"/>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2D96E4A0" w:rsidR="008B23BA" w:rsidRDefault="008B23BA" w:rsidP="008B23BA">
      <w:pPr>
        <w:pStyle w:val="ListParagraph"/>
        <w:spacing w:after="0" w:line="240" w:lineRule="auto"/>
        <w:ind w:left="709"/>
        <w:jc w:val="both"/>
        <w:rPr>
          <w:rFonts w:ascii="Verdana" w:hAnsi="Verdana" w:cs="Arial"/>
          <w:b/>
          <w:sz w:val="20"/>
          <w:szCs w:val="20"/>
        </w:rPr>
      </w:pPr>
    </w:p>
    <w:p w14:paraId="604E553F" w14:textId="38B406B4"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Risk Register </w:t>
      </w:r>
      <w:r w:rsidR="00102869">
        <w:rPr>
          <w:rFonts w:ascii="Verdana" w:hAnsi="Verdana" w:cs="Arial"/>
          <w:sz w:val="24"/>
          <w:szCs w:val="24"/>
        </w:rPr>
        <w:t xml:space="preserve">has </w:t>
      </w:r>
      <w:r w:rsidR="00262DC8">
        <w:rPr>
          <w:rFonts w:ascii="Verdana" w:hAnsi="Verdana" w:cs="Arial"/>
          <w:sz w:val="24"/>
          <w:szCs w:val="24"/>
        </w:rPr>
        <w:t>be</w:t>
      </w:r>
      <w:r w:rsidR="00102869">
        <w:rPr>
          <w:rFonts w:ascii="Verdana" w:hAnsi="Verdana" w:cs="Arial"/>
          <w:sz w:val="24"/>
          <w:szCs w:val="24"/>
        </w:rPr>
        <w:t>en</w:t>
      </w:r>
      <w:r w:rsidR="00262DC8">
        <w:rPr>
          <w:rFonts w:ascii="Verdana" w:hAnsi="Verdana" w:cs="Arial"/>
          <w:sz w:val="24"/>
          <w:szCs w:val="24"/>
        </w:rPr>
        <w:t xml:space="preserve"> reviewed in line with the new Cwm Taf Morgannwg </w:t>
      </w:r>
      <w:r w:rsidR="00F8744F">
        <w:rPr>
          <w:rFonts w:ascii="Verdana" w:hAnsi="Verdana" w:cs="Arial"/>
          <w:sz w:val="24"/>
          <w:szCs w:val="24"/>
        </w:rPr>
        <w:t xml:space="preserve">(CTMUHB) </w:t>
      </w:r>
      <w:r w:rsidR="00262DC8">
        <w:rPr>
          <w:rFonts w:ascii="Verdana" w:hAnsi="Verdana" w:cs="Arial"/>
          <w:sz w:val="24"/>
          <w:szCs w:val="24"/>
        </w:rPr>
        <w:t xml:space="preserve">Risk Management Policy. </w:t>
      </w:r>
    </w:p>
    <w:p w14:paraId="3829449A" w14:textId="77777777" w:rsidR="004404A3" w:rsidRDefault="004404A3" w:rsidP="004404A3">
      <w:pPr>
        <w:pStyle w:val="ListParagraph"/>
        <w:spacing w:after="0" w:line="240" w:lineRule="auto"/>
        <w:jc w:val="both"/>
        <w:rPr>
          <w:rFonts w:ascii="Verdana" w:hAnsi="Verdana" w:cs="Arial"/>
        </w:rPr>
      </w:pPr>
    </w:p>
    <w:p w14:paraId="2239A54F" w14:textId="023585A1" w:rsidR="004404A3" w:rsidRDefault="00262DC8"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risk register includes</w:t>
      </w:r>
      <w:r w:rsidR="004404A3">
        <w:rPr>
          <w:rFonts w:ascii="Verdana" w:hAnsi="Verdana" w:cs="Arial"/>
          <w:sz w:val="24"/>
          <w:szCs w:val="24"/>
        </w:rPr>
        <w:t xml:space="preserve"> information related to the ongoing system pressures and the impact on patients and the increasing risk of harm. </w:t>
      </w:r>
    </w:p>
    <w:p w14:paraId="1887879E" w14:textId="77777777" w:rsidR="004404A3" w:rsidRDefault="004404A3" w:rsidP="004404A3">
      <w:pPr>
        <w:pStyle w:val="ListParagraph"/>
        <w:rPr>
          <w:rFonts w:ascii="Verdana" w:hAnsi="Verdana" w:cs="Arial"/>
        </w:rPr>
      </w:pPr>
    </w:p>
    <w:p w14:paraId="226A698E" w14:textId="57188072"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w:t>
      </w:r>
      <w:r w:rsidR="00102869">
        <w:rPr>
          <w:rFonts w:ascii="Verdana" w:hAnsi="Verdana" w:cs="Arial"/>
          <w:sz w:val="24"/>
          <w:szCs w:val="24"/>
        </w:rPr>
        <w:t>updated</w:t>
      </w:r>
      <w:r w:rsidR="00262DC8">
        <w:rPr>
          <w:rFonts w:ascii="Verdana" w:hAnsi="Verdana" w:cs="Arial"/>
          <w:sz w:val="24"/>
          <w:szCs w:val="24"/>
        </w:rPr>
        <w:t xml:space="preserve"> </w:t>
      </w:r>
      <w:r>
        <w:rPr>
          <w:rFonts w:ascii="Verdana" w:hAnsi="Verdana" w:cs="Arial"/>
          <w:sz w:val="24"/>
          <w:szCs w:val="24"/>
        </w:rPr>
        <w:t xml:space="preserve">Risk Register is attached at </w:t>
      </w:r>
      <w:r>
        <w:rPr>
          <w:rFonts w:ascii="Verdana" w:hAnsi="Verdana" w:cs="Arial"/>
          <w:b/>
          <w:sz w:val="24"/>
          <w:szCs w:val="24"/>
        </w:rPr>
        <w:t>Appendix 1</w:t>
      </w:r>
      <w:r>
        <w:rPr>
          <w:rFonts w:ascii="Verdana" w:hAnsi="Verdana" w:cs="Arial"/>
          <w:sz w:val="24"/>
          <w:szCs w:val="24"/>
        </w:rPr>
        <w:t>.</w:t>
      </w:r>
    </w:p>
    <w:p w14:paraId="6760260E" w14:textId="77777777" w:rsidR="004404A3" w:rsidRDefault="004404A3" w:rsidP="004404A3">
      <w:pPr>
        <w:pStyle w:val="ListParagraph"/>
        <w:spacing w:after="0" w:line="240" w:lineRule="auto"/>
        <w:jc w:val="both"/>
        <w:rPr>
          <w:rFonts w:ascii="Verdana" w:hAnsi="Verdana" w:cs="Arial"/>
        </w:rPr>
      </w:pPr>
    </w:p>
    <w:p w14:paraId="6EA0CD23"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Red risks are as follows:</w:t>
      </w:r>
    </w:p>
    <w:p w14:paraId="29EAA0B1"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eastAsia="Times New Roman" w:hAnsi="Verdana" w:cs="Calibri"/>
          <w:color w:val="000000"/>
          <w:sz w:val="24"/>
          <w:szCs w:val="24"/>
          <w:lang w:val="en-GB" w:eastAsia="en-GB"/>
        </w:rPr>
        <w:t>Failure to deliver the Ministerial direction that EASC effectively plans, commissions and secures services within its remit; and failure to maintain collaborative relationship with providers (4503)</w:t>
      </w:r>
    </w:p>
    <w:p w14:paraId="29236C36"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category red calls (4506)</w:t>
      </w:r>
    </w:p>
    <w:p w14:paraId="4EFB1926" w14:textId="7755178F"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amber category calls (4507)</w:t>
      </w:r>
      <w:r w:rsidR="00F8744F">
        <w:rPr>
          <w:rFonts w:ascii="Verdana" w:hAnsi="Verdana" w:cs="Arial"/>
          <w:sz w:val="24"/>
          <w:szCs w:val="24"/>
        </w:rPr>
        <w:t xml:space="preserve"> this risk has been reduced to 20</w:t>
      </w:r>
      <w:r>
        <w:rPr>
          <w:rFonts w:ascii="Verdana" w:hAnsi="Verdana" w:cs="Arial"/>
          <w:sz w:val="24"/>
          <w:szCs w:val="24"/>
        </w:rPr>
        <w:t xml:space="preserve">. </w:t>
      </w:r>
    </w:p>
    <w:p w14:paraId="1200B63A" w14:textId="77777777"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Failure to take appropriate commissioning actions to support the provider in their management of patient safety and to minimise clinical risk during times of escalation (5005) </w:t>
      </w:r>
    </w:p>
    <w:p w14:paraId="405B865E" w14:textId="52671FAE" w:rsidR="004404A3" w:rsidRDefault="004404A3" w:rsidP="004404A3">
      <w:pPr>
        <w:pStyle w:val="ListParagraph"/>
        <w:numPr>
          <w:ilvl w:val="0"/>
          <w:numId w:val="46"/>
        </w:numPr>
        <w:spacing w:after="0" w:line="240" w:lineRule="auto"/>
        <w:jc w:val="both"/>
        <w:rPr>
          <w:rFonts w:ascii="Verdana" w:eastAsia="Times New Roman" w:hAnsi="Verdana" w:cs="Calibri"/>
          <w:color w:val="000000"/>
          <w:sz w:val="24"/>
          <w:szCs w:val="24"/>
          <w:lang w:val="en-GB" w:eastAsia="en-GB"/>
        </w:rPr>
      </w:pPr>
      <w:r>
        <w:rPr>
          <w:rFonts w:ascii="Verdana" w:eastAsia="Times New Roman" w:hAnsi="Verdana" w:cs="Calibri"/>
          <w:color w:val="000000"/>
          <w:sz w:val="24"/>
          <w:szCs w:val="24"/>
          <w:lang w:val="en-GB" w:eastAsia="en-GB"/>
        </w:rPr>
        <w:t>Failure to secure sufficient ambulance capacity to meet the needs of the population (5370)</w:t>
      </w:r>
      <w:r w:rsidR="00F8744F">
        <w:rPr>
          <w:rFonts w:ascii="Verdana" w:eastAsia="Times New Roman" w:hAnsi="Verdana" w:cs="Calibri"/>
          <w:color w:val="000000"/>
          <w:sz w:val="24"/>
          <w:szCs w:val="24"/>
          <w:lang w:val="en-GB" w:eastAsia="en-GB"/>
        </w:rPr>
        <w:t>.</w:t>
      </w:r>
    </w:p>
    <w:p w14:paraId="123E9FF0" w14:textId="77777777" w:rsidR="004404A3" w:rsidRDefault="004404A3" w:rsidP="004404A3">
      <w:pPr>
        <w:spacing w:after="0" w:line="240" w:lineRule="auto"/>
        <w:jc w:val="both"/>
        <w:rPr>
          <w:rFonts w:ascii="Verdana" w:hAnsi="Verdana" w:cs="Arial"/>
          <w:sz w:val="24"/>
          <w:szCs w:val="24"/>
        </w:rPr>
      </w:pPr>
    </w:p>
    <w:p w14:paraId="407C417F" w14:textId="03B3001E" w:rsidR="004E003F" w:rsidRDefault="004E003F" w:rsidP="0024267F">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One risk has been closed Risk 5006 - </w:t>
      </w:r>
      <w:r w:rsidRPr="004E003F">
        <w:rPr>
          <w:rFonts w:ascii="Verdana" w:hAnsi="Verdana"/>
          <w:sz w:val="24"/>
          <w:szCs w:val="24"/>
        </w:rPr>
        <w:t>Failure to receive timely</w:t>
      </w:r>
      <w:r w:rsidRPr="004E003F">
        <w:rPr>
          <w:rFonts w:ascii="Verdana" w:hAnsi="Verdana"/>
          <w:spacing w:val="-12"/>
          <w:sz w:val="24"/>
          <w:szCs w:val="24"/>
        </w:rPr>
        <w:t xml:space="preserve"> </w:t>
      </w:r>
      <w:r w:rsidRPr="004E003F">
        <w:rPr>
          <w:rFonts w:ascii="Verdana" w:hAnsi="Verdana"/>
          <w:sz w:val="24"/>
          <w:szCs w:val="24"/>
        </w:rPr>
        <w:t>and</w:t>
      </w:r>
      <w:r w:rsidRPr="004E003F">
        <w:rPr>
          <w:rFonts w:ascii="Verdana" w:hAnsi="Verdana"/>
          <w:spacing w:val="-11"/>
          <w:sz w:val="24"/>
          <w:szCs w:val="24"/>
        </w:rPr>
        <w:t xml:space="preserve"> </w:t>
      </w:r>
      <w:r w:rsidRPr="004E003F">
        <w:rPr>
          <w:rFonts w:ascii="Verdana" w:hAnsi="Verdana"/>
          <w:sz w:val="24"/>
          <w:szCs w:val="24"/>
        </w:rPr>
        <w:t xml:space="preserve">quality </w:t>
      </w:r>
      <w:r w:rsidRPr="004E003F">
        <w:rPr>
          <w:rFonts w:ascii="Verdana" w:hAnsi="Verdana"/>
          <w:spacing w:val="-2"/>
          <w:sz w:val="24"/>
          <w:szCs w:val="24"/>
        </w:rPr>
        <w:t xml:space="preserve">assured </w:t>
      </w:r>
      <w:r w:rsidRPr="004E003F">
        <w:rPr>
          <w:rFonts w:ascii="Verdana" w:hAnsi="Verdana"/>
          <w:sz w:val="24"/>
          <w:szCs w:val="24"/>
        </w:rPr>
        <w:t xml:space="preserve">information for publication as a result of the transition to new </w:t>
      </w:r>
      <w:r w:rsidRPr="004E003F">
        <w:rPr>
          <w:rFonts w:ascii="Verdana" w:hAnsi="Verdana"/>
          <w:spacing w:val="-2"/>
          <w:sz w:val="24"/>
          <w:szCs w:val="24"/>
        </w:rPr>
        <w:t xml:space="preserve">information </w:t>
      </w:r>
      <w:r w:rsidRPr="004E003F">
        <w:rPr>
          <w:rFonts w:ascii="Verdana" w:hAnsi="Verdana"/>
          <w:sz w:val="24"/>
          <w:szCs w:val="24"/>
        </w:rPr>
        <w:t xml:space="preserve">systems (ECNS, </w:t>
      </w:r>
      <w:r w:rsidRPr="004E003F">
        <w:rPr>
          <w:rFonts w:ascii="Verdana" w:hAnsi="Verdana"/>
          <w:spacing w:val="-2"/>
          <w:sz w:val="24"/>
          <w:szCs w:val="24"/>
        </w:rPr>
        <w:t>ePCR)</w:t>
      </w:r>
      <w:r>
        <w:rPr>
          <w:rFonts w:ascii="Verdana" w:hAnsi="Verdana"/>
          <w:spacing w:val="-2"/>
          <w:sz w:val="24"/>
          <w:szCs w:val="24"/>
        </w:rPr>
        <w:t xml:space="preserve"> as these are now embedded and this has been overtaken.</w:t>
      </w:r>
    </w:p>
    <w:p w14:paraId="22D6F4D0" w14:textId="62D92C10" w:rsidR="00F8744F" w:rsidRPr="00637B43" w:rsidRDefault="004404A3" w:rsidP="0024267F">
      <w:pPr>
        <w:pStyle w:val="ListParagraph"/>
        <w:numPr>
          <w:ilvl w:val="1"/>
          <w:numId w:val="43"/>
        </w:numPr>
        <w:spacing w:after="0" w:line="240" w:lineRule="auto"/>
        <w:jc w:val="both"/>
        <w:rPr>
          <w:rFonts w:ascii="Verdana" w:hAnsi="Verdana" w:cs="Arial"/>
          <w:sz w:val="24"/>
          <w:szCs w:val="24"/>
        </w:rPr>
      </w:pPr>
      <w:r w:rsidRPr="00637B43">
        <w:rPr>
          <w:rFonts w:ascii="Verdana" w:hAnsi="Verdana" w:cs="Arial"/>
          <w:sz w:val="24"/>
          <w:szCs w:val="24"/>
        </w:rPr>
        <w:t>All of the risks are included on the Datix Risk Management System in line with the requirements of the host body Cwm Taf Morgannwg UHB.</w:t>
      </w:r>
      <w:r w:rsidR="00637B43" w:rsidRPr="00637B43">
        <w:rPr>
          <w:rFonts w:ascii="Verdana" w:hAnsi="Verdana" w:cs="Arial"/>
          <w:sz w:val="24"/>
          <w:szCs w:val="24"/>
        </w:rPr>
        <w:t xml:space="preserve"> The Committee agreed at the last meeting to adopt the CTMUHB approach to risk appetite until new Joint Committee arrangements were developed.</w:t>
      </w:r>
    </w:p>
    <w:p w14:paraId="166C4386" w14:textId="5A7EB8D0" w:rsidR="00F8744F" w:rsidRDefault="00F8744F" w:rsidP="004404A3">
      <w:pPr>
        <w:pStyle w:val="ListParagraph"/>
        <w:spacing w:after="0" w:line="240" w:lineRule="auto"/>
        <w:jc w:val="both"/>
        <w:rPr>
          <w:rFonts w:ascii="Verdana" w:hAnsi="Verdana" w:cs="Arial"/>
          <w:sz w:val="24"/>
          <w:szCs w:val="24"/>
        </w:rPr>
      </w:pPr>
    </w:p>
    <w:p w14:paraId="4A84F827" w14:textId="77777777" w:rsidR="00736645" w:rsidRDefault="00736645" w:rsidP="004404A3">
      <w:pPr>
        <w:pStyle w:val="ListParagraph"/>
        <w:spacing w:after="0" w:line="240" w:lineRule="auto"/>
        <w:jc w:val="both"/>
        <w:rPr>
          <w:rFonts w:ascii="Verdana" w:hAnsi="Verdana" w:cs="Arial"/>
          <w:sz w:val="24"/>
          <w:szCs w:val="24"/>
        </w:rPr>
      </w:pPr>
    </w:p>
    <w:p w14:paraId="678C22AC"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lastRenderedPageBreak/>
        <w:t>EASC Assurance Framework</w:t>
      </w:r>
    </w:p>
    <w:p w14:paraId="43335DE7" w14:textId="794BF3EB" w:rsidR="004E003F" w:rsidRPr="00684727" w:rsidRDefault="004404A3" w:rsidP="00B31054">
      <w:pPr>
        <w:pStyle w:val="ListParagraph"/>
        <w:numPr>
          <w:ilvl w:val="1"/>
          <w:numId w:val="43"/>
        </w:numPr>
        <w:spacing w:after="0" w:line="240" w:lineRule="auto"/>
        <w:jc w:val="both"/>
        <w:rPr>
          <w:rFonts w:ascii="Verdana" w:hAnsi="Verdana" w:cs="Arial"/>
          <w:sz w:val="24"/>
          <w:szCs w:val="24"/>
        </w:rPr>
      </w:pPr>
      <w:r w:rsidRPr="00684727">
        <w:rPr>
          <w:rFonts w:ascii="Verdana" w:hAnsi="Verdana" w:cs="Arial"/>
          <w:sz w:val="24"/>
          <w:szCs w:val="24"/>
        </w:rPr>
        <w:t xml:space="preserve">The updated EASC Assurance Framework </w:t>
      </w:r>
      <w:r w:rsidR="000F6CC8" w:rsidRPr="00684727">
        <w:rPr>
          <w:rFonts w:ascii="Verdana" w:hAnsi="Verdana" w:cs="Arial"/>
          <w:sz w:val="24"/>
          <w:szCs w:val="24"/>
        </w:rPr>
        <w:t xml:space="preserve">has been </w:t>
      </w:r>
      <w:r w:rsidR="008D20D9" w:rsidRPr="00684727">
        <w:rPr>
          <w:rFonts w:ascii="Verdana" w:hAnsi="Verdana" w:cs="Arial"/>
          <w:sz w:val="24"/>
          <w:szCs w:val="24"/>
        </w:rPr>
        <w:t>updated</w:t>
      </w:r>
      <w:r w:rsidR="00736645">
        <w:rPr>
          <w:rFonts w:ascii="Verdana" w:hAnsi="Verdana" w:cs="Arial"/>
          <w:sz w:val="24"/>
          <w:szCs w:val="24"/>
        </w:rPr>
        <w:t xml:space="preserve"> at </w:t>
      </w:r>
      <w:r w:rsidR="00736645" w:rsidRPr="00736645">
        <w:rPr>
          <w:rFonts w:ascii="Verdana" w:hAnsi="Verdana" w:cs="Arial"/>
          <w:b/>
          <w:bCs/>
          <w:sz w:val="24"/>
          <w:szCs w:val="24"/>
        </w:rPr>
        <w:t>Appendix 2</w:t>
      </w:r>
      <w:r w:rsidR="008D20D9" w:rsidRPr="00736645">
        <w:rPr>
          <w:rFonts w:ascii="Verdana" w:hAnsi="Verdana" w:cs="Arial"/>
          <w:b/>
          <w:bCs/>
          <w:sz w:val="24"/>
          <w:szCs w:val="24"/>
        </w:rPr>
        <w:t xml:space="preserve"> </w:t>
      </w:r>
      <w:r w:rsidR="008D20D9" w:rsidRPr="00684727">
        <w:rPr>
          <w:rFonts w:ascii="Verdana" w:hAnsi="Verdana" w:cs="Arial"/>
          <w:sz w:val="24"/>
          <w:szCs w:val="24"/>
        </w:rPr>
        <w:t xml:space="preserve">following agreement of the updated </w:t>
      </w:r>
      <w:r w:rsidRPr="00684727">
        <w:rPr>
          <w:rFonts w:ascii="Verdana" w:hAnsi="Verdana" w:cs="Arial"/>
          <w:sz w:val="24"/>
          <w:szCs w:val="24"/>
        </w:rPr>
        <w:t>EASC Risk Register</w:t>
      </w:r>
      <w:r w:rsidR="00B01B8B" w:rsidRPr="00684727">
        <w:rPr>
          <w:rFonts w:ascii="Verdana" w:hAnsi="Verdana" w:cs="Arial"/>
          <w:sz w:val="24"/>
          <w:szCs w:val="24"/>
        </w:rPr>
        <w:t xml:space="preserve"> </w:t>
      </w:r>
      <w:r w:rsidR="000F6CC8" w:rsidRPr="00684727">
        <w:rPr>
          <w:rFonts w:ascii="Verdana" w:hAnsi="Verdana" w:cs="Arial"/>
          <w:sz w:val="24"/>
          <w:szCs w:val="24"/>
        </w:rPr>
        <w:t>at the EASC Management Group</w:t>
      </w:r>
      <w:r w:rsidR="004E003F" w:rsidRPr="00684727">
        <w:rPr>
          <w:rFonts w:ascii="Verdana" w:hAnsi="Verdana" w:cs="Arial"/>
          <w:sz w:val="24"/>
          <w:szCs w:val="24"/>
        </w:rPr>
        <w:t>.</w:t>
      </w:r>
    </w:p>
    <w:p w14:paraId="10B2FE6D" w14:textId="0876BBFA" w:rsidR="004E60AC" w:rsidRDefault="004E60AC" w:rsidP="004E60AC">
      <w:pPr>
        <w:spacing w:after="0" w:line="240" w:lineRule="auto"/>
        <w:jc w:val="both"/>
        <w:rPr>
          <w:rFonts w:ascii="Verdana" w:hAnsi="Verdana" w:cs="Arial"/>
          <w:sz w:val="24"/>
          <w:szCs w:val="24"/>
        </w:rPr>
      </w:pPr>
    </w:p>
    <w:p w14:paraId="05717593"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t>Investigation by the Welsh Language Commissioner</w:t>
      </w:r>
    </w:p>
    <w:p w14:paraId="4A6BD5E6" w14:textId="77777777" w:rsidR="008D4B2C" w:rsidRPr="0061702B" w:rsidRDefault="008D4B2C" w:rsidP="008D4B2C">
      <w:pPr>
        <w:pStyle w:val="ListParagraph"/>
        <w:numPr>
          <w:ilvl w:val="1"/>
          <w:numId w:val="43"/>
        </w:numPr>
        <w:spacing w:after="0" w:line="240" w:lineRule="auto"/>
        <w:jc w:val="both"/>
        <w:rPr>
          <w:rFonts w:ascii="Verdana" w:hAnsi="Verdana" w:cs="Arial"/>
          <w:sz w:val="24"/>
          <w:szCs w:val="24"/>
        </w:rPr>
      </w:pPr>
      <w:r w:rsidRPr="0061702B">
        <w:rPr>
          <w:rFonts w:ascii="Verdana" w:hAnsi="Verdana" w:cs="Arial"/>
          <w:sz w:val="24"/>
          <w:szCs w:val="24"/>
        </w:rPr>
        <w:t>Work has continued</w:t>
      </w:r>
      <w:r>
        <w:rPr>
          <w:rFonts w:ascii="Verdana" w:hAnsi="Verdana" w:cs="Arial"/>
          <w:sz w:val="24"/>
          <w:szCs w:val="24"/>
        </w:rPr>
        <w:t xml:space="preserve"> to progress</w:t>
      </w:r>
      <w:r w:rsidRPr="0061702B">
        <w:rPr>
          <w:rFonts w:ascii="Verdana" w:hAnsi="Verdana" w:cs="Arial"/>
          <w:sz w:val="24"/>
          <w:szCs w:val="24"/>
        </w:rPr>
        <w:t xml:space="preserve">, </w:t>
      </w:r>
      <w:r>
        <w:rPr>
          <w:rFonts w:ascii="Verdana" w:hAnsi="Verdana" w:cs="Arial"/>
          <w:sz w:val="24"/>
          <w:szCs w:val="24"/>
        </w:rPr>
        <w:t xml:space="preserve">with excellent </w:t>
      </w:r>
      <w:r w:rsidRPr="0061702B">
        <w:rPr>
          <w:rFonts w:ascii="Verdana" w:hAnsi="Verdana" w:cs="Arial"/>
          <w:sz w:val="24"/>
          <w:szCs w:val="24"/>
        </w:rPr>
        <w:t>support</w:t>
      </w:r>
      <w:r>
        <w:rPr>
          <w:rFonts w:ascii="Verdana" w:hAnsi="Verdana" w:cs="Arial"/>
          <w:sz w:val="24"/>
          <w:szCs w:val="24"/>
        </w:rPr>
        <w:t xml:space="preserve"> from</w:t>
      </w:r>
      <w:r w:rsidRPr="0061702B">
        <w:rPr>
          <w:rFonts w:ascii="Verdana" w:hAnsi="Verdana" w:cs="Arial"/>
          <w:sz w:val="24"/>
          <w:szCs w:val="24"/>
        </w:rPr>
        <w:t xml:space="preserve"> the Welsh Language Team at Cwm Taf Morgannwg UHB. </w:t>
      </w:r>
    </w:p>
    <w:p w14:paraId="25F9B8C4" w14:textId="77777777" w:rsidR="008D4B2C" w:rsidRDefault="008D4B2C" w:rsidP="008D4B2C">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Commissioner had asked that changes be made to website software to ensure that Welsh and English languages are treated equally in website development and when publishing papers.</w:t>
      </w:r>
    </w:p>
    <w:p w14:paraId="7831F35E" w14:textId="77777777" w:rsidR="008D4B2C" w:rsidRDefault="008D4B2C" w:rsidP="008D4B2C">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Digital Health and Care Wales (DHCW) has led this work which has now been completed and the new process is in place for the EASC and CTMUHB websites thereby closing the actions proposed in response to the investigation. This new and innovative option is also available to other health boards on request to DHCW.</w:t>
      </w:r>
    </w:p>
    <w:p w14:paraId="2F5257E2" w14:textId="29AFC79F" w:rsidR="008D4B2C" w:rsidRDefault="008D4B2C" w:rsidP="008D4B2C">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Welsh Language Commissioner has </w:t>
      </w:r>
      <w:r w:rsidR="00C16617">
        <w:rPr>
          <w:rFonts w:ascii="Verdana" w:hAnsi="Verdana" w:cs="Arial"/>
          <w:sz w:val="24"/>
          <w:szCs w:val="24"/>
        </w:rPr>
        <w:t>emailed</w:t>
      </w:r>
      <w:r>
        <w:rPr>
          <w:rFonts w:ascii="Verdana" w:hAnsi="Verdana" w:cs="Arial"/>
          <w:sz w:val="24"/>
          <w:szCs w:val="24"/>
        </w:rPr>
        <w:t xml:space="preserve"> Paul Mears, CEO at CTMUHB (host body) on 29 September 2023 and confirmed was satisfied by the actions taken and has closed the investigation</w:t>
      </w:r>
      <w:r w:rsidR="00C16617">
        <w:rPr>
          <w:rFonts w:ascii="Verdana" w:hAnsi="Verdana" w:cs="Arial"/>
          <w:sz w:val="24"/>
          <w:szCs w:val="24"/>
        </w:rPr>
        <w:t xml:space="preserve"> – at </w:t>
      </w:r>
      <w:r w:rsidR="00C16617" w:rsidRPr="00C16617">
        <w:rPr>
          <w:rFonts w:ascii="Verdana" w:hAnsi="Verdana" w:cs="Arial"/>
          <w:b/>
          <w:bCs/>
          <w:sz w:val="24"/>
          <w:szCs w:val="24"/>
        </w:rPr>
        <w:t>Appendix 3</w:t>
      </w:r>
      <w:r>
        <w:rPr>
          <w:rFonts w:ascii="Verdana" w:hAnsi="Verdana" w:cs="Arial"/>
          <w:sz w:val="24"/>
          <w:szCs w:val="24"/>
        </w:rPr>
        <w:t xml:space="preserve">. </w:t>
      </w:r>
    </w:p>
    <w:p w14:paraId="58151F82" w14:textId="77777777" w:rsidR="004404A3" w:rsidRDefault="004404A3" w:rsidP="004404A3">
      <w:pPr>
        <w:spacing w:after="0" w:line="240" w:lineRule="auto"/>
        <w:jc w:val="both"/>
        <w:rPr>
          <w:rFonts w:ascii="Verdana" w:hAnsi="Verdana" w:cs="Arial"/>
          <w:sz w:val="24"/>
          <w:szCs w:val="24"/>
        </w:rPr>
      </w:pPr>
    </w:p>
    <w:p w14:paraId="4796187C" w14:textId="6701E07E" w:rsidR="002C7963" w:rsidRPr="002C7963" w:rsidRDefault="002C7963" w:rsidP="00E21D4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07C3D781" w14:textId="611ED41E" w:rsidR="001B41F0" w:rsidRDefault="00164597" w:rsidP="001B41F0">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C16617">
        <w:rPr>
          <w:rFonts w:ascii="Verdana" w:hAnsi="Verdana" w:cs="Arial"/>
          <w:b/>
          <w:bCs/>
          <w:sz w:val="24"/>
          <w:szCs w:val="24"/>
        </w:rPr>
        <w:t>4</w:t>
      </w:r>
      <w:r>
        <w:rPr>
          <w:rFonts w:ascii="Verdana" w:hAnsi="Verdana" w:cs="Arial"/>
          <w:sz w:val="24"/>
          <w:szCs w:val="24"/>
        </w:rPr>
        <w:t xml:space="preserve"> provides the EASC Key Organisational Contacts </w:t>
      </w:r>
      <w:r w:rsidR="00E21D49">
        <w:rPr>
          <w:rFonts w:ascii="Verdana" w:hAnsi="Verdana" w:cs="Arial"/>
          <w:sz w:val="24"/>
          <w:szCs w:val="24"/>
        </w:rPr>
        <w:t>which was received at the last EASC</w:t>
      </w:r>
      <w:r w:rsidR="00736645">
        <w:rPr>
          <w:rFonts w:ascii="Verdana" w:hAnsi="Verdana" w:cs="Arial"/>
          <w:sz w:val="24"/>
          <w:szCs w:val="24"/>
        </w:rPr>
        <w:t xml:space="preserve"> Management Group </w:t>
      </w:r>
      <w:r w:rsidR="001C3A95">
        <w:rPr>
          <w:rFonts w:ascii="Verdana" w:hAnsi="Verdana" w:cs="Arial"/>
          <w:sz w:val="24"/>
          <w:szCs w:val="24"/>
        </w:rPr>
        <w:t>and</w:t>
      </w:r>
      <w:r w:rsidR="00E21D49">
        <w:rPr>
          <w:rFonts w:ascii="Verdana" w:hAnsi="Verdana" w:cs="Arial"/>
          <w:sz w:val="24"/>
          <w:szCs w:val="24"/>
        </w:rPr>
        <w:t xml:space="preserve"> </w:t>
      </w:r>
      <w:r w:rsidR="000E4ED0">
        <w:rPr>
          <w:rFonts w:ascii="Verdana" w:hAnsi="Verdana" w:cs="Arial"/>
          <w:sz w:val="24"/>
          <w:szCs w:val="24"/>
        </w:rPr>
        <w:t>M</w:t>
      </w:r>
      <w:r w:rsidR="00E21D49">
        <w:rPr>
          <w:rFonts w:ascii="Verdana" w:hAnsi="Verdana" w:cs="Arial"/>
          <w:sz w:val="24"/>
          <w:szCs w:val="24"/>
        </w:rPr>
        <w:t>embers are asked to note</w:t>
      </w:r>
      <w:r w:rsidR="00F13F28">
        <w:rPr>
          <w:rFonts w:ascii="Verdana" w:hAnsi="Verdana" w:cs="Arial"/>
          <w:sz w:val="24"/>
          <w:szCs w:val="24"/>
        </w:rPr>
        <w:t xml:space="preserve"> the contacts</w:t>
      </w:r>
      <w:r w:rsidR="00865189">
        <w:rPr>
          <w:rFonts w:ascii="Verdana" w:hAnsi="Verdana" w:cs="Arial"/>
          <w:sz w:val="24"/>
          <w:szCs w:val="24"/>
        </w:rPr>
        <w:t xml:space="preserve"> and provide updates where applicable</w:t>
      </w:r>
      <w:r w:rsidR="00E21D49">
        <w:rPr>
          <w:rFonts w:ascii="Verdana" w:hAnsi="Verdana" w:cs="Arial"/>
          <w:sz w:val="24"/>
          <w:szCs w:val="24"/>
        </w:rPr>
        <w:t>.</w:t>
      </w:r>
    </w:p>
    <w:p w14:paraId="70FCDE3E" w14:textId="77777777" w:rsidR="00736645" w:rsidRDefault="00736645" w:rsidP="00736645">
      <w:pPr>
        <w:autoSpaceDE w:val="0"/>
        <w:autoSpaceDN w:val="0"/>
        <w:adjustRightInd w:val="0"/>
        <w:spacing w:after="0" w:line="240" w:lineRule="auto"/>
        <w:rPr>
          <w:rFonts w:ascii="Verdana" w:hAnsi="Verdana" w:cs="ArialMT"/>
          <w:color w:val="333333"/>
          <w:sz w:val="24"/>
          <w:szCs w:val="24"/>
          <w:lang w:val="en-GB"/>
        </w:rPr>
      </w:pPr>
    </w:p>
    <w:p w14:paraId="6A30BBEB" w14:textId="583E818D" w:rsidR="00736645" w:rsidRPr="00736645" w:rsidRDefault="00736645" w:rsidP="00736645">
      <w:pPr>
        <w:autoSpaceDE w:val="0"/>
        <w:autoSpaceDN w:val="0"/>
        <w:adjustRightInd w:val="0"/>
        <w:spacing w:after="0" w:line="240" w:lineRule="auto"/>
        <w:rPr>
          <w:rFonts w:ascii="Verdana" w:hAnsi="Verdana" w:cs="ArialMT"/>
          <w:b/>
          <w:bCs/>
          <w:color w:val="333333"/>
          <w:sz w:val="24"/>
          <w:szCs w:val="24"/>
          <w:lang w:val="en-GB"/>
        </w:rPr>
      </w:pPr>
      <w:r w:rsidRPr="00736645">
        <w:rPr>
          <w:rFonts w:ascii="Verdana" w:hAnsi="Verdana" w:cs="ArialMT"/>
          <w:b/>
          <w:bCs/>
          <w:color w:val="333333"/>
          <w:sz w:val="24"/>
          <w:szCs w:val="24"/>
          <w:lang w:val="en-GB"/>
        </w:rPr>
        <w:t>Assurance Report from the Audit and Risk Committee at CTMUHB.</w:t>
      </w:r>
    </w:p>
    <w:p w14:paraId="56176741" w14:textId="3726E354" w:rsidR="004E003F" w:rsidRPr="00736645" w:rsidRDefault="00736645" w:rsidP="00CB6159">
      <w:pPr>
        <w:pStyle w:val="ListParagraph"/>
        <w:numPr>
          <w:ilvl w:val="1"/>
          <w:numId w:val="1"/>
        </w:numPr>
        <w:spacing w:after="0" w:line="240" w:lineRule="auto"/>
        <w:jc w:val="both"/>
        <w:rPr>
          <w:rFonts w:ascii="Verdana" w:hAnsi="Verdana" w:cs="Arial"/>
          <w:sz w:val="24"/>
          <w:szCs w:val="24"/>
        </w:rPr>
      </w:pPr>
      <w:r w:rsidRPr="00736645">
        <w:rPr>
          <w:rFonts w:ascii="Verdana" w:hAnsi="Verdana" w:cs="Arial"/>
          <w:sz w:val="24"/>
          <w:szCs w:val="24"/>
        </w:rPr>
        <w:t xml:space="preserve">The latest assurance report from the last meeting of the Audit and Risk Committee is attached as </w:t>
      </w:r>
      <w:r w:rsidRPr="009B4EA0">
        <w:rPr>
          <w:rFonts w:ascii="Verdana" w:hAnsi="Verdana" w:cs="Arial"/>
          <w:b/>
          <w:bCs/>
          <w:sz w:val="24"/>
          <w:szCs w:val="24"/>
        </w:rPr>
        <w:t xml:space="preserve">Appendix </w:t>
      </w:r>
      <w:r w:rsidR="00C16617">
        <w:rPr>
          <w:rFonts w:ascii="Verdana" w:hAnsi="Verdana" w:cs="Arial"/>
          <w:b/>
          <w:bCs/>
          <w:sz w:val="24"/>
          <w:szCs w:val="24"/>
        </w:rPr>
        <w:t>5</w:t>
      </w:r>
      <w:r w:rsidRPr="00736645">
        <w:rPr>
          <w:rFonts w:ascii="Verdana" w:hAnsi="Verdana" w:cs="Arial"/>
          <w:sz w:val="24"/>
          <w:szCs w:val="24"/>
        </w:rPr>
        <w:t xml:space="preserve">. There are no concerns to </w:t>
      </w:r>
      <w:r>
        <w:rPr>
          <w:rFonts w:ascii="Verdana" w:hAnsi="Verdana" w:cs="Arial"/>
          <w:sz w:val="24"/>
          <w:szCs w:val="24"/>
        </w:rPr>
        <w:t>highlight</w:t>
      </w:r>
      <w:r w:rsidRPr="00736645">
        <w:rPr>
          <w:rFonts w:ascii="Verdana" w:hAnsi="Verdana" w:cs="Arial"/>
          <w:sz w:val="24"/>
          <w:szCs w:val="24"/>
        </w:rPr>
        <w:t>.</w:t>
      </w:r>
    </w:p>
    <w:p w14:paraId="08DF6302" w14:textId="77777777" w:rsidR="004E003F" w:rsidRPr="00362AC1" w:rsidRDefault="004E003F" w:rsidP="00362AC1">
      <w:pPr>
        <w:spacing w:after="0" w:line="240" w:lineRule="auto"/>
        <w:jc w:val="both"/>
        <w:rPr>
          <w:rFonts w:ascii="Verdana" w:hAnsi="Verdana" w:cs="Arial"/>
          <w:sz w:val="24"/>
          <w:szCs w:val="24"/>
        </w:rPr>
      </w:pPr>
    </w:p>
    <w:p w14:paraId="739A8441" w14:textId="2B246691"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466E5C44"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The updated EASC risk register captures the key actions being taken to mitigate and control the risks relating to red performance.  </w:t>
      </w:r>
      <w:r>
        <w:rPr>
          <w:rFonts w:ascii="Verdana" w:hAnsi="Verdana" w:cs="Tahoma"/>
          <w:bCs/>
          <w:sz w:val="24"/>
          <w:szCs w:val="24"/>
        </w:rPr>
        <w:t>Additional information had been included and related to the ongoing system pressures and the impact on patients and the increasing risk of harm.</w:t>
      </w:r>
    </w:p>
    <w:p w14:paraId="4AEFE8C0" w14:textId="7B92E437" w:rsidR="004B52EA" w:rsidRPr="00F8744F"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The controls that are in place are included in the WAST Performance Improvement Plan (PIP) and the EASC Action Plan </w:t>
      </w:r>
      <w:r w:rsidR="00087307">
        <w:rPr>
          <w:rFonts w:ascii="Verdana" w:hAnsi="Verdana" w:cs="Arial"/>
          <w:color w:val="000000" w:themeColor="text1"/>
          <w:sz w:val="24"/>
          <w:szCs w:val="24"/>
        </w:rPr>
        <w:t xml:space="preserve">/ ICAP meetings </w:t>
      </w:r>
      <w:r>
        <w:rPr>
          <w:rFonts w:ascii="Verdana" w:hAnsi="Verdana" w:cs="Arial"/>
          <w:color w:val="000000" w:themeColor="text1"/>
          <w:sz w:val="24"/>
          <w:szCs w:val="24"/>
        </w:rPr>
        <w:t>coordinated by the Chief Ambulance Services Commissioner (CASC) these are monitored at:</w:t>
      </w:r>
    </w:p>
    <w:p w14:paraId="70C0EFD4"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bi-monthly Quality and Delivery meetings between the EASC Team and WAST.  </w:t>
      </w:r>
    </w:p>
    <w:p w14:paraId="34BD8F4D"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lastRenderedPageBreak/>
        <w:t>The PIP focuses on the actions being taken by WAST to mitigate risks and to increase capacity and emergency ambulance performance including red performance</w:t>
      </w:r>
    </w:p>
    <w:p w14:paraId="672F5D67" w14:textId="4D4A0020"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0A7BAC91"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7331E6FB"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Members should note that the Integrated Commissioning Action Plan meetings continue to take place between the EASC Team, key operational health board staff and WAST to further develop and monitor progress of health board handover improvement plans. </w:t>
      </w:r>
      <w:r>
        <w:rPr>
          <w:rFonts w:ascii="Verdana" w:hAnsi="Verdana"/>
          <w:sz w:val="24"/>
          <w:szCs w:val="24"/>
        </w:rPr>
        <w:t xml:space="preserve">The process to date has delivered: </w:t>
      </w:r>
    </w:p>
    <w:p w14:paraId="5C771355"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Collaborative Infrastructure to develop thinking, identify innovation and establish local commissioning arrangements for emergency ambulance services</w:t>
      </w:r>
    </w:p>
    <w:p w14:paraId="5F2D90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Local ambulance handover improvement plans for each local health board in Wales</w:t>
      </w:r>
    </w:p>
    <w:p w14:paraId="7205AD71"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Commitment through board structures to deliver ambulance handover actions operationally </w:t>
      </w:r>
    </w:p>
    <w:p w14:paraId="5EDBAF3A"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An all Wales composite handover delay plan that identifies similarity and areas for targeted investment  </w:t>
      </w:r>
    </w:p>
    <w:p w14:paraId="2CDE228E"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Weekly dashboards to support and monitor performance against agreed trajectories</w:t>
      </w:r>
    </w:p>
    <w:p w14:paraId="60E07D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Internal Audit have recently provided substantial assurance on the process and the report will be taken through the EASC governance routes. </w:t>
      </w:r>
    </w:p>
    <w:p w14:paraId="1F33B30A" w14:textId="77777777" w:rsidR="004B52EA" w:rsidRDefault="004B52EA" w:rsidP="004B52EA">
      <w:pPr>
        <w:pStyle w:val="ListParagraph"/>
        <w:spacing w:after="0" w:line="240" w:lineRule="auto"/>
        <w:jc w:val="both"/>
        <w:rPr>
          <w:rFonts w:ascii="Verdana" w:hAnsi="Verdana" w:cs="Arial"/>
          <w:sz w:val="24"/>
          <w:szCs w:val="24"/>
        </w:rPr>
      </w:pPr>
    </w:p>
    <w:p w14:paraId="1D6845BA" w14:textId="6FC028E2"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Work is being continued to deliver Goal 4 for the Six Goals for Urgent and Emergency Care Programme (Goal 4 lead Stephen Harrhy). </w:t>
      </w:r>
      <w:r>
        <w:rPr>
          <w:rFonts w:ascii="Verdana" w:hAnsi="Verdana"/>
          <w:sz w:val="24"/>
          <w:szCs w:val="24"/>
        </w:rPr>
        <w:t>The Integrated Commissioning Action Plans (iCAPS) for each health board have been developed and will support the national delivery of Goal 4</w:t>
      </w:r>
      <w:r w:rsidR="00F8744F">
        <w:rPr>
          <w:rFonts w:ascii="Verdana" w:hAnsi="Verdana"/>
          <w:sz w:val="24"/>
          <w:szCs w:val="24"/>
        </w:rPr>
        <w:t>.</w:t>
      </w:r>
      <w:r>
        <w:rPr>
          <w:rFonts w:ascii="Verdana" w:hAnsi="Verdana"/>
          <w:sz w:val="24"/>
          <w:szCs w:val="24"/>
        </w:rPr>
        <w:t xml:space="preserve"> </w:t>
      </w:r>
    </w:p>
    <w:p w14:paraId="4447A1CC" w14:textId="77777777" w:rsidR="004B52EA" w:rsidRDefault="004B52EA" w:rsidP="004B52EA">
      <w:pPr>
        <w:pStyle w:val="ListParagraph"/>
        <w:spacing w:after="0" w:line="240" w:lineRule="auto"/>
        <w:jc w:val="both"/>
        <w:rPr>
          <w:rFonts w:ascii="Verdana" w:hAnsi="Verdana" w:cs="Arial"/>
          <w:sz w:val="24"/>
          <w:szCs w:val="24"/>
        </w:rPr>
      </w:pPr>
    </w:p>
    <w:p w14:paraId="0B16F5EA" w14:textId="1735679D" w:rsidR="004B52EA" w:rsidRPr="005F3EFD"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sz w:val="24"/>
          <w:szCs w:val="24"/>
        </w:rPr>
        <w:t>Work is continuing to quantify the level of harm to patients and concerns regarding the safety of patients due to the number of handover delays and lost hours in the previous six months.</w:t>
      </w:r>
    </w:p>
    <w:p w14:paraId="42037292" w14:textId="44AF40EA" w:rsidR="005F3EFD" w:rsidRDefault="005F3EFD" w:rsidP="005F3EFD">
      <w:pPr>
        <w:spacing w:after="0" w:line="240" w:lineRule="auto"/>
        <w:jc w:val="both"/>
        <w:rPr>
          <w:rFonts w:ascii="Verdana" w:hAnsi="Verdana" w:cs="Arial"/>
          <w:sz w:val="24"/>
          <w:szCs w:val="24"/>
        </w:rPr>
      </w:pPr>
    </w:p>
    <w:p w14:paraId="125A28AD" w14:textId="27D73C42" w:rsidR="00736645" w:rsidRDefault="00736645" w:rsidP="005F3EFD">
      <w:pPr>
        <w:spacing w:after="0" w:line="240" w:lineRule="auto"/>
        <w:jc w:val="both"/>
        <w:rPr>
          <w:rFonts w:ascii="Verdana" w:hAnsi="Verdana" w:cs="Arial"/>
          <w:sz w:val="24"/>
          <w:szCs w:val="24"/>
        </w:rPr>
      </w:pPr>
    </w:p>
    <w:p w14:paraId="072F676D" w14:textId="409F83F5" w:rsidR="00736645" w:rsidRDefault="00736645" w:rsidP="005F3EFD">
      <w:pPr>
        <w:spacing w:after="0" w:line="240" w:lineRule="auto"/>
        <w:jc w:val="both"/>
        <w:rPr>
          <w:rFonts w:ascii="Verdana" w:hAnsi="Verdana" w:cs="Arial"/>
          <w:sz w:val="24"/>
          <w:szCs w:val="24"/>
        </w:rPr>
      </w:pPr>
    </w:p>
    <w:p w14:paraId="42963328" w14:textId="77777777" w:rsidR="00736645" w:rsidRPr="005F3EFD" w:rsidRDefault="00736645" w:rsidP="005F3EFD">
      <w:pPr>
        <w:spacing w:after="0" w:line="240" w:lineRule="auto"/>
        <w:jc w:val="both"/>
        <w:rPr>
          <w:rFonts w:ascii="Verdana" w:hAnsi="Verdana" w:cs="Arial"/>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AE477D">
        <w:trPr>
          <w:trHeight w:val="213"/>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F8744F">
        <w:trPr>
          <w:trHeight w:val="416"/>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1AE984A6" w:rsidR="00DF1798" w:rsidRPr="001C3A95" w:rsidRDefault="002C7963" w:rsidP="00344184">
            <w:pPr>
              <w:jc w:val="both"/>
              <w:rPr>
                <w:rStyle w:val="Style31"/>
                <w:rFonts w:ascii="Verdana" w:eastAsia="Times New Roman" w:hAnsi="Verdana" w:cs="Calibri"/>
                <w:sz w:val="24"/>
                <w:szCs w:val="24"/>
                <w:lang w:val="en-GB" w:eastAsia="en-GB"/>
              </w:rPr>
            </w:pPr>
            <w:r>
              <w:rPr>
                <w:rStyle w:val="Style31"/>
                <w:rFonts w:ascii="Verdana" w:hAnsi="Verdana"/>
                <w:sz w:val="24"/>
                <w:szCs w:val="24"/>
              </w:rPr>
              <w:t xml:space="preserve">The impact of red and amber performance and the </w:t>
            </w:r>
            <w:r w:rsidR="00321DD4">
              <w:rPr>
                <w:rStyle w:val="Style31"/>
                <w:rFonts w:ascii="Verdana" w:hAnsi="Verdana"/>
                <w:sz w:val="24"/>
                <w:szCs w:val="24"/>
              </w:rPr>
              <w:t xml:space="preserve">extremely </w:t>
            </w:r>
            <w:r>
              <w:rPr>
                <w:rStyle w:val="Style31"/>
                <w:rFonts w:ascii="Verdana" w:hAnsi="Verdana"/>
                <w:sz w:val="24"/>
                <w:szCs w:val="24"/>
              </w:rPr>
              <w:t xml:space="preserve">high levels of handover delays will inevitably affect the patient experience </w:t>
            </w:r>
            <w:r w:rsidR="00F13F28">
              <w:rPr>
                <w:rStyle w:val="Style31"/>
                <w:rFonts w:ascii="Verdana" w:hAnsi="Verdana"/>
                <w:sz w:val="24"/>
                <w:szCs w:val="24"/>
              </w:rPr>
              <w:t xml:space="preserve">with </w:t>
            </w:r>
            <w:r w:rsidR="00F13F28" w:rsidRPr="00F4533D">
              <w:rPr>
                <w:rFonts w:ascii="Verdana" w:eastAsia="Times New Roman" w:hAnsi="Verdana" w:cs="Calibri"/>
                <w:sz w:val="24"/>
                <w:szCs w:val="24"/>
                <w:lang w:val="en-GB" w:eastAsia="en-GB"/>
              </w:rPr>
              <w:t>increased likelihood of harm, disability and death</w:t>
            </w:r>
          </w:p>
        </w:tc>
      </w:tr>
      <w:tr w:rsidR="00C52F2D" w:rsidRPr="00E23B12" w14:paraId="7489DFAC" w14:textId="77777777" w:rsidTr="00AE477D">
        <w:trPr>
          <w:trHeight w:val="295"/>
        </w:trPr>
        <w:tc>
          <w:tcPr>
            <w:tcW w:w="4111" w:type="dxa"/>
            <w:shd w:val="clear" w:color="auto" w:fill="F2F2F2" w:themeFill="background1" w:themeFillShade="F2"/>
            <w:vAlign w:val="center"/>
          </w:tcPr>
          <w:p w14:paraId="19945CEF" w14:textId="12CB4EAA" w:rsidR="00DF1798"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AE477D">
        <w:trPr>
          <w:trHeight w:val="261"/>
        </w:trPr>
        <w:tc>
          <w:tcPr>
            <w:tcW w:w="4111" w:type="dxa"/>
            <w:shd w:val="clear" w:color="auto" w:fill="F2F2F2" w:themeFill="background1" w:themeFillShade="F2"/>
            <w:vAlign w:val="center"/>
          </w:tcPr>
          <w:p w14:paraId="6856B54E" w14:textId="0B929E30" w:rsidR="00DF1798"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6A360F"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262DC8">
        <w:trPr>
          <w:trHeight w:val="449"/>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262DC8">
        <w:trPr>
          <w:trHeight w:val="557"/>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AE477D">
        <w:trPr>
          <w:trHeight w:val="1766"/>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262DC8">
        <w:trPr>
          <w:trHeight w:val="1287"/>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7B7DF505" w:rsidR="0089167D" w:rsidRDefault="0089167D" w:rsidP="00344184">
      <w:pPr>
        <w:pStyle w:val="NoSpacing"/>
        <w:rPr>
          <w:rFonts w:ascii="Verdana" w:hAnsi="Verdana"/>
          <w:sz w:val="18"/>
          <w:szCs w:val="18"/>
        </w:rPr>
      </w:pPr>
    </w:p>
    <w:p w14:paraId="396CACA2" w14:textId="77777777" w:rsidR="005F3EFD" w:rsidRPr="00AE477D" w:rsidRDefault="005F3EFD" w:rsidP="00344184">
      <w:pPr>
        <w:pStyle w:val="NoSpacing"/>
        <w:rPr>
          <w:rFonts w:ascii="Verdana" w:hAnsi="Verdana"/>
          <w:sz w:val="18"/>
          <w:szCs w:val="18"/>
        </w:rPr>
      </w:pPr>
    </w:p>
    <w:p w14:paraId="2AE003DC" w14:textId="62978437"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69B80EE4" w14:textId="77777777" w:rsidR="00AF754C" w:rsidRDefault="00AF754C" w:rsidP="00AF754C">
      <w:pPr>
        <w:pStyle w:val="ListParagraph"/>
        <w:spacing w:after="0" w:line="240" w:lineRule="auto"/>
        <w:ind w:left="360"/>
        <w:rPr>
          <w:rFonts w:ascii="Verdana" w:hAnsi="Verdana" w:cs="Arial"/>
          <w:b/>
          <w:sz w:val="24"/>
          <w:szCs w:val="24"/>
        </w:rPr>
      </w:pPr>
    </w:p>
    <w:p w14:paraId="0CFA800A" w14:textId="78BB9DE0"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102869">
        <w:rPr>
          <w:rFonts w:ascii="Verdana" w:hAnsi="Verdana" w:cs="Arial"/>
          <w:sz w:val="24"/>
          <w:szCs w:val="24"/>
        </w:rPr>
        <w:t>Emergency Ambulance Services Committee</w:t>
      </w:r>
      <w:r w:rsidR="00AF754C">
        <w:rPr>
          <w:rFonts w:ascii="Verdana" w:hAnsi="Verdana" w:cs="Arial"/>
          <w:sz w:val="24"/>
          <w:szCs w:val="24"/>
        </w:rPr>
        <w:t xml:space="preserve"> </w:t>
      </w:r>
      <w:r w:rsidRPr="001750A0">
        <w:rPr>
          <w:rFonts w:ascii="Verdana" w:hAnsi="Verdana" w:cs="Arial"/>
          <w:sz w:val="24"/>
          <w:szCs w:val="24"/>
        </w:rPr>
        <w:t>is asked to:</w:t>
      </w:r>
    </w:p>
    <w:p w14:paraId="1ED2CE10" w14:textId="77777777" w:rsidR="005F3EFD" w:rsidRDefault="005F3EFD" w:rsidP="005F3EFD">
      <w:pPr>
        <w:pStyle w:val="ListParagraph"/>
        <w:spacing w:after="0" w:line="240" w:lineRule="auto"/>
        <w:rPr>
          <w:rFonts w:ascii="Verdana" w:hAnsi="Verdana" w:cs="Arial"/>
          <w:sz w:val="24"/>
          <w:szCs w:val="24"/>
        </w:rPr>
      </w:pPr>
    </w:p>
    <w:p w14:paraId="57AC9ADA" w14:textId="5B39BCCA" w:rsidR="00736645" w:rsidRDefault="00736645"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262DC8">
        <w:rPr>
          <w:rFonts w:ascii="Verdana" w:hAnsi="Verdana" w:cs="Arial"/>
          <w:sz w:val="24"/>
          <w:szCs w:val="24"/>
        </w:rPr>
        <w:t>the</w:t>
      </w:r>
      <w:r w:rsidR="006F2AC9">
        <w:rPr>
          <w:rFonts w:ascii="Verdana" w:hAnsi="Verdana" w:cs="Arial"/>
          <w:sz w:val="24"/>
          <w:szCs w:val="24"/>
        </w:rPr>
        <w:t xml:space="preserve"> </w:t>
      </w:r>
      <w:r w:rsidR="009B4EA0">
        <w:rPr>
          <w:rFonts w:ascii="Verdana" w:hAnsi="Verdana" w:cs="Arial"/>
          <w:sz w:val="24"/>
          <w:szCs w:val="24"/>
        </w:rPr>
        <w:t xml:space="preserve">Risk Register </w:t>
      </w:r>
    </w:p>
    <w:p w14:paraId="36214793" w14:textId="32682511" w:rsidR="00F8744F" w:rsidRDefault="00736645"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5F3EFD">
        <w:rPr>
          <w:rFonts w:ascii="Verdana" w:hAnsi="Verdana" w:cs="Arial"/>
          <w:sz w:val="24"/>
          <w:szCs w:val="24"/>
        </w:rPr>
        <w:t xml:space="preserve"> the </w:t>
      </w:r>
      <w:r w:rsidR="00AF754C">
        <w:rPr>
          <w:rFonts w:ascii="Verdana" w:hAnsi="Verdana" w:cs="Arial"/>
          <w:sz w:val="24"/>
          <w:szCs w:val="24"/>
        </w:rPr>
        <w:t xml:space="preserve">EASC Assurance Framework </w:t>
      </w:r>
    </w:p>
    <w:p w14:paraId="3C1432DE" w14:textId="53D149E5" w:rsidR="00102869" w:rsidRPr="00262DC8" w:rsidRDefault="00102869" w:rsidP="00102869">
      <w:pPr>
        <w:pStyle w:val="ListParagraph"/>
        <w:numPr>
          <w:ilvl w:val="0"/>
          <w:numId w:val="23"/>
        </w:numPr>
        <w:spacing w:after="0" w:line="240" w:lineRule="auto"/>
        <w:jc w:val="both"/>
        <w:rPr>
          <w:rFonts w:ascii="Verdana" w:hAnsi="Verdana" w:cs="Arial"/>
          <w:sz w:val="24"/>
          <w:szCs w:val="24"/>
        </w:rPr>
      </w:pPr>
      <w:r w:rsidRPr="00262DC8">
        <w:rPr>
          <w:rFonts w:ascii="Verdana" w:hAnsi="Verdana" w:cs="Arial"/>
          <w:b/>
          <w:bCs/>
          <w:sz w:val="24"/>
          <w:szCs w:val="24"/>
        </w:rPr>
        <w:t xml:space="preserve">NOTE </w:t>
      </w:r>
      <w:r w:rsidRPr="00262DC8">
        <w:rPr>
          <w:rFonts w:ascii="Verdana" w:hAnsi="Verdana" w:cs="Arial"/>
          <w:sz w:val="24"/>
          <w:szCs w:val="24"/>
        </w:rPr>
        <w:t xml:space="preserve">the </w:t>
      </w:r>
      <w:r w:rsidR="00AF754C">
        <w:rPr>
          <w:rFonts w:ascii="Verdana" w:hAnsi="Verdana" w:cs="Arial"/>
          <w:sz w:val="24"/>
          <w:szCs w:val="24"/>
        </w:rPr>
        <w:t>completion of the</w:t>
      </w:r>
      <w:r w:rsidRPr="00262DC8">
        <w:rPr>
          <w:rFonts w:ascii="Verdana" w:hAnsi="Verdana" w:cs="Arial"/>
          <w:sz w:val="24"/>
          <w:szCs w:val="24"/>
        </w:rPr>
        <w:t xml:space="preserve"> investigation by the Welsh Language Commissioner.</w:t>
      </w:r>
    </w:p>
    <w:p w14:paraId="591C8148" w14:textId="6EABEECF" w:rsidR="00F8744F" w:rsidRPr="009B4EA0" w:rsidRDefault="00602359" w:rsidP="00F8744F">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w:t>
      </w:r>
    </w:p>
    <w:p w14:paraId="54F5715C" w14:textId="0D5075D0" w:rsidR="009B4EA0" w:rsidRPr="00496DFD" w:rsidRDefault="009B4EA0" w:rsidP="00F8744F">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assurance report from the last CTMUHB Audit and Risk Committee.</w:t>
      </w:r>
    </w:p>
    <w:sectPr w:rsidR="009B4EA0" w:rsidRPr="00496DFD"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888" w:type="dxa"/>
      <w:tblInd w:w="-743" w:type="dxa"/>
      <w:tblBorders>
        <w:top w:val="single" w:sz="4" w:space="0" w:color="auto"/>
      </w:tblBorders>
      <w:tblLook w:val="00A0" w:firstRow="1" w:lastRow="0" w:firstColumn="1" w:lastColumn="0" w:noHBand="0" w:noVBand="0"/>
    </w:tblPr>
    <w:tblGrid>
      <w:gridCol w:w="4624"/>
      <w:gridCol w:w="1789"/>
      <w:gridCol w:w="4475"/>
    </w:tblGrid>
    <w:tr w:rsidR="005F3EFD" w:rsidRPr="00CB5BFA" w14:paraId="05333671" w14:textId="77777777" w:rsidTr="001C3A95">
      <w:trPr>
        <w:trHeight w:val="270"/>
      </w:trPr>
      <w:tc>
        <w:tcPr>
          <w:tcW w:w="4624" w:type="dxa"/>
          <w:tcBorders>
            <w:top w:val="single" w:sz="4" w:space="0" w:color="auto"/>
          </w:tcBorders>
        </w:tcPr>
        <w:p w14:paraId="5DB3A684" w14:textId="784F497C" w:rsidR="005F3EFD" w:rsidRPr="000618D4" w:rsidRDefault="005F3EFD" w:rsidP="005F3EFD">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89" w:type="dxa"/>
          <w:tcBorders>
            <w:top w:val="single" w:sz="4" w:space="0" w:color="auto"/>
          </w:tcBorders>
        </w:tcPr>
        <w:p w14:paraId="5007F722" w14:textId="1D82079A" w:rsidR="005F3EFD" w:rsidRPr="000618D4" w:rsidRDefault="005F3EFD" w:rsidP="005F3EFD">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Pr="000618D4">
            <w:rPr>
              <w:rFonts w:ascii="Verdana" w:hAnsi="Verdana" w:cs="Arial"/>
              <w:b/>
              <w:noProof/>
              <w:sz w:val="18"/>
              <w:szCs w:val="18"/>
            </w:rPr>
            <w:t>3</w:t>
          </w:r>
          <w:r w:rsidRPr="000618D4">
            <w:rPr>
              <w:rFonts w:ascii="Verdana" w:hAnsi="Verdana" w:cs="Arial"/>
              <w:b/>
              <w:sz w:val="18"/>
              <w:szCs w:val="18"/>
            </w:rPr>
            <w:fldChar w:fldCharType="end"/>
          </w:r>
        </w:p>
      </w:tc>
      <w:tc>
        <w:tcPr>
          <w:tcW w:w="4475" w:type="dxa"/>
          <w:tcBorders>
            <w:top w:val="single" w:sz="4" w:space="0" w:color="auto"/>
          </w:tcBorders>
        </w:tcPr>
        <w:p w14:paraId="2A3C2728" w14:textId="2984657A" w:rsidR="005F3EFD" w:rsidRPr="000618D4" w:rsidRDefault="005F3EFD" w:rsidP="005F3EFD">
          <w:pPr>
            <w:pStyle w:val="Footer"/>
            <w:tabs>
              <w:tab w:val="left" w:pos="7200"/>
            </w:tabs>
            <w:ind w:right="70"/>
            <w:jc w:val="right"/>
            <w:rPr>
              <w:rFonts w:ascii="Verdana" w:hAnsi="Verdana"/>
              <w:b/>
              <w:sz w:val="18"/>
              <w:szCs w:val="18"/>
            </w:rPr>
          </w:pPr>
          <w:r>
            <w:rPr>
              <w:rFonts w:ascii="Verdana" w:hAnsi="Verdana"/>
              <w:b/>
              <w:sz w:val="18"/>
              <w:szCs w:val="18"/>
            </w:rPr>
            <w:t>E</w:t>
          </w:r>
          <w:r w:rsidR="00736645">
            <w:rPr>
              <w:rFonts w:ascii="Verdana" w:hAnsi="Verdana"/>
              <w:b/>
              <w:sz w:val="18"/>
              <w:szCs w:val="18"/>
            </w:rPr>
            <w:t>mergency Ambulance Services Committee meeting</w:t>
          </w:r>
        </w:p>
        <w:p w14:paraId="1E823B8C" w14:textId="669EE4C7" w:rsidR="005F3EFD" w:rsidRPr="000618D4" w:rsidRDefault="00736645" w:rsidP="005F3EFD">
          <w:pPr>
            <w:pStyle w:val="Footer"/>
            <w:ind w:right="112"/>
            <w:jc w:val="right"/>
            <w:rPr>
              <w:rFonts w:ascii="Verdana" w:hAnsi="Verdana"/>
              <w:b/>
              <w:sz w:val="18"/>
              <w:szCs w:val="18"/>
            </w:rPr>
          </w:pPr>
          <w:r>
            <w:rPr>
              <w:rFonts w:ascii="Verdana" w:hAnsi="Verdana"/>
              <w:b/>
              <w:sz w:val="18"/>
              <w:szCs w:val="18"/>
            </w:rPr>
            <w:t>21 November</w:t>
          </w:r>
          <w:r w:rsidR="005F3EFD">
            <w:rPr>
              <w:rFonts w:ascii="Verdana" w:hAnsi="Verdana"/>
              <w:b/>
              <w:sz w:val="18"/>
              <w:szCs w:val="18"/>
            </w:rPr>
            <w:t xml:space="preserve"> </w:t>
          </w:r>
          <w:r w:rsidR="005F3EFD" w:rsidRPr="00AD57CF">
            <w:rPr>
              <w:rFonts w:ascii="Verdana" w:hAnsi="Verdana"/>
              <w:b/>
              <w:sz w:val="18"/>
              <w:szCs w:val="18"/>
            </w:rPr>
            <w:t>2023</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AD57CF"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72E93742" w:rsidR="00535F77" w:rsidRPr="000618D4" w:rsidRDefault="00D41A73" w:rsidP="00535F77">
          <w:pPr>
            <w:pStyle w:val="Footer"/>
            <w:tabs>
              <w:tab w:val="left" w:pos="7200"/>
            </w:tabs>
            <w:ind w:right="70"/>
            <w:jc w:val="right"/>
            <w:rPr>
              <w:rFonts w:ascii="Verdana" w:hAnsi="Verdana"/>
              <w:b/>
              <w:sz w:val="18"/>
              <w:szCs w:val="18"/>
            </w:rPr>
          </w:pPr>
          <w:r>
            <w:rPr>
              <w:rFonts w:ascii="Verdana" w:hAnsi="Verdana"/>
              <w:b/>
              <w:sz w:val="18"/>
              <w:szCs w:val="18"/>
            </w:rPr>
            <w:t>E</w:t>
          </w:r>
          <w:r w:rsidR="000F6CC8">
            <w:rPr>
              <w:rFonts w:ascii="Verdana" w:hAnsi="Verdana"/>
              <w:b/>
              <w:sz w:val="18"/>
              <w:szCs w:val="18"/>
            </w:rPr>
            <w:t xml:space="preserve">mergency Ambulance Services Committee </w:t>
          </w:r>
          <w:r w:rsidR="00FD3628">
            <w:rPr>
              <w:rFonts w:ascii="Verdana" w:hAnsi="Verdana"/>
              <w:b/>
              <w:sz w:val="18"/>
              <w:szCs w:val="18"/>
            </w:rPr>
            <w:t>Meeting</w:t>
          </w:r>
        </w:p>
        <w:p w14:paraId="5FADFF73" w14:textId="03BC0F1E" w:rsidR="00535F77" w:rsidRPr="000618D4" w:rsidRDefault="000F6CC8" w:rsidP="00535F77">
          <w:pPr>
            <w:pStyle w:val="Footer"/>
            <w:tabs>
              <w:tab w:val="left" w:pos="7200"/>
            </w:tabs>
            <w:ind w:right="70"/>
            <w:jc w:val="right"/>
            <w:rPr>
              <w:rFonts w:ascii="Verdana" w:hAnsi="Verdana"/>
              <w:b/>
              <w:sz w:val="18"/>
              <w:szCs w:val="18"/>
            </w:rPr>
          </w:pPr>
          <w:r>
            <w:rPr>
              <w:rFonts w:ascii="Verdana" w:hAnsi="Verdana"/>
              <w:b/>
              <w:sz w:val="18"/>
              <w:szCs w:val="18"/>
            </w:rPr>
            <w:t>21 November</w:t>
          </w:r>
          <w:r w:rsidR="00102869">
            <w:rPr>
              <w:rFonts w:ascii="Verdana" w:hAnsi="Verdana"/>
              <w:b/>
              <w:sz w:val="18"/>
              <w:szCs w:val="18"/>
            </w:rPr>
            <w:t xml:space="preserve"> </w:t>
          </w:r>
          <w:r w:rsidR="00AD57CF" w:rsidRPr="00AD57CF">
            <w:rPr>
              <w:rFonts w:ascii="Verdana" w:hAnsi="Verdana"/>
              <w:b/>
              <w:sz w:val="18"/>
              <w:szCs w:val="18"/>
            </w:rPr>
            <w:t>2023</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75E"/>
    <w:multiLevelType w:val="hybridMultilevel"/>
    <w:tmpl w:val="85B4F148"/>
    <w:lvl w:ilvl="0" w:tplc="69E85808">
      <w:start w:val="17"/>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E2A2D75"/>
    <w:multiLevelType w:val="hybridMultilevel"/>
    <w:tmpl w:val="434E6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42"/>
  </w:num>
  <w:num w:numId="3">
    <w:abstractNumId w:val="39"/>
  </w:num>
  <w:num w:numId="4">
    <w:abstractNumId w:val="37"/>
  </w:num>
  <w:num w:numId="5">
    <w:abstractNumId w:val="15"/>
  </w:num>
  <w:num w:numId="6">
    <w:abstractNumId w:val="8"/>
  </w:num>
  <w:num w:numId="7">
    <w:abstractNumId w:val="18"/>
  </w:num>
  <w:num w:numId="8">
    <w:abstractNumId w:val="12"/>
  </w:num>
  <w:num w:numId="9">
    <w:abstractNumId w:val="3"/>
  </w:num>
  <w:num w:numId="10">
    <w:abstractNumId w:val="30"/>
  </w:num>
  <w:num w:numId="11">
    <w:abstractNumId w:val="5"/>
  </w:num>
  <w:num w:numId="12">
    <w:abstractNumId w:val="35"/>
  </w:num>
  <w:num w:numId="13">
    <w:abstractNumId w:val="20"/>
  </w:num>
  <w:num w:numId="14">
    <w:abstractNumId w:val="26"/>
  </w:num>
  <w:num w:numId="15">
    <w:abstractNumId w:val="1"/>
  </w:num>
  <w:num w:numId="16">
    <w:abstractNumId w:val="7"/>
  </w:num>
  <w:num w:numId="17">
    <w:abstractNumId w:val="34"/>
  </w:num>
  <w:num w:numId="18">
    <w:abstractNumId w:val="21"/>
  </w:num>
  <w:num w:numId="19">
    <w:abstractNumId w:val="41"/>
  </w:num>
  <w:num w:numId="20">
    <w:abstractNumId w:val="23"/>
  </w:num>
  <w:num w:numId="21">
    <w:abstractNumId w:val="28"/>
  </w:num>
  <w:num w:numId="22">
    <w:abstractNumId w:val="40"/>
  </w:num>
  <w:num w:numId="23">
    <w:abstractNumId w:val="43"/>
  </w:num>
  <w:num w:numId="24">
    <w:abstractNumId w:val="29"/>
  </w:num>
  <w:num w:numId="25">
    <w:abstractNumId w:val="16"/>
  </w:num>
  <w:num w:numId="26">
    <w:abstractNumId w:val="31"/>
  </w:num>
  <w:num w:numId="27">
    <w:abstractNumId w:val="19"/>
  </w:num>
  <w:num w:numId="28">
    <w:abstractNumId w:val="6"/>
  </w:num>
  <w:num w:numId="29">
    <w:abstractNumId w:val="36"/>
  </w:num>
  <w:num w:numId="30">
    <w:abstractNumId w:val="22"/>
  </w:num>
  <w:num w:numId="31">
    <w:abstractNumId w:val="17"/>
  </w:num>
  <w:num w:numId="32">
    <w:abstractNumId w:val="27"/>
  </w:num>
  <w:num w:numId="33">
    <w:abstractNumId w:val="38"/>
  </w:num>
  <w:num w:numId="34">
    <w:abstractNumId w:val="13"/>
  </w:num>
  <w:num w:numId="35">
    <w:abstractNumId w:val="2"/>
  </w:num>
  <w:num w:numId="36">
    <w:abstractNumId w:val="11"/>
  </w:num>
  <w:num w:numId="37">
    <w:abstractNumId w:val="9"/>
  </w:num>
  <w:num w:numId="38">
    <w:abstractNumId w:val="33"/>
  </w:num>
  <w:num w:numId="39">
    <w:abstractNumId w:val="25"/>
  </w:num>
  <w:num w:numId="40">
    <w:abstractNumId w:val="4"/>
  </w:num>
  <w:num w:numId="41">
    <w:abstractNumId w:val="0"/>
  </w:num>
  <w:num w:numId="42">
    <w:abstractNumId w:val="32"/>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 w:numId="45">
    <w:abstractNumId w:val="6"/>
  </w:num>
  <w:num w:numId="46">
    <w:abstractNumId w:val="25"/>
  </w:num>
  <w:num w:numId="47">
    <w:abstractNumId w:val="27"/>
  </w:num>
  <w:num w:numId="48">
    <w:abstractNumId w:val="10"/>
  </w:num>
  <w:num w:numId="4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72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404F6"/>
    <w:rsid w:val="00054C3E"/>
    <w:rsid w:val="000618D4"/>
    <w:rsid w:val="00063FCF"/>
    <w:rsid w:val="00071554"/>
    <w:rsid w:val="000804F4"/>
    <w:rsid w:val="00081198"/>
    <w:rsid w:val="00082004"/>
    <w:rsid w:val="00087307"/>
    <w:rsid w:val="00097B17"/>
    <w:rsid w:val="000A14EC"/>
    <w:rsid w:val="000B4302"/>
    <w:rsid w:val="000C1B75"/>
    <w:rsid w:val="000C6EAC"/>
    <w:rsid w:val="000D248E"/>
    <w:rsid w:val="000E4ED0"/>
    <w:rsid w:val="000F58D4"/>
    <w:rsid w:val="000F6071"/>
    <w:rsid w:val="000F6CC8"/>
    <w:rsid w:val="00102869"/>
    <w:rsid w:val="001041A8"/>
    <w:rsid w:val="00111C30"/>
    <w:rsid w:val="001468E1"/>
    <w:rsid w:val="001507F6"/>
    <w:rsid w:val="00164597"/>
    <w:rsid w:val="00167AE2"/>
    <w:rsid w:val="001746F0"/>
    <w:rsid w:val="001750A0"/>
    <w:rsid w:val="0019519C"/>
    <w:rsid w:val="001A1248"/>
    <w:rsid w:val="001B41F0"/>
    <w:rsid w:val="001B439D"/>
    <w:rsid w:val="001C3A95"/>
    <w:rsid w:val="001D08F5"/>
    <w:rsid w:val="001E4F67"/>
    <w:rsid w:val="00200370"/>
    <w:rsid w:val="00223C86"/>
    <w:rsid w:val="002338B8"/>
    <w:rsid w:val="00241B90"/>
    <w:rsid w:val="0025429D"/>
    <w:rsid w:val="00261366"/>
    <w:rsid w:val="00262DC8"/>
    <w:rsid w:val="00267975"/>
    <w:rsid w:val="00272B25"/>
    <w:rsid w:val="00281D69"/>
    <w:rsid w:val="002839C3"/>
    <w:rsid w:val="002B5D2A"/>
    <w:rsid w:val="002C7963"/>
    <w:rsid w:val="002D02D2"/>
    <w:rsid w:val="002D36EF"/>
    <w:rsid w:val="002E64EB"/>
    <w:rsid w:val="002F3A0D"/>
    <w:rsid w:val="00304120"/>
    <w:rsid w:val="00321DD4"/>
    <w:rsid w:val="003253AD"/>
    <w:rsid w:val="00325A46"/>
    <w:rsid w:val="00344184"/>
    <w:rsid w:val="00345653"/>
    <w:rsid w:val="00345EE2"/>
    <w:rsid w:val="00362AC1"/>
    <w:rsid w:val="003655D9"/>
    <w:rsid w:val="00370501"/>
    <w:rsid w:val="003718C6"/>
    <w:rsid w:val="00380B51"/>
    <w:rsid w:val="003862EC"/>
    <w:rsid w:val="003A4200"/>
    <w:rsid w:val="003C4CCD"/>
    <w:rsid w:val="003C5D58"/>
    <w:rsid w:val="003E2FB0"/>
    <w:rsid w:val="003E43AD"/>
    <w:rsid w:val="003F02E2"/>
    <w:rsid w:val="003F0DCC"/>
    <w:rsid w:val="003F40A1"/>
    <w:rsid w:val="00400E1E"/>
    <w:rsid w:val="00401B44"/>
    <w:rsid w:val="004126FC"/>
    <w:rsid w:val="0041542C"/>
    <w:rsid w:val="004404A3"/>
    <w:rsid w:val="00456C1E"/>
    <w:rsid w:val="00457D22"/>
    <w:rsid w:val="0046035B"/>
    <w:rsid w:val="00463B6C"/>
    <w:rsid w:val="0046500C"/>
    <w:rsid w:val="00493CD8"/>
    <w:rsid w:val="00496DFD"/>
    <w:rsid w:val="00497040"/>
    <w:rsid w:val="004A1B43"/>
    <w:rsid w:val="004B1B0B"/>
    <w:rsid w:val="004B4B39"/>
    <w:rsid w:val="004B52EA"/>
    <w:rsid w:val="004C7B5E"/>
    <w:rsid w:val="004D4D0B"/>
    <w:rsid w:val="004E003F"/>
    <w:rsid w:val="004E60AC"/>
    <w:rsid w:val="004F02D4"/>
    <w:rsid w:val="004F3890"/>
    <w:rsid w:val="0050158E"/>
    <w:rsid w:val="00504755"/>
    <w:rsid w:val="005069A7"/>
    <w:rsid w:val="00510740"/>
    <w:rsid w:val="00511AE8"/>
    <w:rsid w:val="00525AC0"/>
    <w:rsid w:val="00535F77"/>
    <w:rsid w:val="00546C29"/>
    <w:rsid w:val="00546F15"/>
    <w:rsid w:val="00547CDB"/>
    <w:rsid w:val="00547FA5"/>
    <w:rsid w:val="00577535"/>
    <w:rsid w:val="005802A6"/>
    <w:rsid w:val="005848A6"/>
    <w:rsid w:val="00594A95"/>
    <w:rsid w:val="005A0836"/>
    <w:rsid w:val="005A0E27"/>
    <w:rsid w:val="005B1A7C"/>
    <w:rsid w:val="005B6919"/>
    <w:rsid w:val="005C0676"/>
    <w:rsid w:val="005E14D3"/>
    <w:rsid w:val="005E3C47"/>
    <w:rsid w:val="005F08E9"/>
    <w:rsid w:val="005F3EFD"/>
    <w:rsid w:val="005F7CB1"/>
    <w:rsid w:val="00602359"/>
    <w:rsid w:val="00612035"/>
    <w:rsid w:val="0061253B"/>
    <w:rsid w:val="006147EB"/>
    <w:rsid w:val="0061702B"/>
    <w:rsid w:val="00634623"/>
    <w:rsid w:val="00637B43"/>
    <w:rsid w:val="00652117"/>
    <w:rsid w:val="00653C04"/>
    <w:rsid w:val="006617E2"/>
    <w:rsid w:val="006733AE"/>
    <w:rsid w:val="006802A0"/>
    <w:rsid w:val="00684727"/>
    <w:rsid w:val="006918F3"/>
    <w:rsid w:val="0069470A"/>
    <w:rsid w:val="006964F1"/>
    <w:rsid w:val="006A360F"/>
    <w:rsid w:val="006A3CE4"/>
    <w:rsid w:val="006A7DA6"/>
    <w:rsid w:val="006B1F5F"/>
    <w:rsid w:val="006B4298"/>
    <w:rsid w:val="006C3C79"/>
    <w:rsid w:val="006C53DA"/>
    <w:rsid w:val="006D12AC"/>
    <w:rsid w:val="006D7D02"/>
    <w:rsid w:val="006E588D"/>
    <w:rsid w:val="006F2AC9"/>
    <w:rsid w:val="00723BF8"/>
    <w:rsid w:val="00726EA5"/>
    <w:rsid w:val="0073656F"/>
    <w:rsid w:val="00736645"/>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441BC"/>
    <w:rsid w:val="008508A8"/>
    <w:rsid w:val="008608C1"/>
    <w:rsid w:val="00861CE5"/>
    <w:rsid w:val="008641AF"/>
    <w:rsid w:val="00865189"/>
    <w:rsid w:val="008713AB"/>
    <w:rsid w:val="00875943"/>
    <w:rsid w:val="0089167D"/>
    <w:rsid w:val="008B23BA"/>
    <w:rsid w:val="008B2A58"/>
    <w:rsid w:val="008C3F1D"/>
    <w:rsid w:val="008D20D9"/>
    <w:rsid w:val="008D4B2C"/>
    <w:rsid w:val="008E5494"/>
    <w:rsid w:val="008F00EA"/>
    <w:rsid w:val="008F13FD"/>
    <w:rsid w:val="008F1E88"/>
    <w:rsid w:val="009035AC"/>
    <w:rsid w:val="00906D9A"/>
    <w:rsid w:val="00925EEC"/>
    <w:rsid w:val="00927D8A"/>
    <w:rsid w:val="009338CC"/>
    <w:rsid w:val="00933C80"/>
    <w:rsid w:val="00937F07"/>
    <w:rsid w:val="0096300D"/>
    <w:rsid w:val="0097572A"/>
    <w:rsid w:val="00981263"/>
    <w:rsid w:val="00994D8D"/>
    <w:rsid w:val="0099687F"/>
    <w:rsid w:val="00996C76"/>
    <w:rsid w:val="009A3FDB"/>
    <w:rsid w:val="009A5214"/>
    <w:rsid w:val="009B3C12"/>
    <w:rsid w:val="009B4EA0"/>
    <w:rsid w:val="009B6215"/>
    <w:rsid w:val="009C68A3"/>
    <w:rsid w:val="00A07B96"/>
    <w:rsid w:val="00A16D15"/>
    <w:rsid w:val="00A309A2"/>
    <w:rsid w:val="00A3172B"/>
    <w:rsid w:val="00A47A53"/>
    <w:rsid w:val="00A51464"/>
    <w:rsid w:val="00A72602"/>
    <w:rsid w:val="00A75525"/>
    <w:rsid w:val="00A839D2"/>
    <w:rsid w:val="00A8686B"/>
    <w:rsid w:val="00A87706"/>
    <w:rsid w:val="00AA708E"/>
    <w:rsid w:val="00AD2610"/>
    <w:rsid w:val="00AD57CF"/>
    <w:rsid w:val="00AE477D"/>
    <w:rsid w:val="00AF754C"/>
    <w:rsid w:val="00B01B8B"/>
    <w:rsid w:val="00B03E75"/>
    <w:rsid w:val="00B05FE3"/>
    <w:rsid w:val="00B13916"/>
    <w:rsid w:val="00B13942"/>
    <w:rsid w:val="00B276ED"/>
    <w:rsid w:val="00B33FC6"/>
    <w:rsid w:val="00B40682"/>
    <w:rsid w:val="00B445FA"/>
    <w:rsid w:val="00B516F8"/>
    <w:rsid w:val="00B57869"/>
    <w:rsid w:val="00B6264F"/>
    <w:rsid w:val="00B62DCA"/>
    <w:rsid w:val="00B848F0"/>
    <w:rsid w:val="00B914C4"/>
    <w:rsid w:val="00BA0224"/>
    <w:rsid w:val="00BA1AF1"/>
    <w:rsid w:val="00BE0F8C"/>
    <w:rsid w:val="00BF121C"/>
    <w:rsid w:val="00BF2D0B"/>
    <w:rsid w:val="00C16617"/>
    <w:rsid w:val="00C22898"/>
    <w:rsid w:val="00C41AFC"/>
    <w:rsid w:val="00C45E2D"/>
    <w:rsid w:val="00C52F2D"/>
    <w:rsid w:val="00C77952"/>
    <w:rsid w:val="00C847EE"/>
    <w:rsid w:val="00CA374F"/>
    <w:rsid w:val="00CB714B"/>
    <w:rsid w:val="00CB7D49"/>
    <w:rsid w:val="00CC1A2E"/>
    <w:rsid w:val="00CC592B"/>
    <w:rsid w:val="00CC6203"/>
    <w:rsid w:val="00CE2C60"/>
    <w:rsid w:val="00CE7B12"/>
    <w:rsid w:val="00CF19A2"/>
    <w:rsid w:val="00D03A9E"/>
    <w:rsid w:val="00D149FF"/>
    <w:rsid w:val="00D221CF"/>
    <w:rsid w:val="00D227B8"/>
    <w:rsid w:val="00D2329B"/>
    <w:rsid w:val="00D41A73"/>
    <w:rsid w:val="00D50D29"/>
    <w:rsid w:val="00D531C1"/>
    <w:rsid w:val="00D640FC"/>
    <w:rsid w:val="00D655F4"/>
    <w:rsid w:val="00D81EAE"/>
    <w:rsid w:val="00D87C3C"/>
    <w:rsid w:val="00D90235"/>
    <w:rsid w:val="00DA40E6"/>
    <w:rsid w:val="00DA7EF2"/>
    <w:rsid w:val="00DB7FCB"/>
    <w:rsid w:val="00DC0AB8"/>
    <w:rsid w:val="00DC3B4C"/>
    <w:rsid w:val="00DD2B82"/>
    <w:rsid w:val="00DE0BA2"/>
    <w:rsid w:val="00DF1798"/>
    <w:rsid w:val="00DF4F54"/>
    <w:rsid w:val="00E11750"/>
    <w:rsid w:val="00E21D49"/>
    <w:rsid w:val="00E23B12"/>
    <w:rsid w:val="00E3037D"/>
    <w:rsid w:val="00E355DB"/>
    <w:rsid w:val="00E35663"/>
    <w:rsid w:val="00E372F5"/>
    <w:rsid w:val="00E37D85"/>
    <w:rsid w:val="00E52A42"/>
    <w:rsid w:val="00E55D6E"/>
    <w:rsid w:val="00E63380"/>
    <w:rsid w:val="00E65705"/>
    <w:rsid w:val="00E6722B"/>
    <w:rsid w:val="00E86188"/>
    <w:rsid w:val="00E90D9F"/>
    <w:rsid w:val="00E933F8"/>
    <w:rsid w:val="00E959E9"/>
    <w:rsid w:val="00E961C0"/>
    <w:rsid w:val="00EA5DB5"/>
    <w:rsid w:val="00EA7C24"/>
    <w:rsid w:val="00EC35CA"/>
    <w:rsid w:val="00EC6275"/>
    <w:rsid w:val="00EE3AC4"/>
    <w:rsid w:val="00EE4BD0"/>
    <w:rsid w:val="00F0299C"/>
    <w:rsid w:val="00F13F28"/>
    <w:rsid w:val="00F16CE6"/>
    <w:rsid w:val="00F36769"/>
    <w:rsid w:val="00F4533D"/>
    <w:rsid w:val="00F704F2"/>
    <w:rsid w:val="00F83D60"/>
    <w:rsid w:val="00F8744F"/>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2705"/>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5668984">
      <w:bodyDiv w:val="1"/>
      <w:marLeft w:val="0"/>
      <w:marRight w:val="0"/>
      <w:marTop w:val="0"/>
      <w:marBottom w:val="0"/>
      <w:divBdr>
        <w:top w:val="none" w:sz="0" w:space="0" w:color="auto"/>
        <w:left w:val="none" w:sz="0" w:space="0" w:color="auto"/>
        <w:bottom w:val="none" w:sz="0" w:space="0" w:color="auto"/>
        <w:right w:val="none" w:sz="0" w:space="0" w:color="auto"/>
      </w:divBdr>
    </w:div>
    <w:div w:id="979967418">
      <w:bodyDiv w:val="1"/>
      <w:marLeft w:val="0"/>
      <w:marRight w:val="0"/>
      <w:marTop w:val="0"/>
      <w:marBottom w:val="0"/>
      <w:divBdr>
        <w:top w:val="none" w:sz="0" w:space="0" w:color="auto"/>
        <w:left w:val="none" w:sz="0" w:space="0" w:color="auto"/>
        <w:bottom w:val="none" w:sz="0" w:space="0" w:color="auto"/>
        <w:right w:val="none" w:sz="0" w:space="0" w:color="auto"/>
      </w:divBdr>
    </w:div>
    <w:div w:id="1480732503">
      <w:bodyDiv w:val="1"/>
      <w:marLeft w:val="0"/>
      <w:marRight w:val="0"/>
      <w:marTop w:val="0"/>
      <w:marBottom w:val="0"/>
      <w:divBdr>
        <w:top w:val="none" w:sz="0" w:space="0" w:color="auto"/>
        <w:left w:val="none" w:sz="0" w:space="0" w:color="auto"/>
        <w:bottom w:val="none" w:sz="0" w:space="0" w:color="auto"/>
        <w:right w:val="none" w:sz="0" w:space="0" w:color="auto"/>
      </w:divBdr>
    </w:div>
    <w:div w:id="162977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1BD1"/>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51BD1"/>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 w:type="paragraph" w:customStyle="1" w:styleId="C1FF35EFC27F4907B6B8F1DC71F72ECC">
    <w:name w:val="C1FF35EFC27F4907B6B8F1DC71F72ECC"/>
    <w:rsid w:val="00E51BD1"/>
  </w:style>
  <w:style w:type="paragraph" w:customStyle="1" w:styleId="6136E2CF61F847C78E673DEE75F8F7F1">
    <w:name w:val="6136E2CF61F847C78E673DEE75F8F7F1"/>
    <w:rsid w:val="00E51BD1"/>
  </w:style>
  <w:style w:type="paragraph" w:customStyle="1" w:styleId="CDA66B6C153549B988AE8784FBA6F4C9">
    <w:name w:val="CDA66B6C153549B988AE8784FBA6F4C9"/>
    <w:rsid w:val="00E51BD1"/>
  </w:style>
  <w:style w:type="paragraph" w:customStyle="1" w:styleId="73E796B5F1CB4BF7B9B10370BE7A0C3A">
    <w:name w:val="73E796B5F1CB4BF7B9B10370BE7A0C3A"/>
    <w:rsid w:val="00E51BD1"/>
  </w:style>
  <w:style w:type="paragraph" w:customStyle="1" w:styleId="FCDCBFB440B640C6A0A168A3015340E2">
    <w:name w:val="FCDCBFB440B640C6A0A168A3015340E2"/>
    <w:rsid w:val="00E51BD1"/>
  </w:style>
  <w:style w:type="paragraph" w:customStyle="1" w:styleId="61A97F1A26954DB5BFF49DDEFE4E5A82">
    <w:name w:val="61A97F1A26954DB5BFF49DDEFE4E5A82"/>
    <w:rsid w:val="00E51BD1"/>
  </w:style>
  <w:style w:type="paragraph" w:customStyle="1" w:styleId="AE6D4BD0FF2549E4B3AAB94BCF119EBA">
    <w:name w:val="AE6D4BD0FF2549E4B3AAB94BCF119EBA"/>
    <w:rsid w:val="00E51BD1"/>
  </w:style>
  <w:style w:type="paragraph" w:customStyle="1" w:styleId="A23976DDCF0146C3A07666C0A3F4D147">
    <w:name w:val="A23976DDCF0146C3A07666C0A3F4D147"/>
    <w:rsid w:val="00E51BD1"/>
  </w:style>
  <w:style w:type="paragraph" w:customStyle="1" w:styleId="DE84075E7CAB414399E718BA43EBF9D4">
    <w:name w:val="DE84075E7CAB414399E718BA43EBF9D4"/>
    <w:rsid w:val="00E51B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2C8D0B-6C51-4DCE-95FE-344B2C51D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1296</Words>
  <Characters>7391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cp:lastModifiedBy>
  <cp:revision>5</cp:revision>
  <cp:lastPrinted>2023-02-10T15:15:00Z</cp:lastPrinted>
  <dcterms:created xsi:type="dcterms:W3CDTF">2023-11-10T15:58:00Z</dcterms:created>
  <dcterms:modified xsi:type="dcterms:W3CDTF">2023-11-15T15:40:00Z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