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160" w:rsidRPr="008167EC" w:rsidRDefault="00941A5C">
      <w:pPr>
        <w:rPr>
          <w:rFonts w:ascii="Arial" w:hAnsi="Arial" w:cs="Arial"/>
          <w:b/>
          <w:sz w:val="24"/>
          <w:szCs w:val="24"/>
        </w:rPr>
      </w:pPr>
      <w:r w:rsidRPr="008167EC">
        <w:rPr>
          <w:rFonts w:ascii="Arial" w:hAnsi="Arial" w:cs="Arial"/>
          <w:b/>
          <w:sz w:val="24"/>
          <w:szCs w:val="24"/>
        </w:rPr>
        <w:t xml:space="preserve">South Wales Major Trauma Network </w:t>
      </w:r>
    </w:p>
    <w:p w:rsidR="00941A5C" w:rsidRPr="008167EC" w:rsidRDefault="00941A5C">
      <w:pPr>
        <w:rPr>
          <w:rFonts w:ascii="Arial" w:hAnsi="Arial" w:cs="Arial"/>
          <w:b/>
          <w:sz w:val="24"/>
          <w:szCs w:val="24"/>
        </w:rPr>
      </w:pPr>
      <w:r w:rsidRPr="008167EC">
        <w:rPr>
          <w:rFonts w:ascii="Arial" w:hAnsi="Arial" w:cs="Arial"/>
          <w:b/>
          <w:sz w:val="24"/>
          <w:szCs w:val="24"/>
        </w:rPr>
        <w:t xml:space="preserve">Professional </w:t>
      </w:r>
      <w:r w:rsidR="000C24F6">
        <w:rPr>
          <w:rFonts w:ascii="Arial" w:hAnsi="Arial" w:cs="Arial"/>
          <w:b/>
          <w:sz w:val="24"/>
          <w:szCs w:val="24"/>
        </w:rPr>
        <w:t xml:space="preserve">Peer </w:t>
      </w:r>
      <w:r w:rsidRPr="008167EC">
        <w:rPr>
          <w:rFonts w:ascii="Arial" w:hAnsi="Arial" w:cs="Arial"/>
          <w:b/>
          <w:sz w:val="24"/>
          <w:szCs w:val="24"/>
        </w:rPr>
        <w:t>Review</w:t>
      </w:r>
    </w:p>
    <w:p w:rsidR="000C24F6" w:rsidRDefault="000C24F6">
      <w:pPr>
        <w:rPr>
          <w:rFonts w:ascii="Arial" w:hAnsi="Arial" w:cs="Arial"/>
        </w:rPr>
      </w:pPr>
      <w:r>
        <w:rPr>
          <w:rFonts w:ascii="Arial" w:hAnsi="Arial" w:cs="Arial"/>
        </w:rPr>
        <w:t>This report collates my recommendations to the Wales Major Trauma Network in relation to the pre-hospital component of the trauma network inception. It is based on the business case supplied by WAST and subsequent discussions around this plan at the Wales Trauma Network Professional Peer Review on 13</w:t>
      </w:r>
      <w:r w:rsidRPr="000C24F6">
        <w:rPr>
          <w:rFonts w:ascii="Arial" w:hAnsi="Arial" w:cs="Arial"/>
          <w:vertAlign w:val="superscript"/>
        </w:rPr>
        <w:t>th</w:t>
      </w:r>
      <w:r>
        <w:rPr>
          <w:rFonts w:ascii="Arial" w:hAnsi="Arial" w:cs="Arial"/>
        </w:rPr>
        <w:t xml:space="preserve"> August 2019.</w:t>
      </w:r>
    </w:p>
    <w:p w:rsidR="000C24F6" w:rsidRPr="00D57BBC" w:rsidRDefault="000C24F6">
      <w:pPr>
        <w:rPr>
          <w:rFonts w:ascii="Arial" w:hAnsi="Arial" w:cs="Arial"/>
        </w:rPr>
      </w:pPr>
      <w:r>
        <w:rPr>
          <w:rFonts w:ascii="Arial" w:hAnsi="Arial" w:cs="Arial"/>
        </w:rPr>
        <w:t>I have separated my recommendations and any concerns I perceived into 4 sections as follows. The order is dictated by the need for decision making and degree of preparation prior to the proposed “go live” date.</w:t>
      </w:r>
    </w:p>
    <w:p w:rsidR="00941A5C" w:rsidRDefault="00941A5C" w:rsidP="00941A5C">
      <w:pPr>
        <w:pStyle w:val="ListParagraph"/>
        <w:numPr>
          <w:ilvl w:val="0"/>
          <w:numId w:val="1"/>
        </w:numPr>
        <w:rPr>
          <w:rFonts w:ascii="Arial" w:hAnsi="Arial" w:cs="Arial"/>
        </w:rPr>
      </w:pPr>
      <w:r w:rsidRPr="00D57BBC">
        <w:rPr>
          <w:rFonts w:ascii="Arial" w:hAnsi="Arial" w:cs="Arial"/>
        </w:rPr>
        <w:t>Trauma Triage Tool</w:t>
      </w:r>
    </w:p>
    <w:p w:rsidR="008167EC" w:rsidRPr="00D57BBC" w:rsidRDefault="008167EC" w:rsidP="008167EC">
      <w:pPr>
        <w:pStyle w:val="ListParagraph"/>
        <w:numPr>
          <w:ilvl w:val="1"/>
          <w:numId w:val="1"/>
        </w:numPr>
        <w:rPr>
          <w:rFonts w:ascii="Arial" w:hAnsi="Arial" w:cs="Arial"/>
        </w:rPr>
      </w:pPr>
      <w:r>
        <w:rPr>
          <w:rFonts w:ascii="Arial" w:hAnsi="Arial" w:cs="Arial"/>
        </w:rPr>
        <w:t>Silver Trauma</w:t>
      </w:r>
    </w:p>
    <w:p w:rsidR="00941A5C" w:rsidRDefault="00BF14BA" w:rsidP="00941A5C">
      <w:pPr>
        <w:pStyle w:val="ListParagraph"/>
        <w:numPr>
          <w:ilvl w:val="0"/>
          <w:numId w:val="1"/>
        </w:numPr>
        <w:rPr>
          <w:rFonts w:ascii="Arial" w:hAnsi="Arial" w:cs="Arial"/>
        </w:rPr>
      </w:pPr>
      <w:r>
        <w:rPr>
          <w:rFonts w:ascii="Arial" w:hAnsi="Arial" w:cs="Arial"/>
        </w:rPr>
        <w:t xml:space="preserve">WAST </w:t>
      </w:r>
      <w:r w:rsidR="00941A5C" w:rsidRPr="00D57BBC">
        <w:rPr>
          <w:rFonts w:ascii="Arial" w:hAnsi="Arial" w:cs="Arial"/>
        </w:rPr>
        <w:t>Trauma Desk</w:t>
      </w:r>
    </w:p>
    <w:p w:rsidR="00154B83" w:rsidRPr="00D57BBC" w:rsidRDefault="00154B83" w:rsidP="00154B83">
      <w:pPr>
        <w:pStyle w:val="ListParagraph"/>
        <w:numPr>
          <w:ilvl w:val="0"/>
          <w:numId w:val="1"/>
        </w:numPr>
        <w:rPr>
          <w:rFonts w:ascii="Arial" w:hAnsi="Arial" w:cs="Arial"/>
        </w:rPr>
      </w:pPr>
      <w:r w:rsidRPr="00D57BBC">
        <w:rPr>
          <w:rFonts w:ascii="Arial" w:hAnsi="Arial" w:cs="Arial"/>
        </w:rPr>
        <w:t>WAST Trauma Training</w:t>
      </w:r>
    </w:p>
    <w:p w:rsidR="00154B83" w:rsidRPr="00D57BBC" w:rsidRDefault="00154B83" w:rsidP="00154B83">
      <w:pPr>
        <w:pStyle w:val="ListParagraph"/>
        <w:numPr>
          <w:ilvl w:val="1"/>
          <w:numId w:val="1"/>
        </w:numPr>
        <w:rPr>
          <w:rFonts w:ascii="Arial" w:hAnsi="Arial" w:cs="Arial"/>
        </w:rPr>
      </w:pPr>
      <w:r w:rsidRPr="00D57BBC">
        <w:rPr>
          <w:rFonts w:ascii="Arial" w:hAnsi="Arial" w:cs="Arial"/>
        </w:rPr>
        <w:t>Online</w:t>
      </w:r>
    </w:p>
    <w:p w:rsidR="00154B83" w:rsidRPr="00D57BBC" w:rsidRDefault="00154B83" w:rsidP="00154B83">
      <w:pPr>
        <w:pStyle w:val="ListParagraph"/>
        <w:numPr>
          <w:ilvl w:val="1"/>
          <w:numId w:val="1"/>
        </w:numPr>
        <w:rPr>
          <w:rFonts w:ascii="Arial" w:hAnsi="Arial" w:cs="Arial"/>
        </w:rPr>
      </w:pPr>
      <w:r w:rsidRPr="00D57BBC">
        <w:rPr>
          <w:rFonts w:ascii="Arial" w:hAnsi="Arial" w:cs="Arial"/>
        </w:rPr>
        <w:t>Face to Face</w:t>
      </w:r>
    </w:p>
    <w:p w:rsidR="00154B83" w:rsidRPr="00D57BBC" w:rsidRDefault="003D6F6C" w:rsidP="00941A5C">
      <w:pPr>
        <w:pStyle w:val="ListParagraph"/>
        <w:numPr>
          <w:ilvl w:val="0"/>
          <w:numId w:val="1"/>
        </w:numPr>
        <w:rPr>
          <w:rFonts w:ascii="Arial" w:hAnsi="Arial" w:cs="Arial"/>
        </w:rPr>
      </w:pPr>
      <w:r>
        <w:rPr>
          <w:rFonts w:ascii="Arial" w:hAnsi="Arial" w:cs="Arial"/>
        </w:rPr>
        <w:t xml:space="preserve">Emergency </w:t>
      </w:r>
      <w:r w:rsidR="00154B83">
        <w:rPr>
          <w:rFonts w:ascii="Arial" w:hAnsi="Arial" w:cs="Arial"/>
        </w:rPr>
        <w:t>Conveyance Issues</w:t>
      </w:r>
    </w:p>
    <w:p w:rsidR="00941A5C" w:rsidRPr="00D57BBC" w:rsidRDefault="00941A5C" w:rsidP="00941A5C">
      <w:pPr>
        <w:rPr>
          <w:rFonts w:ascii="Arial" w:hAnsi="Arial" w:cs="Arial"/>
        </w:rPr>
      </w:pPr>
    </w:p>
    <w:p w:rsidR="00941A5C" w:rsidRPr="00D57BBC" w:rsidRDefault="00941A5C" w:rsidP="00941A5C">
      <w:pPr>
        <w:rPr>
          <w:rFonts w:ascii="Arial" w:hAnsi="Arial" w:cs="Arial"/>
        </w:rPr>
      </w:pPr>
    </w:p>
    <w:p w:rsidR="00941A5C" w:rsidRPr="00E6015A" w:rsidRDefault="00941A5C" w:rsidP="00941A5C">
      <w:pPr>
        <w:pStyle w:val="ListParagraph"/>
        <w:numPr>
          <w:ilvl w:val="0"/>
          <w:numId w:val="3"/>
        </w:numPr>
        <w:rPr>
          <w:rFonts w:ascii="Arial" w:hAnsi="Arial" w:cs="Arial"/>
          <w:b/>
          <w:sz w:val="24"/>
          <w:szCs w:val="24"/>
        </w:rPr>
      </w:pPr>
      <w:r w:rsidRPr="00E6015A">
        <w:rPr>
          <w:rFonts w:ascii="Arial" w:hAnsi="Arial" w:cs="Arial"/>
          <w:b/>
          <w:sz w:val="24"/>
          <w:szCs w:val="24"/>
        </w:rPr>
        <w:t>Trauma Triage Tool</w:t>
      </w:r>
    </w:p>
    <w:p w:rsidR="00941A5C" w:rsidRPr="00D57BBC" w:rsidRDefault="00941A5C" w:rsidP="00941A5C">
      <w:pPr>
        <w:rPr>
          <w:rFonts w:ascii="Arial" w:hAnsi="Arial" w:cs="Arial"/>
        </w:rPr>
      </w:pPr>
      <w:r w:rsidRPr="00D57BBC">
        <w:rPr>
          <w:rFonts w:ascii="Arial" w:hAnsi="Arial" w:cs="Arial"/>
        </w:rPr>
        <w:t>The Trauma triage tool needs to be agreed and trained to a minimal standard before “go live” date. The tool should be owned by the Trauma Network and implemented by WAST, therefore I would recommend that it is held by the Clinical Governance team of the network with WAST representation using data from the first year to modify. As such the tool should be badged with WAST and Trauma Network emblems.</w:t>
      </w:r>
    </w:p>
    <w:p w:rsidR="00941A5C" w:rsidRDefault="00941A5C" w:rsidP="00941A5C">
      <w:pPr>
        <w:rPr>
          <w:rFonts w:ascii="Arial" w:hAnsi="Arial" w:cs="Arial"/>
        </w:rPr>
      </w:pPr>
      <w:r w:rsidRPr="00D57BBC">
        <w:rPr>
          <w:rFonts w:ascii="Arial" w:hAnsi="Arial" w:cs="Arial"/>
        </w:rPr>
        <w:t xml:space="preserve">The ongoing MATTS project will hopefully aid the creation of a national unified triage tool that all networks </w:t>
      </w:r>
      <w:r w:rsidR="00D57BBC" w:rsidRPr="00D57BBC">
        <w:rPr>
          <w:rFonts w:ascii="Arial" w:hAnsi="Arial" w:cs="Arial"/>
        </w:rPr>
        <w:t>should</w:t>
      </w:r>
      <w:r w:rsidRPr="00D57BBC">
        <w:rPr>
          <w:rFonts w:ascii="Arial" w:hAnsi="Arial" w:cs="Arial"/>
        </w:rPr>
        <w:t xml:space="preserve"> adopt though this may require network adaptation for local needs. This is likely to be 18months to 2 years away but will cover adults, older adults (silver trauma) and paediatrics. This may result in wholescale modifications of the tool in due course but this will be the same for all regions of England.</w:t>
      </w:r>
    </w:p>
    <w:p w:rsidR="008167EC" w:rsidRPr="00D57BBC" w:rsidRDefault="008167EC" w:rsidP="00941A5C">
      <w:pPr>
        <w:rPr>
          <w:rFonts w:ascii="Arial" w:hAnsi="Arial" w:cs="Arial"/>
        </w:rPr>
      </w:pPr>
      <w:r>
        <w:rPr>
          <w:rFonts w:ascii="Arial" w:hAnsi="Arial" w:cs="Arial"/>
        </w:rPr>
        <w:t>I fully support the removal of a defined 60 minute time frame but maintaining the concept of A &amp;C stability as a divert to nearest.</w:t>
      </w:r>
    </w:p>
    <w:p w:rsidR="00BB65E7" w:rsidRDefault="00941A5C" w:rsidP="00941A5C">
      <w:pPr>
        <w:rPr>
          <w:rFonts w:ascii="Arial" w:hAnsi="Arial" w:cs="Arial"/>
        </w:rPr>
        <w:sectPr w:rsidR="00BB65E7" w:rsidSect="00BB65E7">
          <w:pgSz w:w="11906" w:h="16838"/>
          <w:pgMar w:top="1440" w:right="1440" w:bottom="1440" w:left="1440" w:header="708" w:footer="708" w:gutter="0"/>
          <w:cols w:space="708"/>
          <w:docGrid w:linePitch="360"/>
        </w:sectPr>
      </w:pPr>
      <w:r w:rsidRPr="00D57BBC">
        <w:rPr>
          <w:rFonts w:ascii="Arial" w:hAnsi="Arial" w:cs="Arial"/>
        </w:rPr>
        <w:t xml:space="preserve">The proposed tool is an adaptation of the tool used in WMAS and as such should be ideal as there is the plan for a trauma Desk to support crews in utilisation of the tool in a similar manner to the WMAS model. Concerns have been raised relating to potential over triage from this tool which may adversely </w:t>
      </w:r>
      <w:r w:rsidR="007F504E" w:rsidRPr="00D57BBC">
        <w:rPr>
          <w:rFonts w:ascii="Arial" w:hAnsi="Arial" w:cs="Arial"/>
        </w:rPr>
        <w:t>affect</w:t>
      </w:r>
      <w:r w:rsidRPr="00D57BBC">
        <w:rPr>
          <w:rFonts w:ascii="Arial" w:hAnsi="Arial" w:cs="Arial"/>
        </w:rPr>
        <w:t xml:space="preserve"> the ED at MTC. However, the support of the Trauma desk will hopefully reduce this to an appropriate level.</w:t>
      </w:r>
      <w:r w:rsidR="00D57BBC">
        <w:rPr>
          <w:rFonts w:ascii="Arial" w:hAnsi="Arial" w:cs="Arial"/>
        </w:rPr>
        <w:t xml:space="preserve"> From experience with and audit of</w:t>
      </w:r>
      <w:r w:rsidR="007F504E">
        <w:rPr>
          <w:rFonts w:ascii="Arial" w:hAnsi="Arial" w:cs="Arial"/>
        </w:rPr>
        <w:t>, the</w:t>
      </w:r>
      <w:r w:rsidR="00D57BBC">
        <w:rPr>
          <w:rFonts w:ascii="Arial" w:hAnsi="Arial" w:cs="Arial"/>
        </w:rPr>
        <w:t xml:space="preserve"> Wessex triage tool in SWASFT I have some recommendations relating to refining the triage tool to minimise under and over triage. Given that SWASFT do not have the support of a trauma desk some of these aspects can be mitigated at that level but having the clarity and education in place will reduce the burden on the desk. Below is a table of suggestions relating to refinement and education to support </w:t>
      </w:r>
      <w:proofErr w:type="gramStart"/>
      <w:r w:rsidR="00D57BBC">
        <w:rPr>
          <w:rFonts w:ascii="Arial" w:hAnsi="Arial" w:cs="Arial"/>
        </w:rPr>
        <w:t>triage.</w:t>
      </w:r>
      <w:proofErr w:type="gramEnd"/>
      <w:r w:rsidR="00BB65E7">
        <w:rPr>
          <w:rFonts w:ascii="Arial" w:hAnsi="Arial" w:cs="Arial"/>
        </w:rPr>
        <w:br w:type="page"/>
      </w:r>
    </w:p>
    <w:tbl>
      <w:tblPr>
        <w:tblStyle w:val="TableGrid"/>
        <w:tblW w:w="14425" w:type="dxa"/>
        <w:tblLook w:val="04A0" w:firstRow="1" w:lastRow="0" w:firstColumn="1" w:lastColumn="0" w:noHBand="0" w:noVBand="1"/>
      </w:tblPr>
      <w:tblGrid>
        <w:gridCol w:w="1951"/>
        <w:gridCol w:w="3260"/>
        <w:gridCol w:w="9214"/>
      </w:tblGrid>
      <w:tr w:rsidR="00D57BBC" w:rsidTr="000D32C4">
        <w:tc>
          <w:tcPr>
            <w:tcW w:w="1951" w:type="dxa"/>
          </w:tcPr>
          <w:p w:rsidR="00D57BBC" w:rsidRDefault="008C3105" w:rsidP="00941A5C">
            <w:pPr>
              <w:rPr>
                <w:rFonts w:ascii="Arial" w:hAnsi="Arial" w:cs="Arial"/>
              </w:rPr>
            </w:pPr>
            <w:r>
              <w:rPr>
                <w:rFonts w:ascii="Arial" w:hAnsi="Arial" w:cs="Arial"/>
              </w:rPr>
              <w:t>Trigger</w:t>
            </w:r>
          </w:p>
        </w:tc>
        <w:tc>
          <w:tcPr>
            <w:tcW w:w="3260" w:type="dxa"/>
          </w:tcPr>
          <w:p w:rsidR="00D57BBC" w:rsidRDefault="008C3105" w:rsidP="00941A5C">
            <w:pPr>
              <w:rPr>
                <w:rFonts w:ascii="Arial" w:hAnsi="Arial" w:cs="Arial"/>
              </w:rPr>
            </w:pPr>
            <w:r>
              <w:rPr>
                <w:rFonts w:ascii="Arial" w:hAnsi="Arial" w:cs="Arial"/>
              </w:rPr>
              <w:t>Recommendation</w:t>
            </w:r>
          </w:p>
        </w:tc>
        <w:tc>
          <w:tcPr>
            <w:tcW w:w="9214" w:type="dxa"/>
          </w:tcPr>
          <w:p w:rsidR="00D57BBC" w:rsidRDefault="008C3105" w:rsidP="00941A5C">
            <w:pPr>
              <w:rPr>
                <w:rFonts w:ascii="Arial" w:hAnsi="Arial" w:cs="Arial"/>
              </w:rPr>
            </w:pPr>
            <w:r>
              <w:rPr>
                <w:rFonts w:ascii="Arial" w:hAnsi="Arial" w:cs="Arial"/>
              </w:rPr>
              <w:t>Education</w:t>
            </w:r>
          </w:p>
        </w:tc>
      </w:tr>
      <w:tr w:rsidR="00D57BBC" w:rsidTr="000D32C4">
        <w:tc>
          <w:tcPr>
            <w:tcW w:w="1951" w:type="dxa"/>
          </w:tcPr>
          <w:p w:rsidR="00D57BBC" w:rsidRPr="003958EB" w:rsidRDefault="00D57BBC" w:rsidP="00941A5C">
            <w:pPr>
              <w:rPr>
                <w:rFonts w:ascii="Arial" w:hAnsi="Arial" w:cs="Arial"/>
                <w:sz w:val="20"/>
                <w:szCs w:val="20"/>
              </w:rPr>
            </w:pPr>
            <w:r w:rsidRPr="003958EB">
              <w:rPr>
                <w:rFonts w:ascii="Arial" w:hAnsi="Arial" w:cs="Arial"/>
                <w:sz w:val="20"/>
                <w:szCs w:val="20"/>
              </w:rPr>
              <w:t>GCS &amp; Motor Score</w:t>
            </w:r>
          </w:p>
        </w:tc>
        <w:tc>
          <w:tcPr>
            <w:tcW w:w="3260" w:type="dxa"/>
          </w:tcPr>
          <w:p w:rsidR="00D57BBC" w:rsidRPr="003958EB" w:rsidRDefault="00D57BBC" w:rsidP="00941A5C">
            <w:pPr>
              <w:rPr>
                <w:rFonts w:ascii="Arial" w:hAnsi="Arial" w:cs="Arial"/>
                <w:sz w:val="20"/>
                <w:szCs w:val="20"/>
              </w:rPr>
            </w:pPr>
            <w:r w:rsidRPr="003958EB">
              <w:rPr>
                <w:rFonts w:ascii="Arial" w:hAnsi="Arial" w:cs="Arial"/>
                <w:sz w:val="20"/>
                <w:szCs w:val="20"/>
              </w:rPr>
              <w:t>Remove GCS 13 keep M4 or less in context of major trauma or head injury</w:t>
            </w:r>
          </w:p>
        </w:tc>
        <w:tc>
          <w:tcPr>
            <w:tcW w:w="9214" w:type="dxa"/>
          </w:tcPr>
          <w:p w:rsidR="00D57BBC" w:rsidRPr="000D32C4" w:rsidRDefault="00D57BBC" w:rsidP="00941A5C">
            <w:pPr>
              <w:rPr>
                <w:rFonts w:ascii="Arial" w:hAnsi="Arial" w:cs="Arial"/>
                <w:sz w:val="18"/>
                <w:szCs w:val="18"/>
              </w:rPr>
            </w:pPr>
            <w:r w:rsidRPr="000D32C4">
              <w:rPr>
                <w:rFonts w:ascii="Arial" w:hAnsi="Arial" w:cs="Arial"/>
                <w:sz w:val="18"/>
                <w:szCs w:val="18"/>
              </w:rPr>
              <w:t xml:space="preserve">The motor score (M4 or less) is the most sensitive indicator. </w:t>
            </w:r>
          </w:p>
          <w:p w:rsidR="00D57BBC" w:rsidRPr="000D32C4" w:rsidRDefault="00D57BBC" w:rsidP="00941A5C">
            <w:pPr>
              <w:rPr>
                <w:rFonts w:ascii="Arial" w:hAnsi="Arial" w:cs="Arial"/>
                <w:sz w:val="18"/>
                <w:szCs w:val="18"/>
              </w:rPr>
            </w:pPr>
            <w:r w:rsidRPr="000D32C4">
              <w:rPr>
                <w:rFonts w:ascii="Arial" w:hAnsi="Arial" w:cs="Arial"/>
                <w:sz w:val="18"/>
                <w:szCs w:val="18"/>
              </w:rPr>
              <w:t>It wou</w:t>
            </w:r>
            <w:r w:rsidR="000D32C4">
              <w:rPr>
                <w:rFonts w:ascii="Arial" w:hAnsi="Arial" w:cs="Arial"/>
                <w:sz w:val="18"/>
                <w:szCs w:val="18"/>
              </w:rPr>
              <w:t>ld be worth considering revision of</w:t>
            </w:r>
            <w:r w:rsidRPr="000D32C4">
              <w:rPr>
                <w:rFonts w:ascii="Arial" w:hAnsi="Arial" w:cs="Arial"/>
                <w:sz w:val="18"/>
                <w:szCs w:val="18"/>
              </w:rPr>
              <w:t xml:space="preserve"> this in the educational package given uncertainty as to differentiation of localising and flexion by some crews.</w:t>
            </w:r>
          </w:p>
        </w:tc>
      </w:tr>
      <w:tr w:rsidR="00D57BBC" w:rsidTr="000D32C4">
        <w:tc>
          <w:tcPr>
            <w:tcW w:w="1951" w:type="dxa"/>
          </w:tcPr>
          <w:p w:rsidR="00D57BBC" w:rsidRPr="003958EB" w:rsidRDefault="00D57BBC" w:rsidP="00941A5C">
            <w:pPr>
              <w:rPr>
                <w:rFonts w:ascii="Arial" w:hAnsi="Arial" w:cs="Arial"/>
                <w:sz w:val="20"/>
                <w:szCs w:val="20"/>
              </w:rPr>
            </w:pPr>
            <w:r w:rsidRPr="003958EB">
              <w:rPr>
                <w:rFonts w:ascii="Arial" w:hAnsi="Arial" w:cs="Arial"/>
                <w:sz w:val="20"/>
                <w:szCs w:val="20"/>
              </w:rPr>
              <w:t>Penetrating injuries</w:t>
            </w:r>
          </w:p>
        </w:tc>
        <w:tc>
          <w:tcPr>
            <w:tcW w:w="3260" w:type="dxa"/>
          </w:tcPr>
          <w:p w:rsidR="00D57BBC" w:rsidRPr="003958EB" w:rsidRDefault="00D57BBC" w:rsidP="00941A5C">
            <w:pPr>
              <w:rPr>
                <w:rFonts w:ascii="Arial" w:hAnsi="Arial" w:cs="Arial"/>
                <w:sz w:val="20"/>
                <w:szCs w:val="20"/>
              </w:rPr>
            </w:pPr>
            <w:r w:rsidRPr="003958EB">
              <w:rPr>
                <w:rFonts w:ascii="Arial" w:hAnsi="Arial" w:cs="Arial"/>
                <w:sz w:val="20"/>
                <w:szCs w:val="20"/>
              </w:rPr>
              <w:t>Include torso with shock or sucking chest wound.</w:t>
            </w:r>
          </w:p>
          <w:p w:rsidR="00D57BBC" w:rsidRPr="003958EB" w:rsidRDefault="00D57BBC" w:rsidP="00941A5C">
            <w:pPr>
              <w:rPr>
                <w:rFonts w:ascii="Arial" w:hAnsi="Arial" w:cs="Arial"/>
                <w:sz w:val="20"/>
                <w:szCs w:val="20"/>
              </w:rPr>
            </w:pPr>
            <w:r w:rsidRPr="003958EB">
              <w:rPr>
                <w:rFonts w:ascii="Arial" w:hAnsi="Arial" w:cs="Arial"/>
                <w:sz w:val="20"/>
                <w:szCs w:val="20"/>
              </w:rPr>
              <w:t xml:space="preserve">Include buttock, axilla, </w:t>
            </w:r>
            <w:proofErr w:type="gramStart"/>
            <w:r w:rsidRPr="003958EB">
              <w:rPr>
                <w:rFonts w:ascii="Arial" w:hAnsi="Arial" w:cs="Arial"/>
                <w:sz w:val="20"/>
                <w:szCs w:val="20"/>
              </w:rPr>
              <w:t>groin</w:t>
            </w:r>
            <w:proofErr w:type="gramEnd"/>
            <w:r w:rsidRPr="003958EB">
              <w:rPr>
                <w:rFonts w:ascii="Arial" w:hAnsi="Arial" w:cs="Arial"/>
                <w:sz w:val="20"/>
                <w:szCs w:val="20"/>
              </w:rPr>
              <w:t xml:space="preserve"> with shock or evidence of significant bleeding.</w:t>
            </w:r>
          </w:p>
          <w:p w:rsidR="00D57BBC" w:rsidRPr="003958EB" w:rsidRDefault="00D57BBC" w:rsidP="00941A5C">
            <w:pPr>
              <w:rPr>
                <w:rFonts w:ascii="Arial" w:hAnsi="Arial" w:cs="Arial"/>
                <w:sz w:val="20"/>
                <w:szCs w:val="20"/>
              </w:rPr>
            </w:pPr>
            <w:r w:rsidRPr="003958EB">
              <w:rPr>
                <w:rFonts w:ascii="Arial" w:hAnsi="Arial" w:cs="Arial"/>
                <w:sz w:val="20"/>
                <w:szCs w:val="20"/>
              </w:rPr>
              <w:t>If shock is present activate to MTC if uncertain discuss with desk</w:t>
            </w:r>
          </w:p>
        </w:tc>
        <w:tc>
          <w:tcPr>
            <w:tcW w:w="9214" w:type="dxa"/>
          </w:tcPr>
          <w:p w:rsidR="00D57BBC" w:rsidRPr="000D32C4" w:rsidRDefault="00D57BBC" w:rsidP="00941A5C">
            <w:pPr>
              <w:rPr>
                <w:rFonts w:ascii="Arial" w:hAnsi="Arial" w:cs="Arial"/>
                <w:sz w:val="18"/>
                <w:szCs w:val="18"/>
              </w:rPr>
            </w:pPr>
            <w:r w:rsidRPr="000D32C4">
              <w:rPr>
                <w:rFonts w:ascii="Arial" w:hAnsi="Arial" w:cs="Arial"/>
                <w:sz w:val="18"/>
                <w:szCs w:val="18"/>
              </w:rPr>
              <w:t xml:space="preserve">This has resulted in a significant over triage in SWASFT with many patients having superficial wounds with </w:t>
            </w:r>
            <w:r w:rsidR="000D32C4">
              <w:rPr>
                <w:rFonts w:ascii="Arial" w:hAnsi="Arial" w:cs="Arial"/>
                <w:sz w:val="18"/>
                <w:szCs w:val="18"/>
              </w:rPr>
              <w:t>no significant underlying injury</w:t>
            </w:r>
            <w:r w:rsidRPr="000D32C4">
              <w:rPr>
                <w:rFonts w:ascii="Arial" w:hAnsi="Arial" w:cs="Arial"/>
                <w:sz w:val="18"/>
                <w:szCs w:val="18"/>
              </w:rPr>
              <w:t xml:space="preserve"> being transferred to MTC that could be managed in ED and MTU.</w:t>
            </w:r>
          </w:p>
          <w:p w:rsidR="00D57BBC" w:rsidRPr="000D32C4" w:rsidRDefault="00D57BBC" w:rsidP="00941A5C">
            <w:pPr>
              <w:rPr>
                <w:rFonts w:ascii="Arial" w:hAnsi="Arial" w:cs="Arial"/>
                <w:sz w:val="18"/>
                <w:szCs w:val="18"/>
              </w:rPr>
            </w:pPr>
            <w:r w:rsidRPr="000D32C4">
              <w:rPr>
                <w:rFonts w:ascii="Arial" w:hAnsi="Arial" w:cs="Arial"/>
                <w:sz w:val="18"/>
                <w:szCs w:val="18"/>
              </w:rPr>
              <w:t xml:space="preserve">Much of this depends on the demographics of your patient group with interpersonal violence and penetrating injury having higher </w:t>
            </w:r>
            <w:r w:rsidR="008C3105" w:rsidRPr="000D32C4">
              <w:rPr>
                <w:rFonts w:ascii="Arial" w:hAnsi="Arial" w:cs="Arial"/>
                <w:sz w:val="18"/>
                <w:szCs w:val="18"/>
              </w:rPr>
              <w:t xml:space="preserve">prevalence in urban areas and likely to go to MTC because of proximity, though many may </w:t>
            </w:r>
            <w:r w:rsidR="000D32C4">
              <w:rPr>
                <w:rFonts w:ascii="Arial" w:hAnsi="Arial" w:cs="Arial"/>
                <w:sz w:val="18"/>
                <w:szCs w:val="18"/>
              </w:rPr>
              <w:t xml:space="preserve">also </w:t>
            </w:r>
            <w:r w:rsidR="008C3105" w:rsidRPr="000D32C4">
              <w:rPr>
                <w:rFonts w:ascii="Arial" w:hAnsi="Arial" w:cs="Arial"/>
                <w:sz w:val="18"/>
                <w:szCs w:val="18"/>
              </w:rPr>
              <w:t xml:space="preserve">go to Morriston and </w:t>
            </w:r>
            <w:proofErr w:type="spellStart"/>
            <w:r w:rsidR="008C3105" w:rsidRPr="000D32C4">
              <w:rPr>
                <w:rFonts w:ascii="Arial" w:hAnsi="Arial" w:cs="Arial"/>
                <w:sz w:val="18"/>
                <w:szCs w:val="18"/>
              </w:rPr>
              <w:t>Aneurin</w:t>
            </w:r>
            <w:proofErr w:type="spellEnd"/>
            <w:r w:rsidR="008C3105" w:rsidRPr="000D32C4">
              <w:rPr>
                <w:rFonts w:ascii="Arial" w:hAnsi="Arial" w:cs="Arial"/>
                <w:sz w:val="18"/>
                <w:szCs w:val="18"/>
              </w:rPr>
              <w:t xml:space="preserve"> Bevan</w:t>
            </w:r>
          </w:p>
          <w:p w:rsidR="00D57BBC" w:rsidRPr="000D32C4" w:rsidRDefault="00D57BBC" w:rsidP="00941A5C">
            <w:pPr>
              <w:rPr>
                <w:rFonts w:ascii="Arial" w:hAnsi="Arial" w:cs="Arial"/>
                <w:sz w:val="18"/>
                <w:szCs w:val="18"/>
              </w:rPr>
            </w:pPr>
          </w:p>
        </w:tc>
      </w:tr>
      <w:tr w:rsidR="00D57BBC" w:rsidTr="000D32C4">
        <w:tc>
          <w:tcPr>
            <w:tcW w:w="1951" w:type="dxa"/>
          </w:tcPr>
          <w:p w:rsidR="00D57BBC" w:rsidRPr="003958EB" w:rsidRDefault="008C3105" w:rsidP="00941A5C">
            <w:pPr>
              <w:rPr>
                <w:rFonts w:ascii="Arial" w:hAnsi="Arial" w:cs="Arial"/>
                <w:sz w:val="20"/>
                <w:szCs w:val="20"/>
              </w:rPr>
            </w:pPr>
            <w:r w:rsidRPr="003958EB">
              <w:rPr>
                <w:rFonts w:ascii="Arial" w:hAnsi="Arial" w:cs="Arial"/>
                <w:sz w:val="20"/>
                <w:szCs w:val="20"/>
              </w:rPr>
              <w:t>Significant Chest Wall Injury</w:t>
            </w:r>
          </w:p>
        </w:tc>
        <w:tc>
          <w:tcPr>
            <w:tcW w:w="3260" w:type="dxa"/>
          </w:tcPr>
          <w:p w:rsidR="00D57BBC" w:rsidRPr="003958EB" w:rsidRDefault="008C3105" w:rsidP="00941A5C">
            <w:pPr>
              <w:rPr>
                <w:rFonts w:ascii="Arial" w:hAnsi="Arial" w:cs="Arial"/>
                <w:sz w:val="20"/>
                <w:szCs w:val="20"/>
              </w:rPr>
            </w:pPr>
            <w:r w:rsidRPr="003958EB">
              <w:rPr>
                <w:rFonts w:ascii="Arial" w:hAnsi="Arial" w:cs="Arial"/>
                <w:sz w:val="20"/>
                <w:szCs w:val="20"/>
              </w:rPr>
              <w:t>Include open pneumothorax</w:t>
            </w:r>
          </w:p>
        </w:tc>
        <w:tc>
          <w:tcPr>
            <w:tcW w:w="9214" w:type="dxa"/>
          </w:tcPr>
          <w:p w:rsidR="00D57BBC" w:rsidRPr="000D32C4" w:rsidRDefault="008C3105" w:rsidP="008C3105">
            <w:pPr>
              <w:rPr>
                <w:rFonts w:ascii="Arial" w:hAnsi="Arial" w:cs="Arial"/>
                <w:sz w:val="18"/>
                <w:szCs w:val="18"/>
              </w:rPr>
            </w:pPr>
            <w:r w:rsidRPr="000D32C4">
              <w:rPr>
                <w:rFonts w:ascii="Arial" w:hAnsi="Arial" w:cs="Arial"/>
                <w:sz w:val="18"/>
                <w:szCs w:val="18"/>
              </w:rPr>
              <w:t>We have had significant under triage due to missed flail chest so I prefer the term significant chest wall injury. This needs to supplemented by education around full exposure and examination of the chest collating clinical findings with mechanism</w:t>
            </w:r>
          </w:p>
        </w:tc>
      </w:tr>
      <w:tr w:rsidR="00D57BBC" w:rsidTr="000D32C4">
        <w:tc>
          <w:tcPr>
            <w:tcW w:w="1951" w:type="dxa"/>
          </w:tcPr>
          <w:p w:rsidR="00D57BBC" w:rsidRPr="003958EB" w:rsidRDefault="008C3105" w:rsidP="00941A5C">
            <w:pPr>
              <w:rPr>
                <w:rFonts w:ascii="Arial" w:hAnsi="Arial" w:cs="Arial"/>
                <w:sz w:val="20"/>
                <w:szCs w:val="20"/>
              </w:rPr>
            </w:pPr>
            <w:r w:rsidRPr="003958EB">
              <w:rPr>
                <w:rFonts w:ascii="Arial" w:hAnsi="Arial" w:cs="Arial"/>
                <w:sz w:val="20"/>
                <w:szCs w:val="20"/>
              </w:rPr>
              <w:t>2 or more proximal long bones</w:t>
            </w:r>
          </w:p>
        </w:tc>
        <w:tc>
          <w:tcPr>
            <w:tcW w:w="3260" w:type="dxa"/>
          </w:tcPr>
          <w:p w:rsidR="00D57BBC" w:rsidRPr="003958EB" w:rsidRDefault="008C3105" w:rsidP="00941A5C">
            <w:pPr>
              <w:rPr>
                <w:rFonts w:ascii="Arial" w:hAnsi="Arial" w:cs="Arial"/>
                <w:sz w:val="20"/>
                <w:szCs w:val="20"/>
              </w:rPr>
            </w:pPr>
            <w:r w:rsidRPr="003958EB">
              <w:rPr>
                <w:rFonts w:ascii="Arial" w:hAnsi="Arial" w:cs="Arial"/>
                <w:sz w:val="20"/>
                <w:szCs w:val="20"/>
              </w:rPr>
              <w:t>Mitigate by education and desk review</w:t>
            </w:r>
          </w:p>
        </w:tc>
        <w:tc>
          <w:tcPr>
            <w:tcW w:w="9214" w:type="dxa"/>
          </w:tcPr>
          <w:p w:rsidR="00D57BBC" w:rsidRPr="000D32C4" w:rsidRDefault="008C3105" w:rsidP="00941A5C">
            <w:pPr>
              <w:rPr>
                <w:rFonts w:ascii="Arial" w:hAnsi="Arial" w:cs="Arial"/>
                <w:sz w:val="18"/>
                <w:szCs w:val="18"/>
              </w:rPr>
            </w:pPr>
            <w:r w:rsidRPr="000D32C4">
              <w:rPr>
                <w:rFonts w:ascii="Arial" w:hAnsi="Arial" w:cs="Arial"/>
                <w:sz w:val="18"/>
                <w:szCs w:val="18"/>
              </w:rPr>
              <w:t>This has caused confusion to some crews as they consider elderly neck or femur and possible neck of humerus as triggering whereas many of these could be managed adequately in MTU.</w:t>
            </w:r>
          </w:p>
          <w:p w:rsidR="008C3105" w:rsidRPr="000D32C4" w:rsidRDefault="008C3105" w:rsidP="00941A5C">
            <w:pPr>
              <w:rPr>
                <w:rFonts w:ascii="Arial" w:hAnsi="Arial" w:cs="Arial"/>
                <w:sz w:val="18"/>
                <w:szCs w:val="18"/>
              </w:rPr>
            </w:pPr>
            <w:r w:rsidRPr="000D32C4">
              <w:rPr>
                <w:rFonts w:ascii="Arial" w:hAnsi="Arial" w:cs="Arial"/>
                <w:sz w:val="18"/>
                <w:szCs w:val="18"/>
              </w:rPr>
              <w:t xml:space="preserve">However, in the young patient bilateral forearms and lower legs is often a result of high mechanism and needs MTC care and these theoretically </w:t>
            </w:r>
            <w:proofErr w:type="gramStart"/>
            <w:r w:rsidRPr="000D32C4">
              <w:rPr>
                <w:rFonts w:ascii="Arial" w:hAnsi="Arial" w:cs="Arial"/>
                <w:sz w:val="18"/>
                <w:szCs w:val="18"/>
              </w:rPr>
              <w:t>do</w:t>
            </w:r>
            <w:proofErr w:type="gramEnd"/>
            <w:r w:rsidRPr="000D32C4">
              <w:rPr>
                <w:rFonts w:ascii="Arial" w:hAnsi="Arial" w:cs="Arial"/>
                <w:sz w:val="18"/>
                <w:szCs w:val="18"/>
              </w:rPr>
              <w:t xml:space="preserve"> not trigger.</w:t>
            </w:r>
          </w:p>
        </w:tc>
      </w:tr>
      <w:tr w:rsidR="00D57BBC" w:rsidTr="000D32C4">
        <w:tc>
          <w:tcPr>
            <w:tcW w:w="1951" w:type="dxa"/>
          </w:tcPr>
          <w:p w:rsidR="00D57BBC" w:rsidRPr="003958EB" w:rsidRDefault="008C3105" w:rsidP="00941A5C">
            <w:pPr>
              <w:rPr>
                <w:rFonts w:ascii="Arial" w:hAnsi="Arial" w:cs="Arial"/>
                <w:sz w:val="20"/>
                <w:szCs w:val="20"/>
              </w:rPr>
            </w:pPr>
            <w:proofErr w:type="spellStart"/>
            <w:r w:rsidRPr="003958EB">
              <w:rPr>
                <w:rFonts w:ascii="Arial" w:hAnsi="Arial" w:cs="Arial"/>
                <w:sz w:val="20"/>
                <w:szCs w:val="20"/>
              </w:rPr>
              <w:t>Degloved</w:t>
            </w:r>
            <w:proofErr w:type="spellEnd"/>
            <w:r w:rsidRPr="003958EB">
              <w:rPr>
                <w:rFonts w:ascii="Arial" w:hAnsi="Arial" w:cs="Arial"/>
                <w:sz w:val="20"/>
                <w:szCs w:val="20"/>
              </w:rPr>
              <w:t xml:space="preserve"> and amputated limbs </w:t>
            </w:r>
          </w:p>
        </w:tc>
        <w:tc>
          <w:tcPr>
            <w:tcW w:w="3260" w:type="dxa"/>
          </w:tcPr>
          <w:p w:rsidR="00D57BBC" w:rsidRPr="003958EB" w:rsidRDefault="008C3105" w:rsidP="00941A5C">
            <w:pPr>
              <w:rPr>
                <w:rFonts w:ascii="Arial" w:hAnsi="Arial" w:cs="Arial"/>
                <w:sz w:val="20"/>
                <w:szCs w:val="20"/>
              </w:rPr>
            </w:pPr>
            <w:r w:rsidRPr="003958EB">
              <w:rPr>
                <w:rFonts w:ascii="Arial" w:hAnsi="Arial" w:cs="Arial"/>
                <w:sz w:val="20"/>
                <w:szCs w:val="20"/>
              </w:rPr>
              <w:t>Unless other positive marker discuss with desk</w:t>
            </w:r>
          </w:p>
        </w:tc>
        <w:tc>
          <w:tcPr>
            <w:tcW w:w="9214" w:type="dxa"/>
          </w:tcPr>
          <w:p w:rsidR="00D57BBC" w:rsidRPr="000D32C4" w:rsidRDefault="008C3105" w:rsidP="00941A5C">
            <w:pPr>
              <w:rPr>
                <w:rFonts w:ascii="Arial" w:hAnsi="Arial" w:cs="Arial"/>
                <w:sz w:val="18"/>
                <w:szCs w:val="18"/>
              </w:rPr>
            </w:pPr>
            <w:r w:rsidRPr="000D32C4">
              <w:rPr>
                <w:rFonts w:ascii="Arial" w:hAnsi="Arial" w:cs="Arial"/>
                <w:sz w:val="18"/>
                <w:szCs w:val="18"/>
              </w:rPr>
              <w:t xml:space="preserve">If these injuries are isolated they may be more appropriate for Morriston </w:t>
            </w:r>
          </w:p>
        </w:tc>
      </w:tr>
      <w:tr w:rsidR="00D57BBC" w:rsidTr="000D32C4">
        <w:tc>
          <w:tcPr>
            <w:tcW w:w="1951" w:type="dxa"/>
          </w:tcPr>
          <w:p w:rsidR="00D57BBC" w:rsidRPr="003958EB" w:rsidRDefault="008C3105" w:rsidP="00941A5C">
            <w:pPr>
              <w:rPr>
                <w:rFonts w:ascii="Arial" w:hAnsi="Arial" w:cs="Arial"/>
                <w:sz w:val="20"/>
                <w:szCs w:val="20"/>
              </w:rPr>
            </w:pPr>
            <w:r w:rsidRPr="003958EB">
              <w:rPr>
                <w:rFonts w:ascii="Arial" w:hAnsi="Arial" w:cs="Arial"/>
                <w:sz w:val="20"/>
                <w:szCs w:val="20"/>
              </w:rPr>
              <w:t>Suspected Major Pelvic fracture</w:t>
            </w:r>
          </w:p>
        </w:tc>
        <w:tc>
          <w:tcPr>
            <w:tcW w:w="3260" w:type="dxa"/>
          </w:tcPr>
          <w:p w:rsidR="00D57BBC" w:rsidRPr="003958EB" w:rsidRDefault="008C3105" w:rsidP="00941A5C">
            <w:pPr>
              <w:rPr>
                <w:rFonts w:ascii="Arial" w:hAnsi="Arial" w:cs="Arial"/>
                <w:sz w:val="20"/>
                <w:szCs w:val="20"/>
              </w:rPr>
            </w:pPr>
            <w:r w:rsidRPr="003958EB">
              <w:rPr>
                <w:rFonts w:ascii="Arial" w:hAnsi="Arial" w:cs="Arial"/>
                <w:sz w:val="20"/>
                <w:szCs w:val="20"/>
              </w:rPr>
              <w:t xml:space="preserve">Refine with addition of shock with pelvic pain </w:t>
            </w:r>
            <w:proofErr w:type="gramStart"/>
            <w:r w:rsidRPr="003958EB">
              <w:rPr>
                <w:rFonts w:ascii="Arial" w:hAnsi="Arial" w:cs="Arial"/>
                <w:sz w:val="20"/>
                <w:szCs w:val="20"/>
              </w:rPr>
              <w:t>or  PV,PU,PR</w:t>
            </w:r>
            <w:proofErr w:type="gramEnd"/>
            <w:r w:rsidRPr="003958EB">
              <w:rPr>
                <w:rFonts w:ascii="Arial" w:hAnsi="Arial" w:cs="Arial"/>
                <w:sz w:val="20"/>
                <w:szCs w:val="20"/>
              </w:rPr>
              <w:t xml:space="preserve"> bleed or scrotal haematoma.</w:t>
            </w:r>
          </w:p>
          <w:p w:rsidR="008C3105" w:rsidRPr="003958EB" w:rsidRDefault="008C3105" w:rsidP="00941A5C">
            <w:pPr>
              <w:rPr>
                <w:rFonts w:ascii="Arial" w:hAnsi="Arial" w:cs="Arial"/>
                <w:sz w:val="20"/>
                <w:szCs w:val="20"/>
              </w:rPr>
            </w:pPr>
          </w:p>
        </w:tc>
        <w:tc>
          <w:tcPr>
            <w:tcW w:w="9214" w:type="dxa"/>
          </w:tcPr>
          <w:p w:rsidR="00D57BBC" w:rsidRPr="000D32C4" w:rsidRDefault="008C3105" w:rsidP="00941A5C">
            <w:pPr>
              <w:rPr>
                <w:rFonts w:ascii="Arial" w:hAnsi="Arial" w:cs="Arial"/>
                <w:sz w:val="18"/>
                <w:szCs w:val="18"/>
              </w:rPr>
            </w:pPr>
            <w:r w:rsidRPr="000D32C4">
              <w:rPr>
                <w:rFonts w:ascii="Arial" w:hAnsi="Arial" w:cs="Arial"/>
                <w:sz w:val="18"/>
                <w:szCs w:val="18"/>
              </w:rPr>
              <w:t xml:space="preserve">Since the appropriate move away from springing the pelvis there has been a tendency to not even examine the pelvis. The pelvis should be visually assessed for asymmetry and deformity. The pelvis should be gently palpated for pain over iliac crests, SI joints and </w:t>
            </w:r>
            <w:r w:rsidR="003958EB" w:rsidRPr="000D32C4">
              <w:rPr>
                <w:rFonts w:ascii="Arial" w:hAnsi="Arial" w:cs="Arial"/>
                <w:sz w:val="18"/>
                <w:szCs w:val="18"/>
              </w:rPr>
              <w:t>symphysis</w:t>
            </w:r>
            <w:r w:rsidRPr="000D32C4">
              <w:rPr>
                <w:rFonts w:ascii="Arial" w:hAnsi="Arial" w:cs="Arial"/>
                <w:sz w:val="18"/>
                <w:szCs w:val="18"/>
              </w:rPr>
              <w:t xml:space="preserve">. In the context of mechanism </w:t>
            </w:r>
            <w:r w:rsidR="003958EB" w:rsidRPr="000D32C4">
              <w:rPr>
                <w:rFonts w:ascii="Arial" w:hAnsi="Arial" w:cs="Arial"/>
                <w:sz w:val="18"/>
                <w:szCs w:val="18"/>
              </w:rPr>
              <w:t>these are important positive findings and a binder applied. The genitalia should be examined to look for signs of open fracture whilst maintaining dignity.</w:t>
            </w:r>
          </w:p>
          <w:p w:rsidR="003958EB" w:rsidRPr="000D32C4" w:rsidRDefault="003958EB" w:rsidP="00941A5C">
            <w:pPr>
              <w:rPr>
                <w:rFonts w:ascii="Arial" w:hAnsi="Arial" w:cs="Arial"/>
                <w:sz w:val="18"/>
                <w:szCs w:val="18"/>
              </w:rPr>
            </w:pPr>
            <w:r w:rsidRPr="000D32C4">
              <w:rPr>
                <w:rFonts w:ascii="Arial" w:hAnsi="Arial" w:cs="Arial"/>
                <w:sz w:val="18"/>
                <w:szCs w:val="18"/>
              </w:rPr>
              <w:t xml:space="preserve">Indications for application of a binder should be re-educated according to clinical guidance which should include the high risk features above. The land marking should also be reiterated. </w:t>
            </w:r>
          </w:p>
          <w:p w:rsidR="003958EB" w:rsidRPr="000D32C4" w:rsidRDefault="003958EB" w:rsidP="00941A5C">
            <w:pPr>
              <w:rPr>
                <w:rFonts w:ascii="Arial" w:hAnsi="Arial" w:cs="Arial"/>
                <w:sz w:val="18"/>
                <w:szCs w:val="18"/>
              </w:rPr>
            </w:pPr>
            <w:r w:rsidRPr="000D32C4">
              <w:rPr>
                <w:rFonts w:ascii="Arial" w:hAnsi="Arial" w:cs="Arial"/>
                <w:sz w:val="18"/>
                <w:szCs w:val="18"/>
              </w:rPr>
              <w:t>Application of a binder is not a +</w:t>
            </w:r>
            <w:proofErr w:type="spellStart"/>
            <w:r w:rsidRPr="000D32C4">
              <w:rPr>
                <w:rFonts w:ascii="Arial" w:hAnsi="Arial" w:cs="Arial"/>
                <w:sz w:val="18"/>
                <w:szCs w:val="18"/>
              </w:rPr>
              <w:t>ve</w:t>
            </w:r>
            <w:proofErr w:type="spellEnd"/>
            <w:r w:rsidRPr="000D32C4">
              <w:rPr>
                <w:rFonts w:ascii="Arial" w:hAnsi="Arial" w:cs="Arial"/>
                <w:sz w:val="18"/>
                <w:szCs w:val="18"/>
              </w:rPr>
              <w:t xml:space="preserve"> trigger in and of itself. However, if applied for appropriate indications it becomes more reliable.</w:t>
            </w:r>
          </w:p>
        </w:tc>
      </w:tr>
      <w:tr w:rsidR="00D57BBC" w:rsidTr="000D32C4">
        <w:tc>
          <w:tcPr>
            <w:tcW w:w="1951" w:type="dxa"/>
          </w:tcPr>
          <w:p w:rsidR="00D57BBC" w:rsidRPr="003958EB" w:rsidRDefault="003958EB" w:rsidP="00941A5C">
            <w:pPr>
              <w:rPr>
                <w:rFonts w:ascii="Arial" w:hAnsi="Arial" w:cs="Arial"/>
                <w:sz w:val="20"/>
                <w:szCs w:val="20"/>
              </w:rPr>
            </w:pPr>
            <w:r>
              <w:rPr>
                <w:rFonts w:ascii="Arial" w:hAnsi="Arial" w:cs="Arial"/>
                <w:sz w:val="20"/>
                <w:szCs w:val="20"/>
              </w:rPr>
              <w:t>Base of Skull Fracture</w:t>
            </w:r>
          </w:p>
        </w:tc>
        <w:tc>
          <w:tcPr>
            <w:tcW w:w="3260" w:type="dxa"/>
          </w:tcPr>
          <w:p w:rsidR="00D57BBC" w:rsidRPr="003958EB" w:rsidRDefault="003958EB" w:rsidP="00941A5C">
            <w:pPr>
              <w:rPr>
                <w:rFonts w:ascii="Arial" w:hAnsi="Arial" w:cs="Arial"/>
                <w:sz w:val="20"/>
                <w:szCs w:val="20"/>
              </w:rPr>
            </w:pPr>
            <w:r>
              <w:rPr>
                <w:rFonts w:ascii="Arial" w:hAnsi="Arial" w:cs="Arial"/>
                <w:sz w:val="20"/>
                <w:szCs w:val="20"/>
              </w:rPr>
              <w:t>Refine wording and mitigate by discussion with desk</w:t>
            </w:r>
          </w:p>
        </w:tc>
        <w:tc>
          <w:tcPr>
            <w:tcW w:w="9214" w:type="dxa"/>
          </w:tcPr>
          <w:p w:rsidR="00D57BBC" w:rsidRPr="000D32C4" w:rsidRDefault="003958EB" w:rsidP="00941A5C">
            <w:pPr>
              <w:rPr>
                <w:rFonts w:ascii="Arial" w:hAnsi="Arial" w:cs="Arial"/>
                <w:sz w:val="18"/>
                <w:szCs w:val="18"/>
              </w:rPr>
            </w:pPr>
            <w:r w:rsidRPr="000D32C4">
              <w:rPr>
                <w:rFonts w:ascii="Arial" w:hAnsi="Arial" w:cs="Arial"/>
                <w:sz w:val="18"/>
                <w:szCs w:val="18"/>
              </w:rPr>
              <w:t>Highlight bleeding from EAM or CSF from nose. De-emphasise bilateral periorbital haematoma as this is likely to be due to local trauma to the face.</w:t>
            </w:r>
          </w:p>
        </w:tc>
      </w:tr>
      <w:tr w:rsidR="003958EB" w:rsidTr="000D32C4">
        <w:tc>
          <w:tcPr>
            <w:tcW w:w="1951" w:type="dxa"/>
          </w:tcPr>
          <w:p w:rsidR="003958EB" w:rsidRPr="003958EB" w:rsidRDefault="003958EB" w:rsidP="00941A5C">
            <w:pPr>
              <w:rPr>
                <w:rFonts w:ascii="Arial" w:hAnsi="Arial" w:cs="Arial"/>
                <w:sz w:val="20"/>
                <w:szCs w:val="20"/>
              </w:rPr>
            </w:pPr>
            <w:r>
              <w:rPr>
                <w:rFonts w:ascii="Arial" w:hAnsi="Arial" w:cs="Arial"/>
                <w:sz w:val="20"/>
                <w:szCs w:val="20"/>
              </w:rPr>
              <w:t>Spinal Trauma with neurology</w:t>
            </w:r>
          </w:p>
        </w:tc>
        <w:tc>
          <w:tcPr>
            <w:tcW w:w="3260" w:type="dxa"/>
          </w:tcPr>
          <w:p w:rsidR="003958EB" w:rsidRPr="003958EB" w:rsidRDefault="003958EB" w:rsidP="00941A5C">
            <w:pPr>
              <w:rPr>
                <w:rFonts w:ascii="Arial" w:hAnsi="Arial" w:cs="Arial"/>
                <w:sz w:val="20"/>
                <w:szCs w:val="20"/>
              </w:rPr>
            </w:pPr>
            <w:r>
              <w:rPr>
                <w:rFonts w:ascii="Arial" w:hAnsi="Arial" w:cs="Arial"/>
                <w:sz w:val="20"/>
                <w:szCs w:val="20"/>
              </w:rPr>
              <w:t>Refine to motor neurology, if concerns around sensory discuss with desk</w:t>
            </w:r>
          </w:p>
        </w:tc>
        <w:tc>
          <w:tcPr>
            <w:tcW w:w="9214" w:type="dxa"/>
          </w:tcPr>
          <w:p w:rsidR="003958EB" w:rsidRPr="000D32C4" w:rsidRDefault="003958EB" w:rsidP="00941A5C">
            <w:pPr>
              <w:rPr>
                <w:rFonts w:ascii="Arial" w:hAnsi="Arial" w:cs="Arial"/>
                <w:sz w:val="18"/>
                <w:szCs w:val="18"/>
              </w:rPr>
            </w:pPr>
            <w:r w:rsidRPr="000D32C4">
              <w:rPr>
                <w:rFonts w:ascii="Arial" w:hAnsi="Arial" w:cs="Arial"/>
                <w:sz w:val="18"/>
                <w:szCs w:val="18"/>
              </w:rPr>
              <w:t>The frequency of transient subjective limb paraesthesia in low mechanism injuries can cause over triage. Motor is more specific.</w:t>
            </w:r>
          </w:p>
        </w:tc>
      </w:tr>
      <w:tr w:rsidR="00BB65E7" w:rsidTr="000D32C4">
        <w:tc>
          <w:tcPr>
            <w:tcW w:w="1951" w:type="dxa"/>
          </w:tcPr>
          <w:p w:rsidR="00BB65E7" w:rsidRDefault="00BB65E7" w:rsidP="00941A5C">
            <w:pPr>
              <w:rPr>
                <w:rFonts w:ascii="Arial" w:hAnsi="Arial" w:cs="Arial"/>
                <w:sz w:val="20"/>
                <w:szCs w:val="20"/>
              </w:rPr>
            </w:pPr>
            <w:r>
              <w:rPr>
                <w:rFonts w:ascii="Arial" w:hAnsi="Arial" w:cs="Arial"/>
                <w:sz w:val="20"/>
                <w:szCs w:val="20"/>
              </w:rPr>
              <w:t xml:space="preserve">Open fractures </w:t>
            </w:r>
          </w:p>
        </w:tc>
        <w:tc>
          <w:tcPr>
            <w:tcW w:w="3260" w:type="dxa"/>
          </w:tcPr>
          <w:p w:rsidR="00BB65E7" w:rsidRDefault="00BB65E7" w:rsidP="00941A5C">
            <w:pPr>
              <w:rPr>
                <w:rFonts w:ascii="Arial" w:hAnsi="Arial" w:cs="Arial"/>
                <w:sz w:val="20"/>
                <w:szCs w:val="20"/>
              </w:rPr>
            </w:pPr>
            <w:r>
              <w:rPr>
                <w:rFonts w:ascii="Arial" w:hAnsi="Arial" w:cs="Arial"/>
                <w:sz w:val="20"/>
                <w:szCs w:val="20"/>
              </w:rPr>
              <w:t>Open fractures proximal to hand and forefoot</w:t>
            </w:r>
          </w:p>
        </w:tc>
        <w:tc>
          <w:tcPr>
            <w:tcW w:w="9214" w:type="dxa"/>
          </w:tcPr>
          <w:p w:rsidR="00BB65E7" w:rsidRPr="000D32C4" w:rsidRDefault="00BB65E7" w:rsidP="00941A5C">
            <w:pPr>
              <w:rPr>
                <w:rFonts w:ascii="Arial" w:hAnsi="Arial" w:cs="Arial"/>
                <w:sz w:val="18"/>
                <w:szCs w:val="18"/>
              </w:rPr>
            </w:pPr>
            <w:r w:rsidRPr="000D32C4">
              <w:rPr>
                <w:rFonts w:ascii="Arial" w:hAnsi="Arial" w:cs="Arial"/>
                <w:sz w:val="18"/>
                <w:szCs w:val="18"/>
              </w:rPr>
              <w:t xml:space="preserve">I remain uncertain as to the final decision on the destination for isolated open fractures particularly given the limited </w:t>
            </w:r>
            <w:proofErr w:type="spellStart"/>
            <w:r w:rsidRPr="000D32C4">
              <w:rPr>
                <w:rFonts w:ascii="Arial" w:hAnsi="Arial" w:cs="Arial"/>
                <w:sz w:val="18"/>
                <w:szCs w:val="18"/>
              </w:rPr>
              <w:t>orthoplastics</w:t>
            </w:r>
            <w:proofErr w:type="spellEnd"/>
            <w:r w:rsidRPr="000D32C4">
              <w:rPr>
                <w:rFonts w:ascii="Arial" w:hAnsi="Arial" w:cs="Arial"/>
                <w:sz w:val="18"/>
                <w:szCs w:val="18"/>
              </w:rPr>
              <w:t xml:space="preserve"> provision that has yet to be set up at MTC and an established unit at Morriston.</w:t>
            </w:r>
          </w:p>
          <w:p w:rsidR="00BB65E7" w:rsidRPr="000D32C4" w:rsidRDefault="00BB65E7" w:rsidP="00941A5C">
            <w:pPr>
              <w:rPr>
                <w:rFonts w:ascii="Arial" w:hAnsi="Arial" w:cs="Arial"/>
                <w:sz w:val="18"/>
                <w:szCs w:val="18"/>
              </w:rPr>
            </w:pPr>
            <w:r w:rsidRPr="000D32C4">
              <w:rPr>
                <w:rFonts w:ascii="Arial" w:hAnsi="Arial" w:cs="Arial"/>
                <w:sz w:val="18"/>
                <w:szCs w:val="18"/>
              </w:rPr>
              <w:t>Those patients with polytrauma and open fracture will go to MTC but isolated open ankle and wrist fractures will feature heavily in the elderly trauma cohort.</w:t>
            </w:r>
          </w:p>
        </w:tc>
      </w:tr>
    </w:tbl>
    <w:p w:rsidR="00BB65E7" w:rsidRDefault="00BB65E7" w:rsidP="00941A5C">
      <w:pPr>
        <w:rPr>
          <w:rFonts w:ascii="Arial" w:hAnsi="Arial" w:cs="Arial"/>
        </w:rPr>
        <w:sectPr w:rsidR="00BB65E7" w:rsidSect="00BB65E7">
          <w:pgSz w:w="16838" w:h="11906" w:orient="landscape"/>
          <w:pgMar w:top="1440" w:right="1440" w:bottom="1440" w:left="1440" w:header="709" w:footer="709" w:gutter="0"/>
          <w:cols w:space="708"/>
          <w:docGrid w:linePitch="360"/>
        </w:sectPr>
      </w:pPr>
    </w:p>
    <w:p w:rsidR="00941A5C" w:rsidRPr="00E6015A" w:rsidRDefault="003958EB" w:rsidP="00941A5C">
      <w:pPr>
        <w:rPr>
          <w:rFonts w:ascii="Arial" w:hAnsi="Arial" w:cs="Arial"/>
          <w:b/>
        </w:rPr>
      </w:pPr>
      <w:r w:rsidRPr="00E6015A">
        <w:rPr>
          <w:rFonts w:ascii="Arial" w:hAnsi="Arial" w:cs="Arial"/>
          <w:b/>
        </w:rPr>
        <w:t>Silver Triage</w:t>
      </w:r>
    </w:p>
    <w:p w:rsidR="003958EB" w:rsidRPr="00E6015A" w:rsidRDefault="003958EB" w:rsidP="00941A5C">
      <w:pPr>
        <w:rPr>
          <w:rFonts w:ascii="Arial" w:hAnsi="Arial" w:cs="Arial"/>
        </w:rPr>
      </w:pPr>
      <w:r w:rsidRPr="00E6015A">
        <w:rPr>
          <w:rFonts w:ascii="Arial" w:hAnsi="Arial" w:cs="Arial"/>
        </w:rPr>
        <w:t xml:space="preserve">I commend the programme on attempting to incorporate a triage tool for older adults at inception. However, this needs to be mitigated with </w:t>
      </w:r>
      <w:r w:rsidR="00E70660" w:rsidRPr="00E6015A">
        <w:rPr>
          <w:rFonts w:ascii="Arial" w:hAnsi="Arial" w:cs="Arial"/>
        </w:rPr>
        <w:t xml:space="preserve">an approach to reduce </w:t>
      </w:r>
      <w:r w:rsidR="00621086" w:rsidRPr="00E6015A">
        <w:rPr>
          <w:rFonts w:ascii="Arial" w:hAnsi="Arial" w:cs="Arial"/>
        </w:rPr>
        <w:t xml:space="preserve">potential </w:t>
      </w:r>
      <w:r w:rsidR="00E70660" w:rsidRPr="00E6015A">
        <w:rPr>
          <w:rFonts w:ascii="Arial" w:hAnsi="Arial" w:cs="Arial"/>
        </w:rPr>
        <w:t>over triage to MTC.</w:t>
      </w:r>
      <w:r w:rsidR="00200730" w:rsidRPr="00E6015A">
        <w:rPr>
          <w:rFonts w:ascii="Arial" w:hAnsi="Arial" w:cs="Arial"/>
        </w:rPr>
        <w:t xml:space="preserve"> The main aim should be to take those in most need who will benefit from MTC care and highlight high risk patients to receive full trauma call at MTU</w:t>
      </w:r>
    </w:p>
    <w:p w:rsidR="00621086" w:rsidRPr="00E6015A" w:rsidRDefault="00E70660" w:rsidP="00941A5C">
      <w:pPr>
        <w:rPr>
          <w:rFonts w:ascii="Arial" w:hAnsi="Arial" w:cs="Arial"/>
        </w:rPr>
      </w:pPr>
      <w:r w:rsidRPr="00E6015A">
        <w:rPr>
          <w:rFonts w:ascii="Arial" w:hAnsi="Arial" w:cs="Arial"/>
        </w:rPr>
        <w:t xml:space="preserve">Options would be to </w:t>
      </w:r>
    </w:p>
    <w:p w:rsidR="00E70660" w:rsidRPr="00E6015A" w:rsidRDefault="00200730" w:rsidP="00200730">
      <w:pPr>
        <w:pStyle w:val="ListParagraph"/>
        <w:numPr>
          <w:ilvl w:val="0"/>
          <w:numId w:val="5"/>
        </w:numPr>
        <w:rPr>
          <w:rFonts w:ascii="Arial" w:hAnsi="Arial" w:cs="Arial"/>
        </w:rPr>
      </w:pPr>
      <w:r w:rsidRPr="00E6015A">
        <w:rPr>
          <w:rFonts w:ascii="Arial" w:hAnsi="Arial" w:cs="Arial"/>
        </w:rPr>
        <w:t>Highlight</w:t>
      </w:r>
      <w:r w:rsidR="00E70660" w:rsidRPr="00E6015A">
        <w:rPr>
          <w:rFonts w:ascii="Arial" w:hAnsi="Arial" w:cs="Arial"/>
        </w:rPr>
        <w:t xml:space="preserve"> them as high risk group </w:t>
      </w:r>
      <w:r w:rsidR="00621086" w:rsidRPr="00E6015A">
        <w:rPr>
          <w:rFonts w:ascii="Arial" w:hAnsi="Arial" w:cs="Arial"/>
        </w:rPr>
        <w:t xml:space="preserve">within the main tool and reinforce </w:t>
      </w:r>
      <w:r w:rsidR="00E70660" w:rsidRPr="00E6015A">
        <w:rPr>
          <w:rFonts w:ascii="Arial" w:hAnsi="Arial" w:cs="Arial"/>
        </w:rPr>
        <w:t>during education</w:t>
      </w:r>
      <w:r w:rsidR="00621086" w:rsidRPr="00E6015A">
        <w:rPr>
          <w:rFonts w:ascii="Arial" w:hAnsi="Arial" w:cs="Arial"/>
        </w:rPr>
        <w:t>.</w:t>
      </w:r>
      <w:r w:rsidR="00E70660" w:rsidRPr="00E6015A">
        <w:rPr>
          <w:rFonts w:ascii="Arial" w:hAnsi="Arial" w:cs="Arial"/>
        </w:rPr>
        <w:t xml:space="preserve"> </w:t>
      </w:r>
      <w:r w:rsidR="00621086" w:rsidRPr="00E6015A">
        <w:rPr>
          <w:rFonts w:ascii="Arial" w:hAnsi="Arial" w:cs="Arial"/>
        </w:rPr>
        <w:t>P</w:t>
      </w:r>
      <w:r w:rsidR="00E70660" w:rsidRPr="00E6015A">
        <w:rPr>
          <w:rFonts w:ascii="Arial" w:hAnsi="Arial" w:cs="Arial"/>
        </w:rPr>
        <w:t>articularly around</w:t>
      </w:r>
      <w:r w:rsidR="00621086" w:rsidRPr="00E6015A">
        <w:rPr>
          <w:rFonts w:ascii="Arial" w:hAnsi="Arial" w:cs="Arial"/>
        </w:rPr>
        <w:t xml:space="preserve"> anticoagulation, cardiovascular</w:t>
      </w:r>
      <w:r w:rsidRPr="00E6015A">
        <w:rPr>
          <w:rFonts w:ascii="Arial" w:hAnsi="Arial" w:cs="Arial"/>
        </w:rPr>
        <w:t xml:space="preserve"> response especially i</w:t>
      </w:r>
      <w:r w:rsidR="00621086" w:rsidRPr="00E6015A">
        <w:rPr>
          <w:rFonts w:ascii="Arial" w:hAnsi="Arial" w:cs="Arial"/>
        </w:rPr>
        <w:t xml:space="preserve">n those on antihypertensive medication. The trauma desk </w:t>
      </w:r>
      <w:r w:rsidRPr="00E6015A">
        <w:rPr>
          <w:rFonts w:ascii="Arial" w:hAnsi="Arial" w:cs="Arial"/>
        </w:rPr>
        <w:t>could refine triage decision.</w:t>
      </w:r>
    </w:p>
    <w:p w:rsidR="00200730" w:rsidRPr="00E6015A" w:rsidRDefault="00200730" w:rsidP="00200730">
      <w:pPr>
        <w:pStyle w:val="ListParagraph"/>
        <w:numPr>
          <w:ilvl w:val="0"/>
          <w:numId w:val="5"/>
        </w:numPr>
        <w:rPr>
          <w:rFonts w:ascii="Arial" w:hAnsi="Arial" w:cs="Arial"/>
        </w:rPr>
      </w:pPr>
      <w:r w:rsidRPr="00E6015A">
        <w:rPr>
          <w:rFonts w:ascii="Arial" w:hAnsi="Arial" w:cs="Arial"/>
        </w:rPr>
        <w:t xml:space="preserve">Maintain specific silver triage tool with likelihood of over triage </w:t>
      </w:r>
      <w:r w:rsidR="00081D93">
        <w:rPr>
          <w:rFonts w:ascii="Arial" w:hAnsi="Arial" w:cs="Arial"/>
        </w:rPr>
        <w:t xml:space="preserve">to MTC </w:t>
      </w:r>
      <w:r w:rsidRPr="00E6015A">
        <w:rPr>
          <w:rFonts w:ascii="Arial" w:hAnsi="Arial" w:cs="Arial"/>
        </w:rPr>
        <w:t xml:space="preserve">unless </w:t>
      </w:r>
      <w:r w:rsidR="00081D93">
        <w:rPr>
          <w:rFonts w:ascii="Arial" w:hAnsi="Arial" w:cs="Arial"/>
        </w:rPr>
        <w:t xml:space="preserve">robustly </w:t>
      </w:r>
      <w:r w:rsidRPr="00E6015A">
        <w:rPr>
          <w:rFonts w:ascii="Arial" w:hAnsi="Arial" w:cs="Arial"/>
        </w:rPr>
        <w:t>supported by desk</w:t>
      </w:r>
    </w:p>
    <w:p w:rsidR="00200730" w:rsidRPr="00E6015A" w:rsidRDefault="00200730" w:rsidP="00200730">
      <w:pPr>
        <w:pStyle w:val="ListParagraph"/>
        <w:numPr>
          <w:ilvl w:val="0"/>
          <w:numId w:val="5"/>
        </w:numPr>
        <w:rPr>
          <w:rFonts w:ascii="Arial" w:hAnsi="Arial" w:cs="Arial"/>
        </w:rPr>
      </w:pPr>
      <w:r w:rsidRPr="00E6015A">
        <w:rPr>
          <w:rFonts w:ascii="Arial" w:hAnsi="Arial" w:cs="Arial"/>
        </w:rPr>
        <w:t xml:space="preserve">Maintain option 1 above until national agreed tool is defined by </w:t>
      </w:r>
      <w:proofErr w:type="gramStart"/>
      <w:r w:rsidRPr="00E6015A">
        <w:rPr>
          <w:rFonts w:ascii="Arial" w:hAnsi="Arial" w:cs="Arial"/>
        </w:rPr>
        <w:t>MATTS</w:t>
      </w:r>
      <w:proofErr w:type="gramEnd"/>
      <w:r w:rsidRPr="00E6015A">
        <w:rPr>
          <w:rFonts w:ascii="Arial" w:hAnsi="Arial" w:cs="Arial"/>
        </w:rPr>
        <w:t xml:space="preserve"> project.</w:t>
      </w:r>
    </w:p>
    <w:p w:rsidR="00E6015A" w:rsidRPr="00E6015A" w:rsidRDefault="00BB65E7" w:rsidP="00200730">
      <w:pPr>
        <w:rPr>
          <w:rFonts w:ascii="Arial" w:hAnsi="Arial" w:cs="Arial"/>
        </w:rPr>
      </w:pPr>
      <w:r w:rsidRPr="00E6015A">
        <w:rPr>
          <w:rFonts w:ascii="Arial" w:hAnsi="Arial" w:cs="Arial"/>
        </w:rPr>
        <w:t xml:space="preserve">The triage tool sign off is a key step in the formation of the WAST </w:t>
      </w:r>
      <w:r w:rsidR="000D32C4" w:rsidRPr="00E6015A">
        <w:rPr>
          <w:rFonts w:ascii="Arial" w:hAnsi="Arial" w:cs="Arial"/>
        </w:rPr>
        <w:t>response</w:t>
      </w:r>
      <w:r w:rsidRPr="00E6015A">
        <w:rPr>
          <w:rFonts w:ascii="Arial" w:hAnsi="Arial" w:cs="Arial"/>
        </w:rPr>
        <w:t xml:space="preserve"> as it is integral to the development of the on-line training tool</w:t>
      </w:r>
      <w:r w:rsidR="00E6015A" w:rsidRPr="00E6015A">
        <w:rPr>
          <w:rFonts w:ascii="Arial" w:hAnsi="Arial" w:cs="Arial"/>
        </w:rPr>
        <w:t>.</w:t>
      </w:r>
    </w:p>
    <w:p w:rsidR="00E6015A" w:rsidRDefault="00E6015A">
      <w:r>
        <w:br w:type="page"/>
      </w:r>
    </w:p>
    <w:p w:rsidR="008167EC" w:rsidRPr="00E6015A" w:rsidRDefault="008167EC" w:rsidP="008167EC">
      <w:pPr>
        <w:pStyle w:val="ListParagraph"/>
        <w:numPr>
          <w:ilvl w:val="0"/>
          <w:numId w:val="3"/>
        </w:numPr>
        <w:rPr>
          <w:rFonts w:ascii="Arial" w:hAnsi="Arial" w:cs="Arial"/>
          <w:b/>
          <w:sz w:val="24"/>
          <w:szCs w:val="24"/>
        </w:rPr>
      </w:pPr>
      <w:r w:rsidRPr="00E6015A">
        <w:rPr>
          <w:rFonts w:ascii="Arial" w:hAnsi="Arial" w:cs="Arial"/>
          <w:b/>
          <w:sz w:val="24"/>
          <w:szCs w:val="24"/>
        </w:rPr>
        <w:t>Trauma Desk</w:t>
      </w:r>
    </w:p>
    <w:p w:rsidR="008167EC" w:rsidRPr="00E6015A" w:rsidRDefault="008167EC" w:rsidP="008167EC">
      <w:pPr>
        <w:rPr>
          <w:rFonts w:ascii="Arial" w:hAnsi="Arial" w:cs="Arial"/>
        </w:rPr>
      </w:pPr>
      <w:r w:rsidRPr="00E6015A">
        <w:rPr>
          <w:rFonts w:ascii="Arial" w:hAnsi="Arial" w:cs="Arial"/>
        </w:rPr>
        <w:t>The trauma desk will play a vital role in supporting the network, from patient distribution through to support of crews and mobilisation of EMRTS critical care resources. As such this must be in place and functioning on “go live”. The plans for collaborative working and training with th</w:t>
      </w:r>
      <w:r w:rsidR="000D32C4" w:rsidRPr="00E6015A">
        <w:rPr>
          <w:rFonts w:ascii="Arial" w:hAnsi="Arial" w:cs="Arial"/>
        </w:rPr>
        <w:t xml:space="preserve">e EMRTS CCP desk are </w:t>
      </w:r>
      <w:r w:rsidRPr="00E6015A">
        <w:rPr>
          <w:rFonts w:ascii="Arial" w:hAnsi="Arial" w:cs="Arial"/>
        </w:rPr>
        <w:t>excellent</w:t>
      </w:r>
      <w:r w:rsidR="000D32C4" w:rsidRPr="00E6015A">
        <w:rPr>
          <w:rFonts w:ascii="Arial" w:hAnsi="Arial" w:cs="Arial"/>
        </w:rPr>
        <w:t xml:space="preserve"> and essential to a cohesive approach</w:t>
      </w:r>
      <w:r w:rsidRPr="00E6015A">
        <w:rPr>
          <w:rFonts w:ascii="Arial" w:hAnsi="Arial" w:cs="Arial"/>
        </w:rPr>
        <w:t>.</w:t>
      </w:r>
    </w:p>
    <w:p w:rsidR="008167EC" w:rsidRPr="00E6015A" w:rsidRDefault="008167EC" w:rsidP="008167EC">
      <w:pPr>
        <w:rPr>
          <w:rFonts w:ascii="Arial" w:hAnsi="Arial" w:cs="Arial"/>
        </w:rPr>
      </w:pPr>
      <w:r w:rsidRPr="00E6015A">
        <w:rPr>
          <w:rFonts w:ascii="Arial" w:hAnsi="Arial" w:cs="Arial"/>
        </w:rPr>
        <w:t xml:space="preserve">There are two key areas that need to be refined at this stage to ensure </w:t>
      </w:r>
      <w:proofErr w:type="gramStart"/>
      <w:r w:rsidRPr="00E6015A">
        <w:rPr>
          <w:rFonts w:ascii="Arial" w:hAnsi="Arial" w:cs="Arial"/>
        </w:rPr>
        <w:t>success are</w:t>
      </w:r>
      <w:proofErr w:type="gramEnd"/>
    </w:p>
    <w:p w:rsidR="008167EC" w:rsidRPr="00E6015A" w:rsidRDefault="008167EC" w:rsidP="008167EC">
      <w:pPr>
        <w:pStyle w:val="ListParagraph"/>
        <w:numPr>
          <w:ilvl w:val="0"/>
          <w:numId w:val="6"/>
        </w:numPr>
        <w:rPr>
          <w:rFonts w:ascii="Arial" w:hAnsi="Arial" w:cs="Arial"/>
        </w:rPr>
      </w:pPr>
      <w:r w:rsidRPr="00E6015A">
        <w:rPr>
          <w:rFonts w:ascii="Arial" w:hAnsi="Arial" w:cs="Arial"/>
        </w:rPr>
        <w:t>Functional Role of Trauma Desk</w:t>
      </w:r>
    </w:p>
    <w:p w:rsidR="008167EC" w:rsidRPr="00E6015A" w:rsidRDefault="008167EC" w:rsidP="008167EC">
      <w:pPr>
        <w:pStyle w:val="ListParagraph"/>
        <w:numPr>
          <w:ilvl w:val="0"/>
          <w:numId w:val="6"/>
        </w:numPr>
        <w:rPr>
          <w:rFonts w:ascii="Arial" w:hAnsi="Arial" w:cs="Arial"/>
        </w:rPr>
      </w:pPr>
      <w:r w:rsidRPr="00E6015A">
        <w:rPr>
          <w:rFonts w:ascii="Arial" w:hAnsi="Arial" w:cs="Arial"/>
        </w:rPr>
        <w:t xml:space="preserve">Deliverability of </w:t>
      </w:r>
      <w:r w:rsidR="00D576D0" w:rsidRPr="00E6015A">
        <w:rPr>
          <w:rFonts w:ascii="Arial" w:hAnsi="Arial" w:cs="Arial"/>
        </w:rPr>
        <w:t xml:space="preserve">a staffed </w:t>
      </w:r>
      <w:r w:rsidRPr="00E6015A">
        <w:rPr>
          <w:rFonts w:ascii="Arial" w:hAnsi="Arial" w:cs="Arial"/>
        </w:rPr>
        <w:t xml:space="preserve">Trauma Desk in timeframe </w:t>
      </w:r>
    </w:p>
    <w:p w:rsidR="00B04A1C" w:rsidRPr="00E6015A" w:rsidRDefault="00B04A1C" w:rsidP="00B04A1C">
      <w:pPr>
        <w:rPr>
          <w:rFonts w:ascii="Arial" w:hAnsi="Arial" w:cs="Arial"/>
          <w:b/>
        </w:rPr>
      </w:pPr>
      <w:proofErr w:type="gramStart"/>
      <w:r w:rsidRPr="00E6015A">
        <w:rPr>
          <w:rFonts w:ascii="Arial" w:hAnsi="Arial" w:cs="Arial"/>
          <w:b/>
        </w:rPr>
        <w:t>Functional Role of Trauma Desk.</w:t>
      </w:r>
      <w:proofErr w:type="gramEnd"/>
    </w:p>
    <w:p w:rsidR="00B04A1C" w:rsidRPr="00E6015A" w:rsidRDefault="00B04A1C" w:rsidP="00B04A1C">
      <w:pPr>
        <w:rPr>
          <w:rFonts w:ascii="Arial" w:hAnsi="Arial" w:cs="Arial"/>
        </w:rPr>
      </w:pPr>
      <w:r w:rsidRPr="00E6015A">
        <w:rPr>
          <w:rFonts w:ascii="Arial" w:hAnsi="Arial" w:cs="Arial"/>
        </w:rPr>
        <w:t xml:space="preserve">Whilst many involved will understand the concept of the trauma desk I feel it is vital to define to specific roles that are anticipated to be core business for the desk. </w:t>
      </w:r>
      <w:proofErr w:type="gramStart"/>
      <w:r w:rsidRPr="00E6015A">
        <w:rPr>
          <w:rFonts w:ascii="Arial" w:hAnsi="Arial" w:cs="Arial"/>
        </w:rPr>
        <w:t>If staffed by appropriately trained and experienced senior clinicians this desk can have expansive depth and breadth of function.</w:t>
      </w:r>
      <w:proofErr w:type="gramEnd"/>
      <w:r w:rsidRPr="00E6015A">
        <w:rPr>
          <w:rFonts w:ascii="Arial" w:hAnsi="Arial" w:cs="Arial"/>
        </w:rPr>
        <w:t xml:space="preserve"> This would be in close collaboration with the EMRTS CCP already operating on a desk which is due to expand to 24/7.</w:t>
      </w:r>
    </w:p>
    <w:p w:rsidR="00B04A1C" w:rsidRPr="00E6015A" w:rsidRDefault="00B04A1C" w:rsidP="00B04A1C">
      <w:pPr>
        <w:rPr>
          <w:rFonts w:ascii="Arial" w:hAnsi="Arial" w:cs="Arial"/>
        </w:rPr>
      </w:pPr>
      <w:r w:rsidRPr="00E6015A">
        <w:rPr>
          <w:rFonts w:ascii="Arial" w:hAnsi="Arial" w:cs="Arial"/>
        </w:rPr>
        <w:t>This would include:</w:t>
      </w:r>
    </w:p>
    <w:p w:rsidR="00B04A1C" w:rsidRPr="00E6015A" w:rsidRDefault="00B04A1C" w:rsidP="00B04A1C">
      <w:pPr>
        <w:pStyle w:val="ListParagraph"/>
        <w:numPr>
          <w:ilvl w:val="0"/>
          <w:numId w:val="7"/>
        </w:numPr>
        <w:rPr>
          <w:rFonts w:ascii="Arial" w:hAnsi="Arial" w:cs="Arial"/>
        </w:rPr>
      </w:pPr>
      <w:r w:rsidRPr="00E6015A">
        <w:rPr>
          <w:rFonts w:ascii="Arial" w:hAnsi="Arial" w:cs="Arial"/>
        </w:rPr>
        <w:t>Scrutiny of calls on the CAD to target appropriate resources to likely major trauma patients. This will require very close cooperation with the EMRTS clinicians to optimise appropriate resources to seen.</w:t>
      </w:r>
    </w:p>
    <w:p w:rsidR="00B04A1C" w:rsidRPr="00E6015A" w:rsidRDefault="00B04A1C" w:rsidP="00B04A1C">
      <w:pPr>
        <w:pStyle w:val="ListParagraph"/>
        <w:numPr>
          <w:ilvl w:val="0"/>
          <w:numId w:val="7"/>
        </w:numPr>
        <w:rPr>
          <w:rFonts w:ascii="Arial" w:hAnsi="Arial" w:cs="Arial"/>
        </w:rPr>
      </w:pPr>
      <w:r w:rsidRPr="00E6015A">
        <w:rPr>
          <w:rFonts w:ascii="Arial" w:hAnsi="Arial" w:cs="Arial"/>
        </w:rPr>
        <w:t>Call back on certain calls that may represent major trauma patients to gain additional information that may improve triage of appropriate resources, again in conjunction with EMRTS</w:t>
      </w:r>
    </w:p>
    <w:p w:rsidR="00B04A1C" w:rsidRPr="00E6015A" w:rsidRDefault="00B04A1C" w:rsidP="00B04A1C">
      <w:pPr>
        <w:pStyle w:val="ListParagraph"/>
        <w:numPr>
          <w:ilvl w:val="0"/>
          <w:numId w:val="7"/>
        </w:numPr>
        <w:rPr>
          <w:rFonts w:ascii="Arial" w:hAnsi="Arial" w:cs="Arial"/>
        </w:rPr>
      </w:pPr>
      <w:r w:rsidRPr="00E6015A">
        <w:rPr>
          <w:rFonts w:ascii="Arial" w:hAnsi="Arial" w:cs="Arial"/>
        </w:rPr>
        <w:t>Support WAST crews in decision making around destination hospital and clinical advice to support distance transfer</w:t>
      </w:r>
    </w:p>
    <w:p w:rsidR="00B04A1C" w:rsidRPr="00E6015A" w:rsidRDefault="00B04A1C" w:rsidP="00B04A1C">
      <w:pPr>
        <w:pStyle w:val="ListParagraph"/>
        <w:numPr>
          <w:ilvl w:val="0"/>
          <w:numId w:val="7"/>
        </w:numPr>
        <w:rPr>
          <w:rFonts w:ascii="Arial" w:hAnsi="Arial" w:cs="Arial"/>
        </w:rPr>
      </w:pPr>
      <w:r w:rsidRPr="00E6015A">
        <w:rPr>
          <w:rFonts w:ascii="Arial" w:hAnsi="Arial" w:cs="Arial"/>
        </w:rPr>
        <w:t>Assist in pre-alert and notification of major trauma cases to MTC or MTU</w:t>
      </w:r>
    </w:p>
    <w:p w:rsidR="00B04A1C" w:rsidRPr="00E6015A" w:rsidRDefault="00B04A1C" w:rsidP="00B04A1C">
      <w:pPr>
        <w:pStyle w:val="ListParagraph"/>
        <w:numPr>
          <w:ilvl w:val="0"/>
          <w:numId w:val="7"/>
        </w:numPr>
        <w:rPr>
          <w:rFonts w:ascii="Arial" w:hAnsi="Arial" w:cs="Arial"/>
        </w:rPr>
      </w:pPr>
      <w:r w:rsidRPr="00E6015A">
        <w:rPr>
          <w:rFonts w:ascii="Arial" w:hAnsi="Arial" w:cs="Arial"/>
        </w:rPr>
        <w:t>Support delayed primary transfer for those patients who have had to pit-stop at MTU due to instability. This will also be in conjunction with EMRTS support for critical care transfer.</w:t>
      </w:r>
    </w:p>
    <w:p w:rsidR="00B04A1C" w:rsidRPr="00E6015A" w:rsidRDefault="00B04A1C" w:rsidP="00B04A1C">
      <w:pPr>
        <w:rPr>
          <w:rFonts w:ascii="Arial" w:hAnsi="Arial" w:cs="Arial"/>
        </w:rPr>
      </w:pPr>
      <w:r w:rsidRPr="00E6015A">
        <w:rPr>
          <w:rFonts w:ascii="Arial" w:hAnsi="Arial" w:cs="Arial"/>
        </w:rPr>
        <w:t>It should be stipulated that if the MTC is adopting a “universal acceptance” policy that the clinicians on the trauma desk and EMRTS should be the final arbiters in the decision to transfer to MTC. There must not be a second level of discussion with TTL at MTC or ED at MTU. Any concerns raised about inappropriate decisions will be reviewed in the governance process that will be embedded in the network structure.</w:t>
      </w:r>
    </w:p>
    <w:p w:rsidR="00D576D0" w:rsidRPr="00E6015A" w:rsidRDefault="00D576D0" w:rsidP="00D576D0">
      <w:pPr>
        <w:rPr>
          <w:rFonts w:ascii="Arial" w:hAnsi="Arial" w:cs="Arial"/>
          <w:b/>
        </w:rPr>
      </w:pPr>
      <w:r w:rsidRPr="00E6015A">
        <w:rPr>
          <w:rFonts w:ascii="Arial" w:hAnsi="Arial" w:cs="Arial"/>
          <w:b/>
        </w:rPr>
        <w:t xml:space="preserve">Deliverability of a staffed Trauma Desk in timeframe </w:t>
      </w:r>
    </w:p>
    <w:p w:rsidR="00B04A1C" w:rsidRPr="00E6015A" w:rsidRDefault="00D576D0" w:rsidP="00B04A1C">
      <w:pPr>
        <w:rPr>
          <w:rFonts w:ascii="Arial" w:hAnsi="Arial" w:cs="Arial"/>
        </w:rPr>
      </w:pPr>
      <w:r w:rsidRPr="00E6015A">
        <w:rPr>
          <w:rFonts w:ascii="Arial" w:hAnsi="Arial" w:cs="Arial"/>
        </w:rPr>
        <w:t xml:space="preserve">I </w:t>
      </w:r>
      <w:r w:rsidR="00FF57E4" w:rsidRPr="00E6015A">
        <w:rPr>
          <w:rFonts w:ascii="Arial" w:hAnsi="Arial" w:cs="Arial"/>
        </w:rPr>
        <w:t>received</w:t>
      </w:r>
      <w:r w:rsidRPr="00E6015A">
        <w:rPr>
          <w:rFonts w:ascii="Arial" w:hAnsi="Arial" w:cs="Arial"/>
        </w:rPr>
        <w:t xml:space="preserve"> assurance that there were </w:t>
      </w:r>
      <w:proofErr w:type="gramStart"/>
      <w:r w:rsidRPr="00E6015A">
        <w:rPr>
          <w:rFonts w:ascii="Arial" w:hAnsi="Arial" w:cs="Arial"/>
        </w:rPr>
        <w:t xml:space="preserve">a cohort of sufficiently experienced </w:t>
      </w:r>
      <w:r w:rsidR="00FF57E4" w:rsidRPr="00E6015A">
        <w:rPr>
          <w:rFonts w:ascii="Arial" w:hAnsi="Arial" w:cs="Arial"/>
        </w:rPr>
        <w:t>clinicians</w:t>
      </w:r>
      <w:r w:rsidRPr="00E6015A">
        <w:rPr>
          <w:rFonts w:ascii="Arial" w:hAnsi="Arial" w:cs="Arial"/>
        </w:rPr>
        <w:t xml:space="preserve"> within WAST</w:t>
      </w:r>
      <w:proofErr w:type="gramEnd"/>
      <w:r w:rsidRPr="00E6015A">
        <w:rPr>
          <w:rFonts w:ascii="Arial" w:hAnsi="Arial" w:cs="Arial"/>
        </w:rPr>
        <w:t xml:space="preserve"> who would be keen to provide this role. This is a new role and the </w:t>
      </w:r>
      <w:proofErr w:type="gramStart"/>
      <w:r w:rsidRPr="00E6015A">
        <w:rPr>
          <w:rFonts w:ascii="Arial" w:hAnsi="Arial" w:cs="Arial"/>
        </w:rPr>
        <w:t>staff need</w:t>
      </w:r>
      <w:proofErr w:type="gramEnd"/>
      <w:r w:rsidRPr="00E6015A">
        <w:rPr>
          <w:rFonts w:ascii="Arial" w:hAnsi="Arial" w:cs="Arial"/>
        </w:rPr>
        <w:t xml:space="preserve"> excellent communication and </w:t>
      </w:r>
      <w:r w:rsidR="00FF57E4" w:rsidRPr="00E6015A">
        <w:rPr>
          <w:rFonts w:ascii="Arial" w:hAnsi="Arial" w:cs="Arial"/>
        </w:rPr>
        <w:t>organisational</w:t>
      </w:r>
      <w:r w:rsidRPr="00E6015A">
        <w:rPr>
          <w:rFonts w:ascii="Arial" w:hAnsi="Arial" w:cs="Arial"/>
        </w:rPr>
        <w:t xml:space="preserve"> skills in addition to the clinical experience and expertise. Given that it is a new role there will need to be defined Person specification and job description prior to advertising, selecting and appointing </w:t>
      </w:r>
      <w:r w:rsidR="00FF57E4" w:rsidRPr="00E6015A">
        <w:rPr>
          <w:rFonts w:ascii="Arial" w:hAnsi="Arial" w:cs="Arial"/>
        </w:rPr>
        <w:t>followed by training and then supervised practice alongside EMRTS clinicians the timeframe for having this in place for go live is very tight</w:t>
      </w:r>
      <w:r w:rsidR="00E1086E" w:rsidRPr="00E6015A">
        <w:rPr>
          <w:rFonts w:ascii="Arial" w:hAnsi="Arial" w:cs="Arial"/>
        </w:rPr>
        <w:t>.</w:t>
      </w:r>
    </w:p>
    <w:p w:rsidR="008F32D9" w:rsidRPr="00E6015A" w:rsidRDefault="00E1086E" w:rsidP="00B04A1C">
      <w:pPr>
        <w:rPr>
          <w:rFonts w:ascii="Arial" w:hAnsi="Arial" w:cs="Arial"/>
        </w:rPr>
      </w:pPr>
      <w:r w:rsidRPr="00E6015A">
        <w:rPr>
          <w:rFonts w:ascii="Arial" w:hAnsi="Arial" w:cs="Arial"/>
        </w:rPr>
        <w:t xml:space="preserve">I feel we </w:t>
      </w:r>
      <w:r w:rsidR="008F32D9" w:rsidRPr="00E6015A">
        <w:rPr>
          <w:rFonts w:ascii="Arial" w:hAnsi="Arial" w:cs="Arial"/>
        </w:rPr>
        <w:t>need to see a full proposal containing the following:</w:t>
      </w:r>
    </w:p>
    <w:p w:rsidR="008F32D9" w:rsidRPr="00E6015A" w:rsidRDefault="008F32D9" w:rsidP="008F32D9">
      <w:pPr>
        <w:pStyle w:val="ListParagraph"/>
        <w:numPr>
          <w:ilvl w:val="0"/>
          <w:numId w:val="9"/>
        </w:numPr>
        <w:rPr>
          <w:rFonts w:ascii="Arial" w:hAnsi="Arial" w:cs="Arial"/>
        </w:rPr>
      </w:pPr>
      <w:r w:rsidRPr="00E6015A">
        <w:rPr>
          <w:rFonts w:ascii="Arial" w:hAnsi="Arial" w:cs="Arial"/>
        </w:rPr>
        <w:t>J</w:t>
      </w:r>
      <w:r w:rsidR="00E1086E" w:rsidRPr="00E6015A">
        <w:rPr>
          <w:rFonts w:ascii="Arial" w:hAnsi="Arial" w:cs="Arial"/>
        </w:rPr>
        <w:t>ob description</w:t>
      </w:r>
      <w:r w:rsidR="00B96778">
        <w:rPr>
          <w:rFonts w:ascii="Arial" w:hAnsi="Arial" w:cs="Arial"/>
        </w:rPr>
        <w:t xml:space="preserve"> and Person S</w:t>
      </w:r>
      <w:r w:rsidRPr="00E6015A">
        <w:rPr>
          <w:rFonts w:ascii="Arial" w:hAnsi="Arial" w:cs="Arial"/>
        </w:rPr>
        <w:t>pecification</w:t>
      </w:r>
    </w:p>
    <w:p w:rsidR="008F32D9" w:rsidRPr="00E6015A" w:rsidRDefault="008F32D9" w:rsidP="008F32D9">
      <w:pPr>
        <w:pStyle w:val="ListParagraph"/>
        <w:numPr>
          <w:ilvl w:val="0"/>
          <w:numId w:val="9"/>
        </w:numPr>
        <w:rPr>
          <w:rFonts w:ascii="Arial" w:hAnsi="Arial" w:cs="Arial"/>
        </w:rPr>
      </w:pPr>
      <w:r w:rsidRPr="00E6015A">
        <w:rPr>
          <w:rFonts w:ascii="Arial" w:hAnsi="Arial" w:cs="Arial"/>
        </w:rPr>
        <w:t xml:space="preserve">Staff numbers </w:t>
      </w:r>
      <w:r w:rsidR="00F8688D">
        <w:rPr>
          <w:rFonts w:ascii="Arial" w:hAnsi="Arial" w:cs="Arial"/>
        </w:rPr>
        <w:t xml:space="preserve">in </w:t>
      </w:r>
      <w:proofErr w:type="spellStart"/>
      <w:r w:rsidR="00F8688D">
        <w:rPr>
          <w:rFonts w:ascii="Arial" w:hAnsi="Arial" w:cs="Arial"/>
        </w:rPr>
        <w:t>wte</w:t>
      </w:r>
      <w:proofErr w:type="spellEnd"/>
      <w:r w:rsidR="00F8688D">
        <w:rPr>
          <w:rFonts w:ascii="Arial" w:hAnsi="Arial" w:cs="Arial"/>
        </w:rPr>
        <w:t xml:space="preserve"> </w:t>
      </w:r>
    </w:p>
    <w:p w:rsidR="00E1086E" w:rsidRDefault="00F8688D" w:rsidP="008F32D9">
      <w:pPr>
        <w:pStyle w:val="ListParagraph"/>
        <w:numPr>
          <w:ilvl w:val="0"/>
          <w:numId w:val="9"/>
        </w:numPr>
        <w:rPr>
          <w:rFonts w:ascii="Arial" w:hAnsi="Arial" w:cs="Arial"/>
        </w:rPr>
      </w:pPr>
      <w:r>
        <w:rPr>
          <w:rFonts w:ascii="Arial" w:hAnsi="Arial" w:cs="Arial"/>
        </w:rPr>
        <w:t>D</w:t>
      </w:r>
      <w:r w:rsidR="008F32D9" w:rsidRPr="00E6015A">
        <w:rPr>
          <w:rFonts w:ascii="Arial" w:hAnsi="Arial" w:cs="Arial"/>
        </w:rPr>
        <w:t>raft r</w:t>
      </w:r>
      <w:r w:rsidR="00E1086E" w:rsidRPr="00E6015A">
        <w:rPr>
          <w:rFonts w:ascii="Arial" w:hAnsi="Arial" w:cs="Arial"/>
        </w:rPr>
        <w:t xml:space="preserve">oster for staffing of the Trauma Desk by Band 7 WAST clinicians within the agreed hours. </w:t>
      </w:r>
    </w:p>
    <w:p w:rsidR="00F8688D" w:rsidRPr="00E6015A" w:rsidRDefault="00F8688D" w:rsidP="008F32D9">
      <w:pPr>
        <w:pStyle w:val="ListParagraph"/>
        <w:numPr>
          <w:ilvl w:val="0"/>
          <w:numId w:val="9"/>
        </w:numPr>
        <w:rPr>
          <w:rFonts w:ascii="Arial" w:hAnsi="Arial" w:cs="Arial"/>
        </w:rPr>
      </w:pPr>
      <w:r>
        <w:rPr>
          <w:rFonts w:ascii="Arial" w:hAnsi="Arial" w:cs="Arial"/>
        </w:rPr>
        <w:t>Operating Plan detailing contingencies for band 7 trauma desk clinician being off at short notice. What is fall back EMRTS CCP or another WAST clinician</w:t>
      </w:r>
    </w:p>
    <w:p w:rsidR="008F32D9" w:rsidRPr="00E6015A" w:rsidRDefault="008F32D9" w:rsidP="008F32D9">
      <w:pPr>
        <w:pStyle w:val="ListParagraph"/>
        <w:numPr>
          <w:ilvl w:val="0"/>
          <w:numId w:val="9"/>
        </w:numPr>
        <w:rPr>
          <w:rFonts w:ascii="Arial" w:hAnsi="Arial" w:cs="Arial"/>
        </w:rPr>
      </w:pPr>
      <w:r w:rsidRPr="00E6015A">
        <w:rPr>
          <w:rFonts w:ascii="Arial" w:hAnsi="Arial" w:cs="Arial"/>
        </w:rPr>
        <w:t>Training plan</w:t>
      </w:r>
      <w:r w:rsidR="00E6015A">
        <w:rPr>
          <w:rFonts w:ascii="Arial" w:hAnsi="Arial" w:cs="Arial"/>
        </w:rPr>
        <w:t xml:space="preserve"> for appointed band 7 clinicians</w:t>
      </w:r>
      <w:r w:rsidR="00CA69EA">
        <w:rPr>
          <w:rFonts w:ascii="Arial" w:hAnsi="Arial" w:cs="Arial"/>
        </w:rPr>
        <w:t>. This training include the triage tool and working</w:t>
      </w:r>
      <w:r w:rsidR="003F63DE">
        <w:rPr>
          <w:rFonts w:ascii="Arial" w:hAnsi="Arial" w:cs="Arial"/>
        </w:rPr>
        <w:t xml:space="preserve"> through case studies. I would suggest it also </w:t>
      </w:r>
      <w:r w:rsidR="00CA69EA">
        <w:rPr>
          <w:rFonts w:ascii="Arial" w:hAnsi="Arial" w:cs="Arial"/>
        </w:rPr>
        <w:t xml:space="preserve">include clinical shifts with EMRTS to increase exposure to major trauma critical care, MTC shifts to understand reception of patients and ongoing pathway together with shifts with EMRTS dispatch </w:t>
      </w:r>
      <w:r w:rsidR="003F63DE">
        <w:rPr>
          <w:rFonts w:ascii="Arial" w:hAnsi="Arial" w:cs="Arial"/>
        </w:rPr>
        <w:t xml:space="preserve">CCP. </w:t>
      </w:r>
    </w:p>
    <w:p w:rsidR="008F32D9" w:rsidRPr="00E6015A" w:rsidRDefault="008F32D9" w:rsidP="008F32D9">
      <w:pPr>
        <w:rPr>
          <w:rFonts w:ascii="Arial" w:hAnsi="Arial" w:cs="Arial"/>
        </w:rPr>
      </w:pPr>
      <w:r w:rsidRPr="00E6015A">
        <w:rPr>
          <w:rFonts w:ascii="Arial" w:hAnsi="Arial" w:cs="Arial"/>
        </w:rPr>
        <w:t>It would be beneficial to produce a GANT chart given the limited timeframe and multiple steps that are linked.</w:t>
      </w:r>
    </w:p>
    <w:p w:rsidR="008F32D9" w:rsidRPr="00E6015A" w:rsidRDefault="00F8688D" w:rsidP="008F32D9">
      <w:pPr>
        <w:rPr>
          <w:rFonts w:ascii="Arial" w:hAnsi="Arial" w:cs="Arial"/>
        </w:rPr>
      </w:pPr>
      <w:r>
        <w:rPr>
          <w:rFonts w:ascii="Arial" w:hAnsi="Arial" w:cs="Arial"/>
        </w:rPr>
        <w:t>Whilst this</w:t>
      </w:r>
      <w:r w:rsidR="003F63DE">
        <w:rPr>
          <w:rFonts w:ascii="Arial" w:hAnsi="Arial" w:cs="Arial"/>
        </w:rPr>
        <w:t xml:space="preserve"> may be a</w:t>
      </w:r>
      <w:r>
        <w:rPr>
          <w:rFonts w:ascii="Arial" w:hAnsi="Arial" w:cs="Arial"/>
        </w:rPr>
        <w:t>n attractive proposition when the role is introduced there must be some planning for ongoing resilience. The option of this as the only role may be ideal for some clinicians but others may wish to retain clinical contact and explore other options for job satisfaction. Consideration should be made to ensure that these clinicians maintain a number of clinical shifts with road crews, EMRTS and perhaps in the MTC to maintain cotemporaneous exposure. It may be feasible to have an increased number of less than whole time clinicians who have portfolio job plans including clinical shifts or training shifts. Indeed, this may offset the need for trainers for face to face training in subsequent years as they will be fully embedded and understand the system.</w:t>
      </w:r>
    </w:p>
    <w:p w:rsidR="008F32D9" w:rsidRPr="00E6015A" w:rsidRDefault="008F32D9">
      <w:pPr>
        <w:rPr>
          <w:rFonts w:ascii="Arial" w:hAnsi="Arial" w:cs="Arial"/>
        </w:rPr>
      </w:pPr>
      <w:r w:rsidRPr="00E6015A">
        <w:rPr>
          <w:rFonts w:ascii="Arial" w:hAnsi="Arial" w:cs="Arial"/>
        </w:rPr>
        <w:br w:type="page"/>
      </w:r>
    </w:p>
    <w:p w:rsidR="008F32D9" w:rsidRPr="00E6015A" w:rsidRDefault="008F32D9" w:rsidP="00E6015A">
      <w:pPr>
        <w:pStyle w:val="ListParagraph"/>
        <w:numPr>
          <w:ilvl w:val="0"/>
          <w:numId w:val="6"/>
        </w:numPr>
        <w:rPr>
          <w:rFonts w:ascii="Arial" w:hAnsi="Arial" w:cs="Arial"/>
          <w:b/>
          <w:sz w:val="24"/>
        </w:rPr>
      </w:pPr>
      <w:r w:rsidRPr="00E6015A">
        <w:rPr>
          <w:rFonts w:ascii="Arial" w:hAnsi="Arial" w:cs="Arial"/>
          <w:b/>
          <w:sz w:val="24"/>
        </w:rPr>
        <w:t>WAST Trauma Training</w:t>
      </w:r>
    </w:p>
    <w:p w:rsidR="008F32D9" w:rsidRPr="00E6015A" w:rsidRDefault="008F32D9" w:rsidP="008F32D9">
      <w:pPr>
        <w:rPr>
          <w:rFonts w:ascii="Arial" w:hAnsi="Arial" w:cs="Arial"/>
        </w:rPr>
      </w:pPr>
      <w:r w:rsidRPr="00E6015A">
        <w:rPr>
          <w:rFonts w:ascii="Arial" w:hAnsi="Arial" w:cs="Arial"/>
        </w:rPr>
        <w:t>The business case provided included online eLearning and face to face training. There are definite benefits to using multiple modalities to the trauma training to include all staff members and I would support this proposal.</w:t>
      </w:r>
    </w:p>
    <w:p w:rsidR="00FC577B" w:rsidRPr="00E6015A" w:rsidRDefault="00FC577B" w:rsidP="008F32D9">
      <w:pPr>
        <w:rPr>
          <w:rFonts w:ascii="Arial" w:hAnsi="Arial" w:cs="Arial"/>
          <w:b/>
        </w:rPr>
      </w:pPr>
      <w:r w:rsidRPr="00E6015A">
        <w:rPr>
          <w:rFonts w:ascii="Arial" w:hAnsi="Arial" w:cs="Arial"/>
          <w:b/>
        </w:rPr>
        <w:t>Online eLearning</w:t>
      </w:r>
    </w:p>
    <w:p w:rsidR="008F32D9" w:rsidRPr="00E6015A" w:rsidRDefault="008F32D9" w:rsidP="008F32D9">
      <w:pPr>
        <w:rPr>
          <w:rFonts w:ascii="Arial" w:hAnsi="Arial" w:cs="Arial"/>
        </w:rPr>
      </w:pPr>
      <w:r w:rsidRPr="00E6015A">
        <w:rPr>
          <w:rFonts w:ascii="Arial" w:hAnsi="Arial" w:cs="Arial"/>
        </w:rPr>
        <w:t>The online training needs to have been rolled out well in advance of “go live” date. The proposal to use an established provider using an interface familiar to the staff is valid. However, we have not got evidence as to the uptake and penetration of this format within WAST as there has been limited use to date. Therefore I think it would be wise to allow an extended period to gain uptake by the staff using the proposed 1.5 hours overtime plan described. This online training should focus on the concepts of a major trauma network, the role and the trauma triage tool.</w:t>
      </w:r>
    </w:p>
    <w:p w:rsidR="00A027A7" w:rsidRPr="00E6015A" w:rsidRDefault="00A027A7" w:rsidP="008F32D9">
      <w:pPr>
        <w:rPr>
          <w:rFonts w:ascii="Arial" w:hAnsi="Arial" w:cs="Arial"/>
        </w:rPr>
      </w:pPr>
      <w:r w:rsidRPr="00E6015A">
        <w:rPr>
          <w:rFonts w:ascii="Arial" w:hAnsi="Arial" w:cs="Arial"/>
        </w:rPr>
        <w:t>A proposal with agreed content, format and timeline is also required for this to ensure that it has been achieved in time for “go live”</w:t>
      </w:r>
    </w:p>
    <w:p w:rsidR="008F32D9" w:rsidRDefault="008F32D9" w:rsidP="008F32D9">
      <w:pPr>
        <w:rPr>
          <w:rFonts w:ascii="Arial" w:hAnsi="Arial" w:cs="Arial"/>
        </w:rPr>
      </w:pPr>
      <w:r w:rsidRPr="00E6015A">
        <w:rPr>
          <w:rFonts w:ascii="Arial" w:hAnsi="Arial" w:cs="Arial"/>
        </w:rPr>
        <w:t xml:space="preserve">Given that there </w:t>
      </w:r>
      <w:r w:rsidR="00E6015A">
        <w:rPr>
          <w:rFonts w:ascii="Arial" w:hAnsi="Arial" w:cs="Arial"/>
        </w:rPr>
        <w:t>is not,</w:t>
      </w:r>
      <w:r w:rsidR="00E6015A" w:rsidRPr="00E6015A">
        <w:rPr>
          <w:rFonts w:ascii="Arial" w:hAnsi="Arial" w:cs="Arial"/>
        </w:rPr>
        <w:t xml:space="preserve"> as yet</w:t>
      </w:r>
      <w:r w:rsidR="00E6015A">
        <w:rPr>
          <w:rFonts w:ascii="Arial" w:hAnsi="Arial" w:cs="Arial"/>
        </w:rPr>
        <w:t>,</w:t>
      </w:r>
      <w:r w:rsidR="00E6015A" w:rsidRPr="00E6015A">
        <w:rPr>
          <w:rFonts w:ascii="Arial" w:hAnsi="Arial" w:cs="Arial"/>
        </w:rPr>
        <w:t xml:space="preserve"> </w:t>
      </w:r>
      <w:r w:rsidRPr="00E6015A">
        <w:rPr>
          <w:rFonts w:ascii="Arial" w:hAnsi="Arial" w:cs="Arial"/>
        </w:rPr>
        <w:t xml:space="preserve">an </w:t>
      </w:r>
      <w:proofErr w:type="spellStart"/>
      <w:r w:rsidRPr="00E6015A">
        <w:rPr>
          <w:rFonts w:ascii="Arial" w:hAnsi="Arial" w:cs="Arial"/>
        </w:rPr>
        <w:t>ePCR</w:t>
      </w:r>
      <w:proofErr w:type="spellEnd"/>
      <w:r w:rsidRPr="00E6015A">
        <w:rPr>
          <w:rFonts w:ascii="Arial" w:hAnsi="Arial" w:cs="Arial"/>
        </w:rPr>
        <w:t xml:space="preserve"> facility within WAST</w:t>
      </w:r>
      <w:r w:rsidR="00E6015A">
        <w:rPr>
          <w:rFonts w:ascii="Arial" w:hAnsi="Arial" w:cs="Arial"/>
        </w:rPr>
        <w:t xml:space="preserve"> </w:t>
      </w:r>
      <w:r w:rsidRPr="00E6015A">
        <w:rPr>
          <w:rFonts w:ascii="Arial" w:hAnsi="Arial" w:cs="Arial"/>
        </w:rPr>
        <w:t>there will need to be some method of ensuring all crews and vehicles are equipped with a copy of the triage tool from day one. Whether this is provided by laminated copies or in vehicle stickers will be at the discretion of WAST but some form of immediately available information must be provided.</w:t>
      </w:r>
      <w:r w:rsidR="00E6015A">
        <w:rPr>
          <w:rFonts w:ascii="Arial" w:hAnsi="Arial" w:cs="Arial"/>
        </w:rPr>
        <w:t xml:space="preserve"> This will have cost implications not factored into the business case.</w:t>
      </w:r>
    </w:p>
    <w:p w:rsidR="00BF14BA" w:rsidRDefault="00BF14BA" w:rsidP="008F32D9">
      <w:pPr>
        <w:rPr>
          <w:rFonts w:ascii="Arial" w:hAnsi="Arial" w:cs="Arial"/>
        </w:rPr>
      </w:pPr>
      <w:r>
        <w:rPr>
          <w:rFonts w:ascii="Arial" w:hAnsi="Arial" w:cs="Arial"/>
        </w:rPr>
        <w:t>I would suggest that there is a defined uptake and completion rate of online training that must be achieved by “go live”</w:t>
      </w:r>
      <w:r w:rsidR="00295EE8">
        <w:rPr>
          <w:rFonts w:ascii="Arial" w:hAnsi="Arial" w:cs="Arial"/>
        </w:rPr>
        <w:t xml:space="preserve">. This should be minimum 70% trust wide at “go live” with an increase to 85% by 3-months in. Consideration could be made to increasing the focus in the more distant regions as it could be argued that crews based in Cardiff &amp; vale will default to MTC as closest unit. However, given the mobility of </w:t>
      </w:r>
      <w:proofErr w:type="gramStart"/>
      <w:r w:rsidR="00295EE8">
        <w:rPr>
          <w:rFonts w:ascii="Arial" w:hAnsi="Arial" w:cs="Arial"/>
        </w:rPr>
        <w:t>WAST</w:t>
      </w:r>
      <w:proofErr w:type="gramEnd"/>
      <w:r w:rsidR="00295EE8">
        <w:rPr>
          <w:rFonts w:ascii="Arial" w:hAnsi="Arial" w:cs="Arial"/>
        </w:rPr>
        <w:t xml:space="preserve"> crews it is very important that staff close to MTC are not neglected.</w:t>
      </w:r>
    </w:p>
    <w:p w:rsidR="00295EE8" w:rsidRDefault="00295EE8" w:rsidP="008F32D9">
      <w:pPr>
        <w:rPr>
          <w:rFonts w:ascii="Arial" w:hAnsi="Arial" w:cs="Arial"/>
        </w:rPr>
      </w:pPr>
      <w:r>
        <w:rPr>
          <w:rFonts w:ascii="Arial" w:hAnsi="Arial" w:cs="Arial"/>
        </w:rPr>
        <w:t>Consideration could be made for the network to financially incentivise the uptake of this training with WAST.</w:t>
      </w:r>
    </w:p>
    <w:p w:rsidR="00E6015A" w:rsidRDefault="00E6015A" w:rsidP="008F32D9">
      <w:pPr>
        <w:rPr>
          <w:rFonts w:ascii="Arial" w:hAnsi="Arial" w:cs="Arial"/>
        </w:rPr>
      </w:pPr>
    </w:p>
    <w:p w:rsidR="00E6015A" w:rsidRPr="00DC697D" w:rsidRDefault="00E6015A" w:rsidP="008F32D9">
      <w:pPr>
        <w:rPr>
          <w:rFonts w:ascii="Arial" w:hAnsi="Arial" w:cs="Arial"/>
          <w:b/>
        </w:rPr>
      </w:pPr>
      <w:r w:rsidRPr="00DC697D">
        <w:rPr>
          <w:rFonts w:ascii="Arial" w:hAnsi="Arial" w:cs="Arial"/>
          <w:b/>
        </w:rPr>
        <w:t>Face to Face Training</w:t>
      </w:r>
    </w:p>
    <w:p w:rsidR="00E6015A" w:rsidRDefault="00E6015A" w:rsidP="008F32D9">
      <w:pPr>
        <w:rPr>
          <w:rFonts w:ascii="Arial" w:hAnsi="Arial" w:cs="Arial"/>
        </w:rPr>
      </w:pPr>
      <w:r>
        <w:rPr>
          <w:rFonts w:ascii="Arial" w:hAnsi="Arial" w:cs="Arial"/>
        </w:rPr>
        <w:t>The key priority for “go live” is the uptake of the online training module any supplementary training can occur following “go live”. However, if some face to face training can be achieved at the prior that would be beneficial. I support the idea to focus the first wave of face to face training in those geographical areas some distance from the MTC as these are the crews that will be most affected by the extended journey times.</w:t>
      </w:r>
    </w:p>
    <w:p w:rsidR="00E6015A" w:rsidRDefault="00E6015A" w:rsidP="008F32D9">
      <w:pPr>
        <w:rPr>
          <w:rFonts w:ascii="Arial" w:hAnsi="Arial" w:cs="Arial"/>
        </w:rPr>
      </w:pPr>
      <w:r>
        <w:rPr>
          <w:rFonts w:ascii="Arial" w:hAnsi="Arial" w:cs="Arial"/>
        </w:rPr>
        <w:t xml:space="preserve">There needs to be a proposal drafted for the content and delivery of the ace to face training. The current proposal is for a 7.5 hour contact day on overtime. This appears to be a solution to the need to deliver the training in a timely fashion given that there is a pre-existing training plan for WAST </w:t>
      </w:r>
      <w:proofErr w:type="gramStart"/>
      <w:r>
        <w:rPr>
          <w:rFonts w:ascii="Arial" w:hAnsi="Arial" w:cs="Arial"/>
        </w:rPr>
        <w:t>staff</w:t>
      </w:r>
      <w:proofErr w:type="gramEnd"/>
      <w:r>
        <w:rPr>
          <w:rFonts w:ascii="Arial" w:hAnsi="Arial" w:cs="Arial"/>
        </w:rPr>
        <w:t xml:space="preserve"> that is agreed. I am slightly concerned as to the uptake and penetration of this format as having recently been involved in a similar project in SWASFT we did not achieve the degree of uptake we had envisaged even offering the shifts on overtime.</w:t>
      </w:r>
    </w:p>
    <w:p w:rsidR="00DC03FC" w:rsidRPr="008C4F9E" w:rsidRDefault="00DC03FC" w:rsidP="008F32D9">
      <w:pPr>
        <w:rPr>
          <w:rFonts w:ascii="Arial" w:hAnsi="Arial" w:cs="Arial"/>
          <w:b/>
        </w:rPr>
      </w:pPr>
      <w:r w:rsidRPr="008C4F9E">
        <w:rPr>
          <w:rFonts w:ascii="Arial" w:hAnsi="Arial" w:cs="Arial"/>
          <w:b/>
        </w:rPr>
        <w:t xml:space="preserve">Content </w:t>
      </w:r>
    </w:p>
    <w:p w:rsidR="00F8688D" w:rsidRDefault="00F8688D" w:rsidP="008F32D9">
      <w:pPr>
        <w:rPr>
          <w:rFonts w:ascii="Arial" w:hAnsi="Arial" w:cs="Arial"/>
        </w:rPr>
      </w:pPr>
      <w:r>
        <w:rPr>
          <w:rFonts w:ascii="Arial" w:hAnsi="Arial" w:cs="Arial"/>
        </w:rPr>
        <w:t xml:space="preserve">The 7.5 hours of contact time is relatively short and the initial part of the day should revise the concept of the trauma network, the use of the </w:t>
      </w:r>
      <w:r w:rsidR="00154B83">
        <w:rPr>
          <w:rFonts w:ascii="Arial" w:hAnsi="Arial" w:cs="Arial"/>
        </w:rPr>
        <w:t>triage tool and the role of the trauma desk. Even if the online training has been undertaken shortly before this it is likely that at least 2-3 hours will need to be dedicated to these vital principles to ensure thorough understanding.</w:t>
      </w:r>
    </w:p>
    <w:p w:rsidR="00154B83" w:rsidRDefault="00154B83" w:rsidP="008F32D9">
      <w:pPr>
        <w:rPr>
          <w:rFonts w:ascii="Arial" w:hAnsi="Arial" w:cs="Arial"/>
        </w:rPr>
      </w:pPr>
      <w:r>
        <w:rPr>
          <w:rFonts w:ascii="Arial" w:hAnsi="Arial" w:cs="Arial"/>
        </w:rPr>
        <w:t xml:space="preserve">This will leave </w:t>
      </w:r>
      <w:proofErr w:type="gramStart"/>
      <w:r>
        <w:rPr>
          <w:rFonts w:ascii="Arial" w:hAnsi="Arial" w:cs="Arial"/>
        </w:rPr>
        <w:t>a 4</w:t>
      </w:r>
      <w:proofErr w:type="gramEnd"/>
      <w:r>
        <w:rPr>
          <w:rFonts w:ascii="Arial" w:hAnsi="Arial" w:cs="Arial"/>
        </w:rPr>
        <w:t>-5 hours for face to face revision of trauma care concepts and equipment. I would advocate focussing on key interventions that are high risk, infrequently used or will become more frequent with extended transfer times. Therefore my suggestions are as follows:</w:t>
      </w:r>
    </w:p>
    <w:p w:rsidR="00154B83" w:rsidRDefault="00154B83" w:rsidP="00154B83">
      <w:pPr>
        <w:pStyle w:val="ListParagraph"/>
        <w:numPr>
          <w:ilvl w:val="0"/>
          <w:numId w:val="10"/>
        </w:numPr>
        <w:rPr>
          <w:rFonts w:ascii="Arial" w:hAnsi="Arial" w:cs="Arial"/>
        </w:rPr>
      </w:pPr>
      <w:r>
        <w:rPr>
          <w:rFonts w:ascii="Arial" w:hAnsi="Arial" w:cs="Arial"/>
        </w:rPr>
        <w:t>Haemorrhage control</w:t>
      </w:r>
      <w:r w:rsidR="00DC697D">
        <w:rPr>
          <w:rFonts w:ascii="Arial" w:hAnsi="Arial" w:cs="Arial"/>
        </w:rPr>
        <w:t xml:space="preserve"> &amp; Resuscitation</w:t>
      </w:r>
    </w:p>
    <w:p w:rsidR="00154B83" w:rsidRDefault="00154B83" w:rsidP="00DC697D">
      <w:pPr>
        <w:pStyle w:val="ListParagraph"/>
        <w:numPr>
          <w:ilvl w:val="1"/>
          <w:numId w:val="10"/>
        </w:numPr>
        <w:rPr>
          <w:rFonts w:ascii="Arial" w:hAnsi="Arial" w:cs="Arial"/>
        </w:rPr>
      </w:pPr>
      <w:r>
        <w:rPr>
          <w:rFonts w:ascii="Arial" w:hAnsi="Arial" w:cs="Arial"/>
        </w:rPr>
        <w:t>Tourniquet use, appropriate need and location including the remove on potentially viable limbs once pressure dressing applied within ideally 20 minutes and mandatory removal after 2 hours unless amputation. The prolonged transfer times to MTC mean that inappropriate placement will risk iatrogenic limb loss or significant complications.</w:t>
      </w:r>
    </w:p>
    <w:p w:rsidR="00154B83" w:rsidRDefault="00154B83" w:rsidP="00DC697D">
      <w:pPr>
        <w:pStyle w:val="ListParagraph"/>
        <w:numPr>
          <w:ilvl w:val="1"/>
          <w:numId w:val="10"/>
        </w:numPr>
        <w:rPr>
          <w:rFonts w:ascii="Arial" w:hAnsi="Arial" w:cs="Arial"/>
        </w:rPr>
      </w:pPr>
      <w:r>
        <w:rPr>
          <w:rFonts w:ascii="Arial" w:hAnsi="Arial" w:cs="Arial"/>
        </w:rPr>
        <w:t>Haemostatic gauze and pressure dressings. Appropriate wound packing techniques and correct application of pressure dressing</w:t>
      </w:r>
    </w:p>
    <w:p w:rsidR="00154B83" w:rsidRDefault="00154B83" w:rsidP="00DC697D">
      <w:pPr>
        <w:pStyle w:val="ListParagraph"/>
        <w:numPr>
          <w:ilvl w:val="1"/>
          <w:numId w:val="10"/>
        </w:numPr>
        <w:rPr>
          <w:rFonts w:ascii="Arial" w:hAnsi="Arial" w:cs="Arial"/>
        </w:rPr>
      </w:pPr>
      <w:r>
        <w:rPr>
          <w:rFonts w:ascii="Arial" w:hAnsi="Arial" w:cs="Arial"/>
        </w:rPr>
        <w:t xml:space="preserve">Pelvic binders. Revising indications, pelvic examination and </w:t>
      </w:r>
      <w:r w:rsidR="00DC697D">
        <w:rPr>
          <w:rFonts w:ascii="Arial" w:hAnsi="Arial" w:cs="Arial"/>
        </w:rPr>
        <w:t>placement</w:t>
      </w:r>
      <w:r>
        <w:rPr>
          <w:rFonts w:ascii="Arial" w:hAnsi="Arial" w:cs="Arial"/>
        </w:rPr>
        <w:t xml:space="preserve"> of binder including tying the feet together.</w:t>
      </w:r>
    </w:p>
    <w:p w:rsidR="00154B83" w:rsidRDefault="00154B83" w:rsidP="00DC697D">
      <w:pPr>
        <w:pStyle w:val="ListParagraph"/>
        <w:numPr>
          <w:ilvl w:val="1"/>
          <w:numId w:val="10"/>
        </w:numPr>
        <w:rPr>
          <w:rFonts w:ascii="Arial" w:hAnsi="Arial" w:cs="Arial"/>
        </w:rPr>
      </w:pPr>
      <w:r>
        <w:rPr>
          <w:rFonts w:ascii="Arial" w:hAnsi="Arial" w:cs="Arial"/>
        </w:rPr>
        <w:t>Long bone traction, manual traction and application of KTD</w:t>
      </w:r>
    </w:p>
    <w:p w:rsidR="00DC697D" w:rsidRDefault="00DC697D" w:rsidP="00154B83">
      <w:pPr>
        <w:pStyle w:val="ListParagraph"/>
        <w:numPr>
          <w:ilvl w:val="0"/>
          <w:numId w:val="10"/>
        </w:numPr>
        <w:rPr>
          <w:rFonts w:ascii="Arial" w:hAnsi="Arial" w:cs="Arial"/>
        </w:rPr>
      </w:pPr>
      <w:r>
        <w:rPr>
          <w:rFonts w:ascii="Arial" w:hAnsi="Arial" w:cs="Arial"/>
        </w:rPr>
        <w:t xml:space="preserve">IO access via humeral </w:t>
      </w:r>
      <w:proofErr w:type="gramStart"/>
      <w:r>
        <w:rPr>
          <w:rFonts w:ascii="Arial" w:hAnsi="Arial" w:cs="Arial"/>
        </w:rPr>
        <w:t>head,</w:t>
      </w:r>
      <w:proofErr w:type="gramEnd"/>
      <w:r>
        <w:rPr>
          <w:rFonts w:ascii="Arial" w:hAnsi="Arial" w:cs="Arial"/>
        </w:rPr>
        <w:t xml:space="preserve"> titrated fluid resuscitation in patients with ongoing bleeding.</w:t>
      </w:r>
    </w:p>
    <w:p w:rsidR="00DC697D" w:rsidRDefault="00DC697D" w:rsidP="00DC697D">
      <w:pPr>
        <w:pStyle w:val="ListParagraph"/>
        <w:numPr>
          <w:ilvl w:val="0"/>
          <w:numId w:val="10"/>
        </w:numPr>
        <w:rPr>
          <w:rFonts w:ascii="Arial" w:hAnsi="Arial" w:cs="Arial"/>
        </w:rPr>
      </w:pPr>
      <w:r>
        <w:rPr>
          <w:rFonts w:ascii="Arial" w:hAnsi="Arial" w:cs="Arial"/>
        </w:rPr>
        <w:t xml:space="preserve">Chest procedures </w:t>
      </w:r>
    </w:p>
    <w:p w:rsidR="00DC697D" w:rsidRPr="00154B83" w:rsidRDefault="00DC697D" w:rsidP="00DC697D">
      <w:pPr>
        <w:pStyle w:val="ListParagraph"/>
        <w:numPr>
          <w:ilvl w:val="1"/>
          <w:numId w:val="10"/>
        </w:numPr>
        <w:rPr>
          <w:rFonts w:ascii="Arial" w:hAnsi="Arial" w:cs="Arial"/>
        </w:rPr>
      </w:pPr>
      <w:r>
        <w:rPr>
          <w:rFonts w:ascii="Arial" w:hAnsi="Arial" w:cs="Arial"/>
        </w:rPr>
        <w:t>Examination of chest and recognition of life threatening chest pathology</w:t>
      </w:r>
    </w:p>
    <w:p w:rsidR="00DC697D" w:rsidRDefault="00DC697D" w:rsidP="00DC697D">
      <w:pPr>
        <w:pStyle w:val="ListParagraph"/>
        <w:numPr>
          <w:ilvl w:val="1"/>
          <w:numId w:val="10"/>
        </w:numPr>
        <w:rPr>
          <w:rFonts w:ascii="Arial" w:hAnsi="Arial" w:cs="Arial"/>
        </w:rPr>
      </w:pPr>
      <w:r>
        <w:rPr>
          <w:rFonts w:ascii="Arial" w:hAnsi="Arial" w:cs="Arial"/>
        </w:rPr>
        <w:t>Indications and landmarks for needle decompression</w:t>
      </w:r>
    </w:p>
    <w:p w:rsidR="00DC697D" w:rsidRDefault="00DC697D" w:rsidP="00DC697D">
      <w:pPr>
        <w:pStyle w:val="ListParagraph"/>
        <w:numPr>
          <w:ilvl w:val="1"/>
          <w:numId w:val="10"/>
        </w:numPr>
        <w:rPr>
          <w:rFonts w:ascii="Arial" w:hAnsi="Arial" w:cs="Arial"/>
        </w:rPr>
      </w:pPr>
      <w:r>
        <w:rPr>
          <w:rFonts w:ascii="Arial" w:hAnsi="Arial" w:cs="Arial"/>
        </w:rPr>
        <w:t>Application of chest seal for open pneumothorax</w:t>
      </w:r>
    </w:p>
    <w:p w:rsidR="00154B83" w:rsidRDefault="00DC697D" w:rsidP="008F32D9">
      <w:pPr>
        <w:rPr>
          <w:rFonts w:ascii="Arial" w:hAnsi="Arial" w:cs="Arial"/>
        </w:rPr>
      </w:pPr>
      <w:r>
        <w:rPr>
          <w:rFonts w:ascii="Arial" w:hAnsi="Arial" w:cs="Arial"/>
        </w:rPr>
        <w:t>I think this is more than enough to fill the remaining time if done to a high standard.</w:t>
      </w:r>
    </w:p>
    <w:p w:rsidR="00DC697D" w:rsidRDefault="00DC697D" w:rsidP="008F32D9">
      <w:pPr>
        <w:rPr>
          <w:rFonts w:ascii="Arial" w:hAnsi="Arial" w:cs="Arial"/>
        </w:rPr>
      </w:pPr>
      <w:r>
        <w:rPr>
          <w:rFonts w:ascii="Arial" w:hAnsi="Arial" w:cs="Arial"/>
        </w:rPr>
        <w:t>I would omit airway interventions as the unmanageable airway would mandate transfer to nearest appropriate receiving facility. Revision of airway can be incorporated in planned WAST mandatory training as part of core business.</w:t>
      </w:r>
    </w:p>
    <w:p w:rsidR="00DC697D" w:rsidRDefault="00DC697D" w:rsidP="008F32D9">
      <w:pPr>
        <w:rPr>
          <w:rFonts w:ascii="Arial" w:hAnsi="Arial" w:cs="Arial"/>
        </w:rPr>
      </w:pPr>
      <w:r>
        <w:rPr>
          <w:rFonts w:ascii="Arial" w:hAnsi="Arial" w:cs="Arial"/>
        </w:rPr>
        <w:t>This refined model of training would reduce the kit list requirements supplied in the business case and focus on those areas with maximal need for major trauma patients being transferred within the MTN</w:t>
      </w:r>
    </w:p>
    <w:p w:rsidR="00DC697D" w:rsidRPr="008C4F9E" w:rsidRDefault="00DC697D" w:rsidP="008F32D9">
      <w:pPr>
        <w:rPr>
          <w:rFonts w:ascii="Arial" w:hAnsi="Arial" w:cs="Arial"/>
          <w:b/>
        </w:rPr>
      </w:pPr>
      <w:r w:rsidRPr="008C4F9E">
        <w:rPr>
          <w:rFonts w:ascii="Arial" w:hAnsi="Arial" w:cs="Arial"/>
          <w:b/>
        </w:rPr>
        <w:t>Trainers</w:t>
      </w:r>
    </w:p>
    <w:p w:rsidR="00DC697D" w:rsidRDefault="003D6F6C" w:rsidP="008F32D9">
      <w:pPr>
        <w:rPr>
          <w:rFonts w:ascii="Arial" w:hAnsi="Arial" w:cs="Arial"/>
        </w:rPr>
      </w:pPr>
      <w:r>
        <w:rPr>
          <w:rFonts w:ascii="Arial" w:hAnsi="Arial" w:cs="Arial"/>
        </w:rPr>
        <w:t>The development of experienced and competent trainers to deliver the face to face training is important. The business case states that there is insufficient capacity within the WAST Education and Training team to deliver this training given the pre-agreed Trust training plans and a proposal is made to establish 3 secondment placements for up to 12-months to deliver this.</w:t>
      </w:r>
    </w:p>
    <w:p w:rsidR="003D6F6C" w:rsidRDefault="003D6F6C" w:rsidP="008F32D9">
      <w:pPr>
        <w:rPr>
          <w:rFonts w:ascii="Arial" w:hAnsi="Arial" w:cs="Arial"/>
        </w:rPr>
      </w:pPr>
      <w:r>
        <w:rPr>
          <w:rFonts w:ascii="Arial" w:hAnsi="Arial" w:cs="Arial"/>
        </w:rPr>
        <w:t xml:space="preserve">My concerns around this proposal are as follows. </w:t>
      </w:r>
    </w:p>
    <w:p w:rsidR="003D6F6C" w:rsidRPr="00270B27" w:rsidRDefault="003D6F6C" w:rsidP="00270B27">
      <w:pPr>
        <w:pStyle w:val="ListParagraph"/>
        <w:numPr>
          <w:ilvl w:val="0"/>
          <w:numId w:val="11"/>
        </w:numPr>
        <w:rPr>
          <w:rFonts w:ascii="Arial" w:hAnsi="Arial" w:cs="Arial"/>
        </w:rPr>
      </w:pPr>
      <w:r w:rsidRPr="00270B27">
        <w:rPr>
          <w:rFonts w:ascii="Arial" w:hAnsi="Arial" w:cs="Arial"/>
        </w:rPr>
        <w:t xml:space="preserve">Where </w:t>
      </w:r>
      <w:proofErr w:type="gramStart"/>
      <w:r w:rsidRPr="00270B27">
        <w:rPr>
          <w:rFonts w:ascii="Arial" w:hAnsi="Arial" w:cs="Arial"/>
        </w:rPr>
        <w:t>are the staff</w:t>
      </w:r>
      <w:proofErr w:type="gramEnd"/>
      <w:r w:rsidRPr="00270B27">
        <w:rPr>
          <w:rFonts w:ascii="Arial" w:hAnsi="Arial" w:cs="Arial"/>
        </w:rPr>
        <w:t xml:space="preserve"> taking these secondments coming from? If it is from within the established Education and Training team this will further denude them of capacity and negates the initial argument unless further posts are backfilled on secondment. This will increase the timeframe to release them for “train the trainer” teaching.</w:t>
      </w:r>
    </w:p>
    <w:p w:rsidR="003D6F6C" w:rsidRPr="00270B27" w:rsidRDefault="003D6F6C" w:rsidP="00270B27">
      <w:pPr>
        <w:pStyle w:val="ListParagraph"/>
        <w:numPr>
          <w:ilvl w:val="0"/>
          <w:numId w:val="11"/>
        </w:numPr>
        <w:rPr>
          <w:rFonts w:ascii="Arial" w:hAnsi="Arial" w:cs="Arial"/>
        </w:rPr>
      </w:pPr>
      <w:r w:rsidRPr="00270B27">
        <w:rPr>
          <w:rFonts w:ascii="Arial" w:hAnsi="Arial" w:cs="Arial"/>
        </w:rPr>
        <w:t>Will some of these staff be potential candidates to apply for the trauma desk role? If t</w:t>
      </w:r>
      <w:r w:rsidR="00270B27">
        <w:rPr>
          <w:rFonts w:ascii="Arial" w:hAnsi="Arial" w:cs="Arial"/>
        </w:rPr>
        <w:t>his is the case unless there is</w:t>
      </w:r>
      <w:r w:rsidRPr="00270B27">
        <w:rPr>
          <w:rFonts w:ascii="Arial" w:hAnsi="Arial" w:cs="Arial"/>
        </w:rPr>
        <w:t xml:space="preserve"> a very large cohort of potential applicants for both roles it may reduce uptake in one or both.</w:t>
      </w:r>
    </w:p>
    <w:p w:rsidR="003D6F6C" w:rsidRPr="00270B27" w:rsidRDefault="003D6F6C" w:rsidP="00270B27">
      <w:pPr>
        <w:pStyle w:val="ListParagraph"/>
        <w:numPr>
          <w:ilvl w:val="0"/>
          <w:numId w:val="11"/>
        </w:numPr>
        <w:rPr>
          <w:rFonts w:ascii="Arial" w:hAnsi="Arial" w:cs="Arial"/>
        </w:rPr>
      </w:pPr>
      <w:r w:rsidRPr="00270B27">
        <w:rPr>
          <w:rFonts w:ascii="Arial" w:hAnsi="Arial" w:cs="Arial"/>
        </w:rPr>
        <w:t xml:space="preserve">It is essential that established members of the Education and Training team are included in the trauma training or at minimum the train the </w:t>
      </w:r>
      <w:proofErr w:type="gramStart"/>
      <w:r w:rsidRPr="00270B27">
        <w:rPr>
          <w:rFonts w:ascii="Arial" w:hAnsi="Arial" w:cs="Arial"/>
        </w:rPr>
        <w:t>trainers</w:t>
      </w:r>
      <w:proofErr w:type="gramEnd"/>
      <w:r w:rsidRPr="00270B27">
        <w:rPr>
          <w:rFonts w:ascii="Arial" w:hAnsi="Arial" w:cs="Arial"/>
        </w:rPr>
        <w:t xml:space="preserve"> education to ensure they are able to respond to queries from road crew that will undoubtedly occur in the first year.</w:t>
      </w:r>
    </w:p>
    <w:p w:rsidR="00270B27" w:rsidRDefault="00270B27" w:rsidP="008F32D9">
      <w:pPr>
        <w:rPr>
          <w:rFonts w:ascii="Arial" w:hAnsi="Arial" w:cs="Arial"/>
        </w:rPr>
      </w:pPr>
      <w:r>
        <w:rPr>
          <w:rFonts w:ascii="Arial" w:hAnsi="Arial" w:cs="Arial"/>
        </w:rPr>
        <w:t>The development of these trainers to perform the role requires input from EMRTS and I fully support that concept. However, this will take a finite time to accomplish once they are in post.</w:t>
      </w:r>
    </w:p>
    <w:p w:rsidR="008F7EA5" w:rsidRDefault="008F7EA5" w:rsidP="008F32D9">
      <w:pPr>
        <w:rPr>
          <w:rFonts w:ascii="Arial" w:hAnsi="Arial" w:cs="Arial"/>
        </w:rPr>
      </w:pPr>
      <w:r>
        <w:rPr>
          <w:rFonts w:ascii="Arial" w:hAnsi="Arial" w:cs="Arial"/>
        </w:rPr>
        <w:t>Again I think we need some form of proposal including job description and person specification to confirm the expectations of these secondment roles and a robust timeframe to have them trained and in post, though “go live” is not dependant on the face to face training.</w:t>
      </w:r>
    </w:p>
    <w:p w:rsidR="00270B27" w:rsidRPr="008C4F9E" w:rsidRDefault="00270B27" w:rsidP="008F32D9">
      <w:pPr>
        <w:rPr>
          <w:rFonts w:ascii="Arial" w:hAnsi="Arial" w:cs="Arial"/>
          <w:b/>
        </w:rPr>
      </w:pPr>
    </w:p>
    <w:p w:rsidR="00DC697D" w:rsidRPr="008C4F9E" w:rsidRDefault="00DC697D" w:rsidP="008F32D9">
      <w:pPr>
        <w:rPr>
          <w:rFonts w:ascii="Arial" w:hAnsi="Arial" w:cs="Arial"/>
          <w:b/>
        </w:rPr>
      </w:pPr>
      <w:r w:rsidRPr="008C4F9E">
        <w:rPr>
          <w:rFonts w:ascii="Arial" w:hAnsi="Arial" w:cs="Arial"/>
          <w:b/>
        </w:rPr>
        <w:t>Roll Out</w:t>
      </w:r>
    </w:p>
    <w:p w:rsidR="00BF14BA" w:rsidRDefault="008F7EA5" w:rsidP="008F32D9">
      <w:pPr>
        <w:rPr>
          <w:rFonts w:ascii="Arial" w:hAnsi="Arial" w:cs="Arial"/>
        </w:rPr>
      </w:pPr>
      <w:r>
        <w:rPr>
          <w:rFonts w:ascii="Arial" w:hAnsi="Arial" w:cs="Arial"/>
        </w:rPr>
        <w:t xml:space="preserve">The roll out of this face to face training should occur close to “go live” date. If any can be achieved prior to this date it would be beneficial but may be challenging to achieve high numbers through the programme. </w:t>
      </w:r>
      <w:r w:rsidR="00BF14BA">
        <w:rPr>
          <w:rFonts w:ascii="Arial" w:hAnsi="Arial" w:cs="Arial"/>
        </w:rPr>
        <w:t>The closer this can be delivered to the online training then there is likely to be improved understanding and embedding of the education.</w:t>
      </w:r>
    </w:p>
    <w:p w:rsidR="008F7EA5" w:rsidRDefault="008F7EA5" w:rsidP="008F32D9">
      <w:pPr>
        <w:rPr>
          <w:rFonts w:ascii="Arial" w:hAnsi="Arial" w:cs="Arial"/>
        </w:rPr>
      </w:pPr>
      <w:r>
        <w:rPr>
          <w:rFonts w:ascii="Arial" w:hAnsi="Arial" w:cs="Arial"/>
        </w:rPr>
        <w:t xml:space="preserve">I support the concept to train all staff and focus on those clinicians in </w:t>
      </w:r>
      <w:proofErr w:type="spellStart"/>
      <w:r>
        <w:rPr>
          <w:rFonts w:ascii="Arial" w:hAnsi="Arial" w:cs="Arial"/>
        </w:rPr>
        <w:t>Hywel</w:t>
      </w:r>
      <w:proofErr w:type="spellEnd"/>
      <w:r>
        <w:rPr>
          <w:rFonts w:ascii="Arial" w:hAnsi="Arial" w:cs="Arial"/>
        </w:rPr>
        <w:t xml:space="preserve"> </w:t>
      </w:r>
      <w:proofErr w:type="spellStart"/>
      <w:r>
        <w:rPr>
          <w:rFonts w:ascii="Arial" w:hAnsi="Arial" w:cs="Arial"/>
        </w:rPr>
        <w:t>Dda</w:t>
      </w:r>
      <w:proofErr w:type="spellEnd"/>
      <w:r>
        <w:rPr>
          <w:rFonts w:ascii="Arial" w:hAnsi="Arial" w:cs="Arial"/>
        </w:rPr>
        <w:t xml:space="preserve"> and Powys in the first wave. Though I would recommend considering including all members of the Education and Training team and perhaps considering local champions in other regions. The uptake from keen staff to attend the EMRTS CPD days that have already proven successful would make this concept viable.</w:t>
      </w:r>
    </w:p>
    <w:p w:rsidR="00BF14BA" w:rsidRDefault="00BF14BA" w:rsidP="008F32D9">
      <w:pPr>
        <w:rPr>
          <w:rFonts w:ascii="Arial" w:hAnsi="Arial" w:cs="Arial"/>
        </w:rPr>
      </w:pPr>
      <w:r>
        <w:rPr>
          <w:rFonts w:ascii="Arial" w:hAnsi="Arial" w:cs="Arial"/>
        </w:rPr>
        <w:t xml:space="preserve">I have some </w:t>
      </w:r>
      <w:r w:rsidR="007F504E">
        <w:rPr>
          <w:rFonts w:ascii="Arial" w:hAnsi="Arial" w:cs="Arial"/>
        </w:rPr>
        <w:t xml:space="preserve">minor </w:t>
      </w:r>
      <w:r>
        <w:rPr>
          <w:rFonts w:ascii="Arial" w:hAnsi="Arial" w:cs="Arial"/>
        </w:rPr>
        <w:t>concerns on a proposed 3-year roll out plan to cover the entirety of WAST. This will give a significant time delay between completion of online training and the reinforcing face to face education</w:t>
      </w:r>
      <w:r w:rsidR="007F504E">
        <w:rPr>
          <w:rFonts w:ascii="Arial" w:hAnsi="Arial" w:cs="Arial"/>
        </w:rPr>
        <w:t xml:space="preserve"> for those in the northern part of WAST</w:t>
      </w:r>
      <w:r>
        <w:rPr>
          <w:rFonts w:ascii="Arial" w:hAnsi="Arial" w:cs="Arial"/>
        </w:rPr>
        <w:t>.</w:t>
      </w:r>
      <w:r w:rsidR="007F504E">
        <w:rPr>
          <w:rFonts w:ascii="Arial" w:hAnsi="Arial" w:cs="Arial"/>
        </w:rPr>
        <w:t xml:space="preserve"> However, I do support the plan to perform the face to face teaching in the south and mid-Wales first as the north already operates partially within an English trauma network.</w:t>
      </w:r>
      <w:r>
        <w:rPr>
          <w:rFonts w:ascii="Arial" w:hAnsi="Arial" w:cs="Arial"/>
        </w:rPr>
        <w:t xml:space="preserve"> The format of the second </w:t>
      </w:r>
      <w:r w:rsidR="007F504E">
        <w:rPr>
          <w:rFonts w:ascii="Arial" w:hAnsi="Arial" w:cs="Arial"/>
        </w:rPr>
        <w:t xml:space="preserve">and third </w:t>
      </w:r>
      <w:r>
        <w:rPr>
          <w:rFonts w:ascii="Arial" w:hAnsi="Arial" w:cs="Arial"/>
        </w:rPr>
        <w:t>year</w:t>
      </w:r>
      <w:r w:rsidR="007F504E">
        <w:rPr>
          <w:rFonts w:ascii="Arial" w:hAnsi="Arial" w:cs="Arial"/>
        </w:rPr>
        <w:t>s</w:t>
      </w:r>
      <w:r>
        <w:rPr>
          <w:rFonts w:ascii="Arial" w:hAnsi="Arial" w:cs="Arial"/>
        </w:rPr>
        <w:t xml:space="preserve"> of face to face training should be modified in relation to feedback from staff attending in year one and any issues raised through network governance. That way the education will evolve to satisfy the needs of WAST and its place within the MTN.</w:t>
      </w:r>
      <w:r w:rsidR="007F504E">
        <w:rPr>
          <w:rFonts w:ascii="Arial" w:hAnsi="Arial" w:cs="Arial"/>
        </w:rPr>
        <w:t xml:space="preserve"> After year 3 the trauma training should be incorporated in the WAST Education and Training as business as usual &gt;</w:t>
      </w:r>
    </w:p>
    <w:p w:rsidR="00295EE8" w:rsidRDefault="00295EE8" w:rsidP="00295EE8">
      <w:pPr>
        <w:rPr>
          <w:rFonts w:ascii="Arial" w:hAnsi="Arial" w:cs="Arial"/>
        </w:rPr>
      </w:pPr>
      <w:r>
        <w:rPr>
          <w:rFonts w:ascii="Arial" w:hAnsi="Arial" w:cs="Arial"/>
        </w:rPr>
        <w:t xml:space="preserve">Again there needs to be some form of agreement around the uptake and completion of the face to face training. I would expect 60% uptake in the focussed areas within 6-months of commencement. If the uptake does not achieve </w:t>
      </w:r>
      <w:r w:rsidR="008C4F9E">
        <w:rPr>
          <w:rFonts w:ascii="Arial" w:hAnsi="Arial" w:cs="Arial"/>
        </w:rPr>
        <w:t>75-80% after 12-months a consideration has to be made as to whether it is value for money.</w:t>
      </w:r>
    </w:p>
    <w:p w:rsidR="00DC03FC" w:rsidRDefault="00DC03FC" w:rsidP="008F32D9">
      <w:pPr>
        <w:rPr>
          <w:rFonts w:ascii="Arial" w:hAnsi="Arial" w:cs="Arial"/>
        </w:rPr>
      </w:pPr>
    </w:p>
    <w:p w:rsidR="00E6015A" w:rsidRDefault="008C4F9E" w:rsidP="008F32D9">
      <w:pPr>
        <w:pStyle w:val="ListParagraph"/>
        <w:numPr>
          <w:ilvl w:val="0"/>
          <w:numId w:val="6"/>
        </w:numPr>
        <w:rPr>
          <w:rFonts w:ascii="Arial" w:hAnsi="Arial" w:cs="Arial"/>
          <w:b/>
          <w:sz w:val="24"/>
          <w:szCs w:val="24"/>
        </w:rPr>
      </w:pPr>
      <w:r w:rsidRPr="008C4F9E">
        <w:rPr>
          <w:rFonts w:ascii="Arial" w:hAnsi="Arial" w:cs="Arial"/>
          <w:b/>
          <w:sz w:val="24"/>
          <w:szCs w:val="24"/>
        </w:rPr>
        <w:t>Emergency Conveyance Issues</w:t>
      </w:r>
    </w:p>
    <w:p w:rsidR="00863AAB" w:rsidRDefault="000C24F6" w:rsidP="000C24F6">
      <w:pPr>
        <w:rPr>
          <w:rFonts w:ascii="Arial" w:hAnsi="Arial" w:cs="Arial"/>
        </w:rPr>
      </w:pPr>
      <w:r>
        <w:rPr>
          <w:rFonts w:ascii="Arial" w:hAnsi="Arial" w:cs="Arial"/>
        </w:rPr>
        <w:t xml:space="preserve">There has been suitable recognition of the potential significant impact the instigation of a major trauma network will have on resources within WAST. The modelling and use of “worst case” scenarios appear an appropriate starting point. </w:t>
      </w:r>
      <w:r w:rsidR="00863AAB">
        <w:rPr>
          <w:rFonts w:ascii="Arial" w:hAnsi="Arial" w:cs="Arial"/>
        </w:rPr>
        <w:t>I also support the position they have taken in the modelling calculations not to include any input from EMRTS in primary transfer to MTC. Whilst the EMRTS critical care team will have an impact on these transfers it is difficult to assess the degree of this. This is particularly given that a number of transfers are already undertaken by this team on clinical grounds prior to the creation of the trauma network model and the operational hours of this team is expanding.</w:t>
      </w:r>
    </w:p>
    <w:p w:rsidR="000C24F6" w:rsidRPr="000C24F6" w:rsidRDefault="000C24F6" w:rsidP="000C24F6">
      <w:pPr>
        <w:rPr>
          <w:rFonts w:ascii="Arial" w:hAnsi="Arial" w:cs="Arial"/>
        </w:rPr>
      </w:pPr>
      <w:r>
        <w:rPr>
          <w:rFonts w:ascii="Arial" w:hAnsi="Arial" w:cs="Arial"/>
        </w:rPr>
        <w:t>The impact on job cycle times and overr</w:t>
      </w:r>
      <w:r w:rsidR="00863AAB">
        <w:rPr>
          <w:rFonts w:ascii="Arial" w:hAnsi="Arial" w:cs="Arial"/>
        </w:rPr>
        <w:t>uns is not to be und</w:t>
      </w:r>
      <w:r w:rsidR="00DF0F00">
        <w:rPr>
          <w:rFonts w:ascii="Arial" w:hAnsi="Arial" w:cs="Arial"/>
        </w:rPr>
        <w:t>erestimated. This has immediate</w:t>
      </w:r>
      <w:r w:rsidR="00863AAB">
        <w:rPr>
          <w:rFonts w:ascii="Arial" w:hAnsi="Arial" w:cs="Arial"/>
        </w:rPr>
        <w:t xml:space="preserve"> effects on crew availability</w:t>
      </w:r>
      <w:r w:rsidR="00DF0F00">
        <w:rPr>
          <w:rFonts w:ascii="Arial" w:hAnsi="Arial" w:cs="Arial"/>
        </w:rPr>
        <w:t xml:space="preserve"> in remote areas </w:t>
      </w:r>
      <w:r w:rsidR="00863AAB">
        <w:rPr>
          <w:rFonts w:ascii="Arial" w:hAnsi="Arial" w:cs="Arial"/>
        </w:rPr>
        <w:t xml:space="preserve">and </w:t>
      </w:r>
      <w:r w:rsidR="00DF0F00">
        <w:rPr>
          <w:rFonts w:ascii="Arial" w:hAnsi="Arial" w:cs="Arial"/>
        </w:rPr>
        <w:t xml:space="preserve">subsequent effects on </w:t>
      </w:r>
      <w:r w:rsidR="00863AAB">
        <w:rPr>
          <w:rFonts w:ascii="Arial" w:hAnsi="Arial" w:cs="Arial"/>
        </w:rPr>
        <w:t>rota negotiation</w:t>
      </w:r>
      <w:r w:rsidR="00DF0F00">
        <w:rPr>
          <w:rFonts w:ascii="Arial" w:hAnsi="Arial" w:cs="Arial"/>
        </w:rPr>
        <w:t xml:space="preserve"> and geographical deployment structures.</w:t>
      </w:r>
    </w:p>
    <w:p w:rsidR="00DF0F00" w:rsidRDefault="00DF0F00" w:rsidP="00DF0F00">
      <w:pPr>
        <w:rPr>
          <w:rFonts w:ascii="Arial" w:hAnsi="Arial" w:cs="Arial"/>
        </w:rPr>
      </w:pPr>
      <w:r>
        <w:rPr>
          <w:rFonts w:ascii="Arial" w:hAnsi="Arial" w:cs="Arial"/>
        </w:rPr>
        <w:t>The recognition of delayed primary transfer, secondary transfer and repatriation is appropriately acknowledged in the business case. Whilst many time critical transfers may be supported by EMRTS they will not be able to provide cover for multiple simultaneous transfers particularly out of hours. A system must be introduced to appropriately clinically prioritise urgent but not time critical transfers that are principally going to be delivered by WAST</w:t>
      </w:r>
      <w:r w:rsidR="000C6CC2">
        <w:rPr>
          <w:rFonts w:ascii="Arial" w:hAnsi="Arial" w:cs="Arial"/>
        </w:rPr>
        <w:t>. The potential role of the clinician on the Trauma desk in the triage and timely allocation of transport to this patient group should be considered.</w:t>
      </w:r>
    </w:p>
    <w:p w:rsidR="000C6CC2" w:rsidRDefault="000C6CC2" w:rsidP="00DF0F00">
      <w:pPr>
        <w:rPr>
          <w:rFonts w:ascii="Arial" w:hAnsi="Arial" w:cs="Arial"/>
        </w:rPr>
      </w:pPr>
      <w:r>
        <w:rPr>
          <w:rFonts w:ascii="Arial" w:hAnsi="Arial" w:cs="Arial"/>
        </w:rPr>
        <w:t>Whilst the Welsh national system does not have the ARP (Ambulance Response Programme) and IFT (Inter-Facility Transfer) currently used within the ambulance services it would be worth reflecting on data from the introduction of these two systems to help support progress. I would certainly challenge the statement in the business case that “</w:t>
      </w:r>
      <w:r w:rsidRPr="009126D5">
        <w:rPr>
          <w:rFonts w:ascii="Arial" w:hAnsi="Arial" w:cs="Arial"/>
          <w:i/>
        </w:rPr>
        <w:t>The vast majority of major trauma cases will be classified as red response- immediately life threatening</w:t>
      </w:r>
      <w:r>
        <w:rPr>
          <w:rFonts w:ascii="Arial" w:hAnsi="Arial" w:cs="Arial"/>
        </w:rPr>
        <w:t xml:space="preserve">”. Whilst I am not entirely au fait with the Welsh </w:t>
      </w:r>
      <w:r w:rsidR="00556887">
        <w:rPr>
          <w:rFonts w:ascii="Arial" w:hAnsi="Arial" w:cs="Arial"/>
        </w:rPr>
        <w:t xml:space="preserve">triage system I would question whether the vast majority of major trauma cases will fit into the red response as a significant percentage in SWASFT and other UK ambulance </w:t>
      </w:r>
      <w:r w:rsidR="009126D5">
        <w:rPr>
          <w:rFonts w:ascii="Arial" w:hAnsi="Arial" w:cs="Arial"/>
        </w:rPr>
        <w:t>services trigger an equivalent to amber response</w:t>
      </w:r>
      <w:r w:rsidR="00556887">
        <w:rPr>
          <w:rFonts w:ascii="Arial" w:hAnsi="Arial" w:cs="Arial"/>
        </w:rPr>
        <w:t xml:space="preserve"> </w:t>
      </w:r>
      <w:r w:rsidR="009126D5">
        <w:rPr>
          <w:rFonts w:ascii="Arial" w:hAnsi="Arial" w:cs="Arial"/>
        </w:rPr>
        <w:t>in ARP and I understand that the Welsh system generates less red responses than ARP.</w:t>
      </w:r>
    </w:p>
    <w:p w:rsidR="009126D5" w:rsidRDefault="009126D5" w:rsidP="00DF0F00">
      <w:pPr>
        <w:rPr>
          <w:rFonts w:ascii="Arial" w:hAnsi="Arial" w:cs="Arial"/>
        </w:rPr>
      </w:pPr>
      <w:r>
        <w:rPr>
          <w:rFonts w:ascii="Arial" w:hAnsi="Arial" w:cs="Arial"/>
        </w:rPr>
        <w:t xml:space="preserve">The plan to review the actual change in activity after year one of service is </w:t>
      </w:r>
      <w:r w:rsidRPr="009126D5">
        <w:rPr>
          <w:rFonts w:ascii="Arial" w:hAnsi="Arial" w:cs="Arial"/>
          <w:u w:val="single"/>
        </w:rPr>
        <w:t>essential</w:t>
      </w:r>
      <w:r>
        <w:rPr>
          <w:rFonts w:ascii="Arial" w:hAnsi="Arial" w:cs="Arial"/>
        </w:rPr>
        <w:t xml:space="preserve"> to create a support structure for WAST to deliver their component of the conveyance both primary, secondary and repatriation. This will guide commissioning conversations for the ongoing delivery of the network strategy.</w:t>
      </w:r>
    </w:p>
    <w:p w:rsidR="009126D5" w:rsidRDefault="009126D5" w:rsidP="00DF0F00">
      <w:pPr>
        <w:rPr>
          <w:rFonts w:ascii="Arial" w:hAnsi="Arial" w:cs="Arial"/>
        </w:rPr>
      </w:pPr>
    </w:p>
    <w:p w:rsidR="006E4AC6" w:rsidRDefault="006E4AC6" w:rsidP="00DF0F00">
      <w:pPr>
        <w:rPr>
          <w:rFonts w:ascii="Arial" w:hAnsi="Arial" w:cs="Arial"/>
        </w:rPr>
      </w:pPr>
    </w:p>
    <w:p w:rsidR="009126D5" w:rsidRDefault="009126D5">
      <w:pPr>
        <w:rPr>
          <w:rFonts w:ascii="Arial" w:hAnsi="Arial" w:cs="Arial"/>
        </w:rPr>
      </w:pPr>
      <w:r>
        <w:rPr>
          <w:rFonts w:ascii="Arial" w:hAnsi="Arial" w:cs="Arial"/>
        </w:rPr>
        <w:br w:type="page"/>
      </w:r>
    </w:p>
    <w:p w:rsidR="009126D5" w:rsidRPr="009126D5" w:rsidRDefault="009126D5" w:rsidP="00DF0F00">
      <w:pPr>
        <w:rPr>
          <w:rFonts w:ascii="Arial" w:hAnsi="Arial" w:cs="Arial"/>
          <w:b/>
          <w:sz w:val="24"/>
          <w:szCs w:val="24"/>
        </w:rPr>
      </w:pPr>
      <w:r w:rsidRPr="009126D5">
        <w:rPr>
          <w:rFonts w:ascii="Arial" w:hAnsi="Arial" w:cs="Arial"/>
          <w:b/>
          <w:sz w:val="24"/>
          <w:szCs w:val="24"/>
        </w:rPr>
        <w:t>Summary</w:t>
      </w:r>
    </w:p>
    <w:p w:rsidR="009126D5" w:rsidRDefault="009126D5" w:rsidP="00DF0F00">
      <w:pPr>
        <w:rPr>
          <w:rFonts w:ascii="Arial" w:hAnsi="Arial" w:cs="Arial"/>
        </w:rPr>
      </w:pPr>
      <w:r>
        <w:rPr>
          <w:rFonts w:ascii="Arial" w:hAnsi="Arial" w:cs="Arial"/>
        </w:rPr>
        <w:t>Overall the business case provided by WAST has acknowledged the keys areas that require development and there is much within the content that is excellent. My key concerns relate to the translation of this business case into a deliverable plan that is ready for “go live”.</w:t>
      </w:r>
    </w:p>
    <w:p w:rsidR="009126D5" w:rsidRDefault="009126D5" w:rsidP="00DF0F00">
      <w:pPr>
        <w:rPr>
          <w:rFonts w:ascii="Arial" w:hAnsi="Arial" w:cs="Arial"/>
        </w:rPr>
      </w:pPr>
      <w:r>
        <w:rPr>
          <w:rFonts w:ascii="Arial" w:hAnsi="Arial" w:cs="Arial"/>
        </w:rPr>
        <w:t>The preparation of a WAST system ready for “go live” requires work to focus on staff appointment and training together with systems to support this.</w:t>
      </w:r>
    </w:p>
    <w:p w:rsidR="009126D5" w:rsidRDefault="009126D5" w:rsidP="00DF0F00">
      <w:pPr>
        <w:rPr>
          <w:rFonts w:ascii="Arial" w:hAnsi="Arial" w:cs="Arial"/>
        </w:rPr>
      </w:pPr>
      <w:r>
        <w:rPr>
          <w:rFonts w:ascii="Arial" w:hAnsi="Arial" w:cs="Arial"/>
        </w:rPr>
        <w:t xml:space="preserve">The </w:t>
      </w:r>
      <w:r w:rsidR="002B76F7">
        <w:rPr>
          <w:rFonts w:ascii="Arial" w:hAnsi="Arial" w:cs="Arial"/>
        </w:rPr>
        <w:t xml:space="preserve">recommendations in </w:t>
      </w:r>
      <w:r>
        <w:rPr>
          <w:rFonts w:ascii="Arial" w:hAnsi="Arial" w:cs="Arial"/>
        </w:rPr>
        <w:t>order of priority are as follows:</w:t>
      </w:r>
    </w:p>
    <w:p w:rsidR="009126D5" w:rsidRDefault="009126D5" w:rsidP="009126D5">
      <w:pPr>
        <w:pStyle w:val="ListParagraph"/>
        <w:numPr>
          <w:ilvl w:val="0"/>
          <w:numId w:val="12"/>
        </w:numPr>
        <w:rPr>
          <w:rFonts w:ascii="Arial" w:hAnsi="Arial" w:cs="Arial"/>
        </w:rPr>
      </w:pPr>
      <w:r>
        <w:rPr>
          <w:rFonts w:ascii="Arial" w:hAnsi="Arial" w:cs="Arial"/>
        </w:rPr>
        <w:t>Trauma Triage Tool agreed at network level.</w:t>
      </w:r>
    </w:p>
    <w:p w:rsidR="002B76F7" w:rsidRPr="002B76F7" w:rsidRDefault="002B76F7" w:rsidP="002B76F7">
      <w:pPr>
        <w:pStyle w:val="ListParagraph"/>
        <w:numPr>
          <w:ilvl w:val="1"/>
          <w:numId w:val="12"/>
        </w:numPr>
        <w:rPr>
          <w:rFonts w:ascii="Arial" w:hAnsi="Arial" w:cs="Arial"/>
          <w:b/>
        </w:rPr>
      </w:pPr>
      <w:r w:rsidRPr="002B76F7">
        <w:rPr>
          <w:rFonts w:ascii="Arial" w:hAnsi="Arial" w:cs="Arial"/>
          <w:b/>
        </w:rPr>
        <w:t>Essential</w:t>
      </w:r>
    </w:p>
    <w:p w:rsidR="009126D5" w:rsidRDefault="009126D5" w:rsidP="009126D5">
      <w:pPr>
        <w:pStyle w:val="ListParagraph"/>
        <w:numPr>
          <w:ilvl w:val="0"/>
          <w:numId w:val="12"/>
        </w:numPr>
        <w:rPr>
          <w:rFonts w:ascii="Arial" w:hAnsi="Arial" w:cs="Arial"/>
        </w:rPr>
      </w:pPr>
      <w:r>
        <w:rPr>
          <w:rFonts w:ascii="Arial" w:hAnsi="Arial" w:cs="Arial"/>
        </w:rPr>
        <w:t xml:space="preserve">Creation of online </w:t>
      </w:r>
      <w:r w:rsidR="002B76F7">
        <w:rPr>
          <w:rFonts w:ascii="Arial" w:hAnsi="Arial" w:cs="Arial"/>
        </w:rPr>
        <w:t xml:space="preserve">Trauma </w:t>
      </w:r>
      <w:r>
        <w:rPr>
          <w:rFonts w:ascii="Arial" w:hAnsi="Arial" w:cs="Arial"/>
        </w:rPr>
        <w:t xml:space="preserve">training package to ensure adequate dissemination </w:t>
      </w:r>
      <w:r w:rsidR="002B76F7">
        <w:rPr>
          <w:rFonts w:ascii="Arial" w:hAnsi="Arial" w:cs="Arial"/>
        </w:rPr>
        <w:t xml:space="preserve">and uptake </w:t>
      </w:r>
      <w:r>
        <w:rPr>
          <w:rFonts w:ascii="Arial" w:hAnsi="Arial" w:cs="Arial"/>
        </w:rPr>
        <w:t xml:space="preserve">of information prior to </w:t>
      </w:r>
      <w:r w:rsidR="002B76F7">
        <w:rPr>
          <w:rFonts w:ascii="Arial" w:hAnsi="Arial" w:cs="Arial"/>
        </w:rPr>
        <w:t>“go live”</w:t>
      </w:r>
    </w:p>
    <w:p w:rsidR="002B76F7" w:rsidRPr="002B76F7" w:rsidRDefault="002B76F7" w:rsidP="002B76F7">
      <w:pPr>
        <w:pStyle w:val="ListParagraph"/>
        <w:numPr>
          <w:ilvl w:val="1"/>
          <w:numId w:val="12"/>
        </w:numPr>
        <w:rPr>
          <w:rFonts w:ascii="Arial" w:hAnsi="Arial" w:cs="Arial"/>
          <w:b/>
        </w:rPr>
      </w:pPr>
      <w:r w:rsidRPr="002B76F7">
        <w:rPr>
          <w:rFonts w:ascii="Arial" w:hAnsi="Arial" w:cs="Arial"/>
          <w:b/>
        </w:rPr>
        <w:t>Essential</w:t>
      </w:r>
    </w:p>
    <w:p w:rsidR="002B76F7" w:rsidRDefault="002B76F7" w:rsidP="009126D5">
      <w:pPr>
        <w:pStyle w:val="ListParagraph"/>
        <w:numPr>
          <w:ilvl w:val="0"/>
          <w:numId w:val="12"/>
        </w:numPr>
        <w:rPr>
          <w:rFonts w:ascii="Arial" w:hAnsi="Arial" w:cs="Arial"/>
        </w:rPr>
      </w:pPr>
      <w:r>
        <w:rPr>
          <w:rFonts w:ascii="Arial" w:hAnsi="Arial" w:cs="Arial"/>
        </w:rPr>
        <w:t>Creation of the Trauma Desk with adequately trained staff and the systems required ready on day 1. This must have a discrete business plan to ensure resilience and sustainability together with interaction with EMRTS desk.</w:t>
      </w:r>
    </w:p>
    <w:p w:rsidR="002B76F7" w:rsidRPr="002B76F7" w:rsidRDefault="002B76F7" w:rsidP="002B76F7">
      <w:pPr>
        <w:pStyle w:val="ListParagraph"/>
        <w:numPr>
          <w:ilvl w:val="1"/>
          <w:numId w:val="12"/>
        </w:numPr>
        <w:rPr>
          <w:rFonts w:ascii="Arial" w:hAnsi="Arial" w:cs="Arial"/>
          <w:b/>
        </w:rPr>
      </w:pPr>
      <w:r w:rsidRPr="002B76F7">
        <w:rPr>
          <w:rFonts w:ascii="Arial" w:hAnsi="Arial" w:cs="Arial"/>
          <w:b/>
        </w:rPr>
        <w:t>Essential</w:t>
      </w:r>
    </w:p>
    <w:p w:rsidR="002B76F7" w:rsidRDefault="002B76F7" w:rsidP="009126D5">
      <w:pPr>
        <w:pStyle w:val="ListParagraph"/>
        <w:numPr>
          <w:ilvl w:val="0"/>
          <w:numId w:val="12"/>
        </w:numPr>
        <w:rPr>
          <w:rFonts w:ascii="Arial" w:hAnsi="Arial" w:cs="Arial"/>
        </w:rPr>
      </w:pPr>
      <w:r>
        <w:rPr>
          <w:rFonts w:ascii="Arial" w:hAnsi="Arial" w:cs="Arial"/>
        </w:rPr>
        <w:t>Preparation of Year 1 face to face trauma training with staffing model and agreed content. This requires input from the core staff from WAST Education and Training to maximise effect and sustain ongoing development. This should be reviewed at end of Year 1 adapt content appropriately.</w:t>
      </w:r>
    </w:p>
    <w:p w:rsidR="002B76F7" w:rsidRPr="002B76F7" w:rsidRDefault="002B76F7" w:rsidP="002B76F7">
      <w:pPr>
        <w:pStyle w:val="ListParagraph"/>
        <w:numPr>
          <w:ilvl w:val="1"/>
          <w:numId w:val="12"/>
        </w:numPr>
        <w:rPr>
          <w:rFonts w:ascii="Arial" w:hAnsi="Arial" w:cs="Arial"/>
          <w:b/>
        </w:rPr>
      </w:pPr>
      <w:r w:rsidRPr="002B76F7">
        <w:rPr>
          <w:rFonts w:ascii="Arial" w:hAnsi="Arial" w:cs="Arial"/>
          <w:b/>
        </w:rPr>
        <w:t>Highly Recommended</w:t>
      </w:r>
    </w:p>
    <w:p w:rsidR="009126D5" w:rsidRDefault="009126D5" w:rsidP="00DF0F00">
      <w:pPr>
        <w:rPr>
          <w:rFonts w:ascii="Arial" w:hAnsi="Arial" w:cs="Arial"/>
        </w:rPr>
      </w:pPr>
    </w:p>
    <w:p w:rsidR="00556887" w:rsidRDefault="002B76F7" w:rsidP="00DF0F00">
      <w:pPr>
        <w:rPr>
          <w:rFonts w:ascii="Arial" w:hAnsi="Arial" w:cs="Arial"/>
        </w:rPr>
      </w:pPr>
      <w:r>
        <w:rPr>
          <w:rFonts w:ascii="Arial" w:hAnsi="Arial" w:cs="Arial"/>
        </w:rPr>
        <w:t>Please feel free to contact me should you require any further information and I wish all stakeholders involved the best in creating a system to give the major trauma patients of Wales the care they deserve.</w:t>
      </w:r>
    </w:p>
    <w:p w:rsidR="002B76F7" w:rsidRDefault="002B76F7" w:rsidP="00DF0F00">
      <w:pPr>
        <w:rPr>
          <w:rFonts w:ascii="Arial" w:hAnsi="Arial" w:cs="Arial"/>
        </w:rPr>
      </w:pPr>
      <w:r>
        <w:rPr>
          <w:rFonts w:ascii="Arial" w:hAnsi="Arial" w:cs="Arial"/>
          <w:noProof/>
          <w:lang w:eastAsia="en-GB"/>
        </w:rPr>
        <w:drawing>
          <wp:inline distT="0" distB="0" distL="0" distR="0">
            <wp:extent cx="1034003" cy="619125"/>
            <wp:effectExtent l="0" t="0" r="0" b="0"/>
            <wp:docPr id="1" name="Picture 1" descr="\\ubht.nhs.uk\userdata\C\CowburnP\Desktop\Phil Cowburn 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bht.nhs.uk\userdata\C\CowburnP\Desktop\Phil Cowburn Signature.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34856" cy="619636"/>
                    </a:xfrm>
                    <a:prstGeom prst="rect">
                      <a:avLst/>
                    </a:prstGeom>
                    <a:noFill/>
                    <a:ln>
                      <a:noFill/>
                    </a:ln>
                  </pic:spPr>
                </pic:pic>
              </a:graphicData>
            </a:graphic>
          </wp:inline>
        </w:drawing>
      </w:r>
    </w:p>
    <w:p w:rsidR="00E6015A" w:rsidRDefault="002B76F7" w:rsidP="008F32D9">
      <w:pPr>
        <w:rPr>
          <w:rFonts w:ascii="Arial" w:hAnsi="Arial" w:cs="Arial"/>
        </w:rPr>
      </w:pPr>
      <w:r>
        <w:rPr>
          <w:rFonts w:ascii="Arial" w:hAnsi="Arial" w:cs="Arial"/>
        </w:rPr>
        <w:t xml:space="preserve">Mr Phil Cowburn </w:t>
      </w:r>
      <w:proofErr w:type="gramStart"/>
      <w:r>
        <w:rPr>
          <w:rFonts w:ascii="Arial" w:hAnsi="Arial" w:cs="Arial"/>
        </w:rPr>
        <w:t>BSc(</w:t>
      </w:r>
      <w:proofErr w:type="gramEnd"/>
      <w:r>
        <w:rPr>
          <w:rFonts w:ascii="Arial" w:hAnsi="Arial" w:cs="Arial"/>
        </w:rPr>
        <w:t xml:space="preserve">Hons) </w:t>
      </w:r>
      <w:proofErr w:type="spellStart"/>
      <w:r>
        <w:rPr>
          <w:rFonts w:ascii="Arial" w:hAnsi="Arial" w:cs="Arial"/>
        </w:rPr>
        <w:t>MBChB</w:t>
      </w:r>
      <w:proofErr w:type="spellEnd"/>
      <w:r>
        <w:rPr>
          <w:rFonts w:ascii="Arial" w:hAnsi="Arial" w:cs="Arial"/>
        </w:rPr>
        <w:t xml:space="preserve"> FRCS FRCEM </w:t>
      </w:r>
      <w:proofErr w:type="spellStart"/>
      <w:r>
        <w:rPr>
          <w:rFonts w:ascii="Arial" w:hAnsi="Arial" w:cs="Arial"/>
        </w:rPr>
        <w:t>DipIMC</w:t>
      </w:r>
      <w:proofErr w:type="spellEnd"/>
    </w:p>
    <w:p w:rsidR="002B76F7" w:rsidRPr="00A866B2" w:rsidRDefault="002B76F7" w:rsidP="00A866B2">
      <w:pPr>
        <w:spacing w:line="240" w:lineRule="auto"/>
        <w:rPr>
          <w:rFonts w:ascii="Arial" w:hAnsi="Arial" w:cs="Arial"/>
          <w:sz w:val="20"/>
          <w:szCs w:val="20"/>
        </w:rPr>
      </w:pPr>
      <w:r w:rsidRPr="00A866B2">
        <w:rPr>
          <w:rFonts w:ascii="Arial" w:hAnsi="Arial" w:cs="Arial"/>
          <w:sz w:val="20"/>
          <w:szCs w:val="20"/>
        </w:rPr>
        <w:t>Consultant in Emergency Medicine, University Hospitals Bristol NHSFT</w:t>
      </w:r>
    </w:p>
    <w:p w:rsidR="002B76F7" w:rsidRPr="00A866B2" w:rsidRDefault="002B76F7" w:rsidP="00A866B2">
      <w:pPr>
        <w:spacing w:line="240" w:lineRule="auto"/>
        <w:rPr>
          <w:rFonts w:ascii="Arial" w:hAnsi="Arial" w:cs="Arial"/>
          <w:sz w:val="20"/>
          <w:szCs w:val="20"/>
        </w:rPr>
      </w:pPr>
      <w:r w:rsidRPr="00A866B2">
        <w:rPr>
          <w:rFonts w:ascii="Arial" w:hAnsi="Arial" w:cs="Arial"/>
          <w:sz w:val="20"/>
          <w:szCs w:val="20"/>
        </w:rPr>
        <w:t>Acute Care Medical Director, SWASFT</w:t>
      </w:r>
    </w:p>
    <w:p w:rsidR="002B76F7" w:rsidRPr="00A866B2" w:rsidRDefault="002B76F7" w:rsidP="00A866B2">
      <w:pPr>
        <w:spacing w:line="240" w:lineRule="auto"/>
        <w:rPr>
          <w:rFonts w:ascii="Arial" w:hAnsi="Arial" w:cs="Arial"/>
          <w:sz w:val="20"/>
          <w:szCs w:val="20"/>
        </w:rPr>
      </w:pPr>
      <w:r w:rsidRPr="00A866B2">
        <w:rPr>
          <w:rFonts w:ascii="Arial" w:hAnsi="Arial" w:cs="Arial"/>
          <w:sz w:val="20"/>
          <w:szCs w:val="20"/>
        </w:rPr>
        <w:t>Consultant Trauma Team Leader, Severn Major Trauma Centre, NBT</w:t>
      </w:r>
    </w:p>
    <w:p w:rsidR="002B76F7" w:rsidRPr="00A866B2" w:rsidRDefault="002B76F7" w:rsidP="00A866B2">
      <w:pPr>
        <w:spacing w:line="240" w:lineRule="auto"/>
        <w:rPr>
          <w:rFonts w:ascii="Arial" w:hAnsi="Arial" w:cs="Arial"/>
          <w:sz w:val="20"/>
          <w:szCs w:val="20"/>
        </w:rPr>
      </w:pPr>
      <w:r w:rsidRPr="00A866B2">
        <w:rPr>
          <w:rFonts w:ascii="Arial" w:hAnsi="Arial" w:cs="Arial"/>
          <w:sz w:val="20"/>
          <w:szCs w:val="20"/>
        </w:rPr>
        <w:t>Consultant Pre-Hospital Emergency Medicine, GWAAC</w:t>
      </w:r>
    </w:p>
    <w:sectPr w:rsidR="002B76F7" w:rsidRPr="00A866B2" w:rsidSect="00BB65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15EBD"/>
    <w:multiLevelType w:val="hybridMultilevel"/>
    <w:tmpl w:val="7B200B8E"/>
    <w:lvl w:ilvl="0" w:tplc="B9A0B9A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EB018DC"/>
    <w:multiLevelType w:val="hybridMultilevel"/>
    <w:tmpl w:val="DCD464C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nsid w:val="165E4B36"/>
    <w:multiLevelType w:val="hybridMultilevel"/>
    <w:tmpl w:val="2F6EE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DB43009"/>
    <w:multiLevelType w:val="hybridMultilevel"/>
    <w:tmpl w:val="FF6C8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4DB6A58"/>
    <w:multiLevelType w:val="hybridMultilevel"/>
    <w:tmpl w:val="953A5FC8"/>
    <w:lvl w:ilvl="0" w:tplc="0D42FB12">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50465176"/>
    <w:multiLevelType w:val="hybridMultilevel"/>
    <w:tmpl w:val="E8E663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3DF6291"/>
    <w:multiLevelType w:val="hybridMultilevel"/>
    <w:tmpl w:val="1DEA1C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03D59EB"/>
    <w:multiLevelType w:val="hybridMultilevel"/>
    <w:tmpl w:val="A0322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696774B3"/>
    <w:multiLevelType w:val="hybridMultilevel"/>
    <w:tmpl w:val="7B200B8E"/>
    <w:lvl w:ilvl="0" w:tplc="B9A0B9A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6D4F2E94"/>
    <w:multiLevelType w:val="hybridMultilevel"/>
    <w:tmpl w:val="464425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71564AEA"/>
    <w:multiLevelType w:val="hybridMultilevel"/>
    <w:tmpl w:val="63D08F7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4A94FE5"/>
    <w:multiLevelType w:val="hybridMultilevel"/>
    <w:tmpl w:val="1084D6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9"/>
  </w:num>
  <w:num w:numId="3">
    <w:abstractNumId w:val="11"/>
  </w:num>
  <w:num w:numId="4">
    <w:abstractNumId w:val="3"/>
  </w:num>
  <w:num w:numId="5">
    <w:abstractNumId w:val="5"/>
  </w:num>
  <w:num w:numId="6">
    <w:abstractNumId w:val="0"/>
  </w:num>
  <w:num w:numId="7">
    <w:abstractNumId w:val="7"/>
  </w:num>
  <w:num w:numId="8">
    <w:abstractNumId w:val="8"/>
  </w:num>
  <w:num w:numId="9">
    <w:abstractNumId w:val="1"/>
  </w:num>
  <w:num w:numId="10">
    <w:abstractNumId w:val="6"/>
  </w:num>
  <w:num w:numId="11">
    <w:abstractNumId w:val="2"/>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A5C"/>
    <w:rsid w:val="00081D93"/>
    <w:rsid w:val="000C24F6"/>
    <w:rsid w:val="000C6CC2"/>
    <w:rsid w:val="000D32C4"/>
    <w:rsid w:val="00154B83"/>
    <w:rsid w:val="00200730"/>
    <w:rsid w:val="00270B27"/>
    <w:rsid w:val="00295EE8"/>
    <w:rsid w:val="002B76F7"/>
    <w:rsid w:val="003958EB"/>
    <w:rsid w:val="003D6F6C"/>
    <w:rsid w:val="003F63DE"/>
    <w:rsid w:val="00556887"/>
    <w:rsid w:val="00621086"/>
    <w:rsid w:val="006E4AC6"/>
    <w:rsid w:val="007F504E"/>
    <w:rsid w:val="008167EC"/>
    <w:rsid w:val="00863AAB"/>
    <w:rsid w:val="008C3105"/>
    <w:rsid w:val="008C4F9E"/>
    <w:rsid w:val="008F32D9"/>
    <w:rsid w:val="008F7EA5"/>
    <w:rsid w:val="009126D5"/>
    <w:rsid w:val="00941A5C"/>
    <w:rsid w:val="00A027A7"/>
    <w:rsid w:val="00A866B2"/>
    <w:rsid w:val="00B04A1C"/>
    <w:rsid w:val="00B96778"/>
    <w:rsid w:val="00BB65E7"/>
    <w:rsid w:val="00BF14BA"/>
    <w:rsid w:val="00CA69EA"/>
    <w:rsid w:val="00D576D0"/>
    <w:rsid w:val="00D57BBC"/>
    <w:rsid w:val="00DC03FC"/>
    <w:rsid w:val="00DC697D"/>
    <w:rsid w:val="00DF0F00"/>
    <w:rsid w:val="00E1086E"/>
    <w:rsid w:val="00E6015A"/>
    <w:rsid w:val="00E70660"/>
    <w:rsid w:val="00F11160"/>
    <w:rsid w:val="00F8688D"/>
    <w:rsid w:val="00FC577B"/>
    <w:rsid w:val="00FF57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1A5C"/>
    <w:pPr>
      <w:ind w:left="720"/>
      <w:contextualSpacing/>
    </w:pPr>
  </w:style>
  <w:style w:type="table" w:styleId="TableGrid">
    <w:name w:val="Table Grid"/>
    <w:basedOn w:val="TableNormal"/>
    <w:uiPriority w:val="59"/>
    <w:rsid w:val="00D57B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B76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6F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1A5C"/>
    <w:pPr>
      <w:ind w:left="720"/>
      <w:contextualSpacing/>
    </w:pPr>
  </w:style>
  <w:style w:type="table" w:styleId="TableGrid">
    <w:name w:val="Table Grid"/>
    <w:basedOn w:val="TableNormal"/>
    <w:uiPriority w:val="59"/>
    <w:rsid w:val="00D57B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B76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6F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31EE7A03</Template>
  <TotalTime>476</TotalTime>
  <Pages>1</Pages>
  <Words>3689</Words>
  <Characters>21029</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UHBristol</Company>
  <LinksUpToDate>false</LinksUpToDate>
  <CharactersWithSpaces>24669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Cowburn, Philip</dc:creator>
  <cp:lastModifiedBy>Cowburn, Philip</cp:lastModifiedBy>
  <cp:revision>8</cp:revision>
  <dcterms:created xsi:type="dcterms:W3CDTF">2019-08-16T09:38:00Z</dcterms:created>
  <dcterms:modified xsi:type="dcterms:W3CDTF">2019-08-20T17:12:00Z</dcterms:modified>
</cp:coreProperties>
</file>