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C6C28D0" w14:textId="77777777" w:rsidTr="00BA1AF1">
        <w:trPr>
          <w:cantSplit/>
          <w:trHeight w:val="485"/>
        </w:trPr>
        <w:tc>
          <w:tcPr>
            <w:tcW w:w="3115" w:type="dxa"/>
            <w:vAlign w:val="center"/>
          </w:tcPr>
          <w:p w14:paraId="4C96B35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389E53CF" w14:textId="77777777" w:rsidTr="00BA1AF1">
        <w:trPr>
          <w:cantSplit/>
          <w:trHeight w:val="563"/>
        </w:trPr>
        <w:tc>
          <w:tcPr>
            <w:tcW w:w="3115" w:type="dxa"/>
            <w:vAlign w:val="center"/>
          </w:tcPr>
          <w:p w14:paraId="6C66A394" w14:textId="7A980623" w:rsidR="00BA1AF1" w:rsidRPr="00BA1AF1" w:rsidRDefault="007C50BE" w:rsidP="00864B0B">
            <w:pPr>
              <w:jc w:val="center"/>
              <w:rPr>
                <w:rFonts w:ascii="Verdana" w:hAnsi="Verdana"/>
                <w:sz w:val="24"/>
                <w:szCs w:val="24"/>
              </w:rPr>
            </w:pPr>
            <w:r>
              <w:rPr>
                <w:rFonts w:ascii="Verdana" w:hAnsi="Verdana"/>
                <w:sz w:val="24"/>
                <w:szCs w:val="24"/>
              </w:rPr>
              <w:t>3.</w:t>
            </w:r>
            <w:r w:rsidR="00F850E2">
              <w:rPr>
                <w:rFonts w:ascii="Verdana" w:hAnsi="Verdana"/>
                <w:sz w:val="24"/>
                <w:szCs w:val="24"/>
              </w:rPr>
              <w:t>3</w:t>
            </w:r>
          </w:p>
        </w:tc>
      </w:tr>
    </w:tbl>
    <w:p w14:paraId="2D020D8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1D809CA" w14:textId="77777777" w:rsidTr="005E14D3">
        <w:trPr>
          <w:trHeight w:val="826"/>
        </w:trPr>
        <w:tc>
          <w:tcPr>
            <w:tcW w:w="9634" w:type="dxa"/>
            <w:vAlign w:val="center"/>
          </w:tcPr>
          <w:p w14:paraId="42CDF25F"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7FC7E13"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16906E7" w14:textId="77777777" w:rsidTr="005E14D3">
        <w:trPr>
          <w:trHeight w:val="714"/>
        </w:trPr>
        <w:tc>
          <w:tcPr>
            <w:tcW w:w="9634" w:type="dxa"/>
            <w:vAlign w:val="center"/>
          </w:tcPr>
          <w:p w14:paraId="7C7D63C2" w14:textId="7777777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E37D85">
              <w:rPr>
                <w:rFonts w:ascii="Verdana" w:hAnsi="Verdana" w:cs="Arial"/>
                <w:b/>
                <w:color w:val="000000" w:themeColor="text1"/>
                <w:sz w:val="24"/>
                <w:szCs w:val="24"/>
              </w:rPr>
              <w:t>GOVERNANCE UPDATE</w:t>
            </w:r>
          </w:p>
        </w:tc>
      </w:tr>
    </w:tbl>
    <w:p w14:paraId="653ACED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565A2165" w14:textId="77777777" w:rsidTr="00344184">
        <w:trPr>
          <w:trHeight w:val="561"/>
        </w:trPr>
        <w:tc>
          <w:tcPr>
            <w:tcW w:w="4248" w:type="dxa"/>
            <w:shd w:val="clear" w:color="auto" w:fill="F2F2F2" w:themeFill="background1" w:themeFillShade="F2"/>
            <w:vAlign w:val="center"/>
          </w:tcPr>
          <w:p w14:paraId="1C1D0E5B"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21BC7827" w14:textId="68BF52C2" w:rsidR="00577535" w:rsidRPr="002C1C83" w:rsidRDefault="00FC74A6" w:rsidP="00EE3AC4">
            <w:pPr>
              <w:rPr>
                <w:rFonts w:ascii="Verdana" w:hAnsi="Verdana" w:cs="Arial"/>
                <w:color w:val="FF0000"/>
                <w:sz w:val="24"/>
                <w:szCs w:val="24"/>
              </w:rPr>
            </w:pPr>
            <w:r>
              <w:rPr>
                <w:rStyle w:val="Style8"/>
                <w:rFonts w:ascii="Verdana" w:hAnsi="Verdana"/>
                <w:color w:val="000000" w:themeColor="text1"/>
              </w:rPr>
              <w:t>0</w:t>
            </w:r>
            <w:r>
              <w:rPr>
                <w:rStyle w:val="Style8"/>
                <w:color w:val="000000" w:themeColor="text1"/>
              </w:rPr>
              <w:t>7</w:t>
            </w:r>
            <w:r w:rsidR="002C1C83" w:rsidRPr="002C1C83">
              <w:rPr>
                <w:rStyle w:val="Style8"/>
                <w:rFonts w:ascii="Verdana" w:hAnsi="Verdana"/>
                <w:color w:val="000000" w:themeColor="text1"/>
              </w:rPr>
              <w:t>/0</w:t>
            </w:r>
            <w:r>
              <w:rPr>
                <w:rStyle w:val="Style8"/>
                <w:rFonts w:ascii="Verdana" w:hAnsi="Verdana"/>
                <w:color w:val="000000" w:themeColor="text1"/>
              </w:rPr>
              <w:t>9</w:t>
            </w:r>
            <w:r w:rsidR="002C1C83" w:rsidRPr="002C1C83">
              <w:rPr>
                <w:rStyle w:val="Style8"/>
                <w:rFonts w:ascii="Verdana" w:hAnsi="Verdana"/>
                <w:color w:val="000000" w:themeColor="text1"/>
              </w:rPr>
              <w:t>/2021</w:t>
            </w:r>
          </w:p>
        </w:tc>
      </w:tr>
    </w:tbl>
    <w:p w14:paraId="5AC0067E"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5C898E55" w14:textId="77777777" w:rsidTr="00344184">
        <w:trPr>
          <w:trHeight w:val="573"/>
        </w:trPr>
        <w:tc>
          <w:tcPr>
            <w:tcW w:w="4248" w:type="dxa"/>
            <w:shd w:val="clear" w:color="auto" w:fill="F2F2F2" w:themeFill="background1" w:themeFillShade="F2"/>
            <w:vAlign w:val="center"/>
          </w:tcPr>
          <w:p w14:paraId="13C5F1B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2BD66FBE"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426499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F487969" w14:textId="77777777" w:rsidTr="00344184">
        <w:trPr>
          <w:trHeight w:val="571"/>
        </w:trPr>
        <w:tc>
          <w:tcPr>
            <w:tcW w:w="4248" w:type="dxa"/>
            <w:shd w:val="clear" w:color="auto" w:fill="F2F2F2" w:themeFill="background1" w:themeFillShade="F2"/>
            <w:vAlign w:val="center"/>
          </w:tcPr>
          <w:p w14:paraId="6BE10EB9"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33FEC140"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2A667DB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CB35EA2" w14:textId="77777777" w:rsidTr="00344184">
        <w:trPr>
          <w:trHeight w:val="555"/>
        </w:trPr>
        <w:tc>
          <w:tcPr>
            <w:tcW w:w="4248" w:type="dxa"/>
            <w:shd w:val="clear" w:color="auto" w:fill="F2F2F2" w:themeFill="background1" w:themeFillShade="F2"/>
            <w:vAlign w:val="center"/>
          </w:tcPr>
          <w:p w14:paraId="38F1EE1C"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4488216" w14:textId="77777777"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14:paraId="0C567F85" w14:textId="77777777" w:rsidTr="00344184">
        <w:trPr>
          <w:trHeight w:val="549"/>
        </w:trPr>
        <w:tc>
          <w:tcPr>
            <w:tcW w:w="4248" w:type="dxa"/>
            <w:shd w:val="clear" w:color="auto" w:fill="F2F2F2" w:themeFill="background1" w:themeFillShade="F2"/>
            <w:vAlign w:val="center"/>
          </w:tcPr>
          <w:p w14:paraId="6842421E"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50EF6DDC" w14:textId="77777777"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14:paraId="4B9171B9" w14:textId="77777777" w:rsidTr="00344184">
        <w:trPr>
          <w:trHeight w:val="627"/>
        </w:trPr>
        <w:tc>
          <w:tcPr>
            <w:tcW w:w="4248" w:type="dxa"/>
            <w:shd w:val="clear" w:color="auto" w:fill="F2F2F2" w:themeFill="background1" w:themeFillShade="F2"/>
            <w:vAlign w:val="center"/>
          </w:tcPr>
          <w:p w14:paraId="6D66C8B0"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B2DEAB2"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5C4B5D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69B0E6D6" w14:textId="77777777" w:rsidTr="00344184">
        <w:trPr>
          <w:trHeight w:val="669"/>
        </w:trPr>
        <w:tc>
          <w:tcPr>
            <w:tcW w:w="4248" w:type="dxa"/>
            <w:shd w:val="clear" w:color="auto" w:fill="F2F2F2" w:themeFill="background1" w:themeFillShade="F2"/>
            <w:vAlign w:val="center"/>
          </w:tcPr>
          <w:p w14:paraId="06813867"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265D707B" w14:textId="77777777"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2949CDF" w14:textId="77777777" w:rsidR="003E43AD" w:rsidRPr="00E55D6E" w:rsidRDefault="003E43AD" w:rsidP="003E43AD">
      <w:pPr>
        <w:pStyle w:val="NoSpacing"/>
        <w:rPr>
          <w:rFonts w:ascii="Verdana" w:hAnsi="Verdana" w:cs="Arial"/>
          <w:sz w:val="12"/>
          <w:szCs w:val="24"/>
        </w:rPr>
      </w:pPr>
    </w:p>
    <w:p w14:paraId="5A52FDE3"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67"/>
        <w:gridCol w:w="3423"/>
      </w:tblGrid>
      <w:tr w:rsidR="003E43AD" w:rsidRPr="00E23B12" w14:paraId="65469303" w14:textId="77777777" w:rsidTr="00E55D6E">
        <w:trPr>
          <w:trHeight w:val="467"/>
        </w:trPr>
        <w:tc>
          <w:tcPr>
            <w:tcW w:w="9634" w:type="dxa"/>
            <w:gridSpan w:val="3"/>
            <w:shd w:val="clear" w:color="auto" w:fill="F2F2F2" w:themeFill="background1" w:themeFillShade="F2"/>
            <w:vAlign w:val="center"/>
          </w:tcPr>
          <w:p w14:paraId="3CE2D65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62FA4869" w14:textId="77777777" w:rsidTr="00E55D6E">
        <w:trPr>
          <w:trHeight w:val="404"/>
        </w:trPr>
        <w:tc>
          <w:tcPr>
            <w:tcW w:w="3825" w:type="dxa"/>
            <w:shd w:val="clear" w:color="auto" w:fill="F2F2F2" w:themeFill="background1" w:themeFillShade="F2"/>
            <w:vAlign w:val="center"/>
          </w:tcPr>
          <w:p w14:paraId="5F82C32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368508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8B2808C"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1F9D8152" w14:textId="77777777" w:rsidTr="00E55D6E">
        <w:trPr>
          <w:trHeight w:val="423"/>
        </w:trPr>
        <w:tc>
          <w:tcPr>
            <w:tcW w:w="3825" w:type="dxa"/>
            <w:vAlign w:val="center"/>
          </w:tcPr>
          <w:p w14:paraId="36B8BDE9" w14:textId="77777777" w:rsidR="00463B6C" w:rsidRPr="00E23B12" w:rsidRDefault="00535F77" w:rsidP="000C1B75">
            <w:pPr>
              <w:rPr>
                <w:rFonts w:ascii="Verdana" w:hAnsi="Verdana" w:cs="Arial"/>
                <w:sz w:val="24"/>
                <w:szCs w:val="24"/>
              </w:rPr>
            </w:pPr>
            <w:r>
              <w:rPr>
                <w:rFonts w:ascii="Verdana" w:hAnsi="Verdana" w:cs="Arial"/>
                <w:sz w:val="24"/>
                <w:szCs w:val="24"/>
              </w:rPr>
              <w:t xml:space="preserve">EASC Management Group – Risk Register </w:t>
            </w:r>
          </w:p>
        </w:tc>
        <w:tc>
          <w:tcPr>
            <w:tcW w:w="2017" w:type="dxa"/>
            <w:vAlign w:val="center"/>
          </w:tcPr>
          <w:p w14:paraId="685A5E59" w14:textId="6F9C4E9F" w:rsidR="00D227B8" w:rsidRPr="00E23B12" w:rsidRDefault="005B37A8" w:rsidP="0069470A">
            <w:pPr>
              <w:rPr>
                <w:rFonts w:ascii="Verdana" w:hAnsi="Verdana" w:cs="Arial"/>
                <w:sz w:val="24"/>
                <w:szCs w:val="24"/>
              </w:rPr>
            </w:pPr>
            <w:r>
              <w:rPr>
                <w:rFonts w:ascii="Verdana" w:hAnsi="Verdana" w:cs="Arial"/>
                <w:sz w:val="24"/>
                <w:szCs w:val="24"/>
              </w:rPr>
              <w:t>26 August</w:t>
            </w:r>
            <w:r w:rsidR="00ED2F2B">
              <w:rPr>
                <w:rFonts w:ascii="Verdana" w:hAnsi="Verdana" w:cs="Arial"/>
                <w:sz w:val="24"/>
                <w:szCs w:val="24"/>
              </w:rPr>
              <w:t xml:space="preserve"> 2021</w:t>
            </w:r>
          </w:p>
        </w:tc>
        <w:tc>
          <w:tcPr>
            <w:tcW w:w="3792" w:type="dxa"/>
            <w:vAlign w:val="center"/>
          </w:tcPr>
          <w:p w14:paraId="6DE259D7" w14:textId="77777777" w:rsidR="00652117" w:rsidRPr="00E23B12" w:rsidRDefault="00535F77" w:rsidP="00577535">
            <w:pPr>
              <w:rPr>
                <w:rFonts w:ascii="Verdana" w:hAnsi="Verdana" w:cs="Arial"/>
                <w:sz w:val="24"/>
                <w:szCs w:val="24"/>
              </w:rPr>
            </w:pPr>
            <w:r>
              <w:rPr>
                <w:rFonts w:ascii="Verdana" w:hAnsi="Verdana" w:cs="Arial"/>
                <w:sz w:val="24"/>
                <w:szCs w:val="24"/>
              </w:rPr>
              <w:t>Endorsed</w:t>
            </w:r>
          </w:p>
        </w:tc>
      </w:tr>
    </w:tbl>
    <w:p w14:paraId="7876F62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1557FFBE" w14:textId="77777777" w:rsidTr="00E55D6E">
        <w:trPr>
          <w:trHeight w:val="264"/>
        </w:trPr>
        <w:tc>
          <w:tcPr>
            <w:tcW w:w="9634" w:type="dxa"/>
            <w:gridSpan w:val="2"/>
            <w:shd w:val="clear" w:color="auto" w:fill="F2F2F2" w:themeFill="background1" w:themeFillShade="F2"/>
            <w:vAlign w:val="center"/>
          </w:tcPr>
          <w:p w14:paraId="06CD844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249AA98" w14:textId="77777777" w:rsidTr="00535F77">
        <w:trPr>
          <w:trHeight w:val="549"/>
        </w:trPr>
        <w:tc>
          <w:tcPr>
            <w:tcW w:w="846" w:type="dxa"/>
            <w:shd w:val="clear" w:color="auto" w:fill="FFFFFF" w:themeFill="background1"/>
          </w:tcPr>
          <w:p w14:paraId="6BFAEA19" w14:textId="77777777" w:rsidR="00535F77" w:rsidRDefault="00535F77" w:rsidP="00535F77">
            <w:pPr>
              <w:rPr>
                <w:rFonts w:ascii="Verdana" w:hAnsi="Verdana" w:cs="Arial"/>
                <w:sz w:val="24"/>
                <w:szCs w:val="24"/>
              </w:rPr>
            </w:pPr>
            <w:r>
              <w:rPr>
                <w:rFonts w:ascii="Verdana" w:hAnsi="Verdana" w:cs="Arial"/>
                <w:sz w:val="24"/>
                <w:szCs w:val="24"/>
              </w:rPr>
              <w:t>DAG</w:t>
            </w:r>
          </w:p>
          <w:p w14:paraId="13F3A544" w14:textId="77777777" w:rsidR="00535F77" w:rsidRDefault="00535F77" w:rsidP="00535F77">
            <w:pPr>
              <w:rPr>
                <w:rFonts w:ascii="Verdana" w:hAnsi="Verdana" w:cs="Arial"/>
                <w:sz w:val="24"/>
                <w:szCs w:val="24"/>
              </w:rPr>
            </w:pPr>
            <w:r>
              <w:rPr>
                <w:rFonts w:ascii="Verdana" w:hAnsi="Verdana" w:cs="Arial"/>
                <w:sz w:val="24"/>
                <w:szCs w:val="24"/>
              </w:rPr>
              <w:t>EMRTS</w:t>
            </w:r>
          </w:p>
          <w:p w14:paraId="0517CFA3" w14:textId="77777777" w:rsidR="00535F77" w:rsidRDefault="00535F77" w:rsidP="00535F77">
            <w:pPr>
              <w:rPr>
                <w:rFonts w:ascii="Verdana" w:hAnsi="Verdana" w:cs="Arial"/>
                <w:sz w:val="24"/>
                <w:szCs w:val="24"/>
              </w:rPr>
            </w:pPr>
            <w:r>
              <w:rPr>
                <w:rFonts w:ascii="Verdana" w:hAnsi="Verdana" w:cs="Arial"/>
                <w:sz w:val="24"/>
                <w:szCs w:val="24"/>
              </w:rPr>
              <w:t>NEPTS</w:t>
            </w:r>
          </w:p>
          <w:p w14:paraId="7D8560F3"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00E54816"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770B2691"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01D379D3"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8F536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3F228167" w14:textId="77777777" w:rsidR="00E55D6E" w:rsidRDefault="00E55D6E" w:rsidP="00E55D6E">
      <w:pPr>
        <w:pStyle w:val="ListParagraph"/>
        <w:spacing w:after="0" w:line="240" w:lineRule="auto"/>
        <w:ind w:left="360"/>
        <w:rPr>
          <w:rFonts w:ascii="Verdana" w:hAnsi="Verdana" w:cs="Arial"/>
          <w:b/>
          <w:sz w:val="24"/>
          <w:szCs w:val="24"/>
        </w:rPr>
      </w:pPr>
    </w:p>
    <w:p w14:paraId="29CB33BF" w14:textId="77777777" w:rsidR="00535F77" w:rsidRDefault="00535F77" w:rsidP="00E55D6E">
      <w:pPr>
        <w:pStyle w:val="ListParagraph"/>
        <w:spacing w:after="0" w:line="240" w:lineRule="auto"/>
        <w:ind w:left="360"/>
        <w:rPr>
          <w:rFonts w:ascii="Verdana" w:hAnsi="Verdana" w:cs="Arial"/>
          <w:b/>
          <w:sz w:val="24"/>
          <w:szCs w:val="24"/>
        </w:rPr>
      </w:pPr>
    </w:p>
    <w:p w14:paraId="738CEC5E" w14:textId="77777777" w:rsidR="00535F77" w:rsidRDefault="00535F77" w:rsidP="00E55D6E">
      <w:pPr>
        <w:pStyle w:val="ListParagraph"/>
        <w:spacing w:after="0" w:line="240" w:lineRule="auto"/>
        <w:ind w:left="360"/>
        <w:rPr>
          <w:rFonts w:ascii="Verdana" w:hAnsi="Verdana" w:cs="Arial"/>
          <w:b/>
          <w:sz w:val="24"/>
          <w:szCs w:val="24"/>
        </w:rPr>
      </w:pPr>
    </w:p>
    <w:p w14:paraId="0054C505" w14:textId="5C6D4DCE"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84ECFDE" w14:textId="77777777" w:rsidR="009C3C56" w:rsidRPr="0069470A" w:rsidRDefault="009C3C56" w:rsidP="009C3C56">
      <w:pPr>
        <w:pStyle w:val="ListParagraph"/>
        <w:spacing w:after="0" w:line="240" w:lineRule="auto"/>
        <w:ind w:left="360"/>
        <w:rPr>
          <w:rFonts w:ascii="Verdana" w:hAnsi="Verdana" w:cs="Arial"/>
          <w:b/>
          <w:sz w:val="24"/>
          <w:szCs w:val="24"/>
        </w:rPr>
      </w:pPr>
    </w:p>
    <w:p w14:paraId="4F16EF76" w14:textId="77777777"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14:paraId="3DED66DF" w14:textId="77777777" w:rsidR="00E37D85" w:rsidRPr="00E37D85" w:rsidRDefault="00E37D85" w:rsidP="00E37D85">
      <w:pPr>
        <w:pStyle w:val="ListParagraph"/>
        <w:spacing w:after="0" w:line="240" w:lineRule="auto"/>
        <w:jc w:val="both"/>
        <w:rPr>
          <w:rFonts w:ascii="Verdana" w:hAnsi="Verdana" w:cs="Arial"/>
          <w:sz w:val="24"/>
          <w:szCs w:val="24"/>
        </w:rPr>
      </w:pPr>
    </w:p>
    <w:p w14:paraId="57905B8B"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5814B7DD" w14:textId="77777777" w:rsidR="008B23BA" w:rsidRDefault="008B23BA" w:rsidP="008B23BA">
      <w:pPr>
        <w:pStyle w:val="ListParagraph"/>
        <w:spacing w:after="0" w:line="240" w:lineRule="auto"/>
        <w:ind w:left="709"/>
        <w:jc w:val="both"/>
        <w:rPr>
          <w:rFonts w:ascii="Verdana" w:hAnsi="Verdana" w:cs="Arial"/>
          <w:b/>
          <w:sz w:val="24"/>
          <w:szCs w:val="24"/>
        </w:rPr>
      </w:pPr>
    </w:p>
    <w:p w14:paraId="268CBFF7" w14:textId="0B0E9CAA" w:rsidR="00287CD6" w:rsidRPr="005B37A8" w:rsidRDefault="001A7881" w:rsidP="00287CD6">
      <w:pPr>
        <w:pStyle w:val="ListParagraph"/>
        <w:numPr>
          <w:ilvl w:val="1"/>
          <w:numId w:val="1"/>
        </w:numPr>
        <w:spacing w:after="0" w:line="240" w:lineRule="auto"/>
        <w:jc w:val="both"/>
        <w:rPr>
          <w:rFonts w:ascii="Verdana" w:hAnsi="Verdana" w:cs="Arial"/>
          <w:bCs/>
          <w:sz w:val="24"/>
          <w:szCs w:val="24"/>
        </w:rPr>
      </w:pPr>
      <w:r w:rsidRPr="005C2882">
        <w:rPr>
          <w:rFonts w:ascii="Verdana" w:hAnsi="Verdana" w:cs="Arial"/>
          <w:sz w:val="24"/>
          <w:szCs w:val="24"/>
        </w:rPr>
        <w:t>Members will be aware that t</w:t>
      </w:r>
      <w:r w:rsidR="001A7AE9" w:rsidRPr="005C2882">
        <w:rPr>
          <w:rFonts w:ascii="Verdana" w:hAnsi="Verdana" w:cs="Arial"/>
          <w:sz w:val="24"/>
          <w:szCs w:val="24"/>
        </w:rPr>
        <w:t xml:space="preserve">he Model Standing Orders </w:t>
      </w:r>
      <w:r w:rsidR="005B37A8">
        <w:rPr>
          <w:rFonts w:ascii="Verdana" w:hAnsi="Verdana" w:cs="Arial"/>
          <w:sz w:val="24"/>
          <w:szCs w:val="24"/>
        </w:rPr>
        <w:t>were</w:t>
      </w:r>
      <w:r w:rsidR="00287CD6">
        <w:rPr>
          <w:rFonts w:ascii="Verdana" w:hAnsi="Verdana" w:cs="Arial"/>
          <w:sz w:val="24"/>
          <w:szCs w:val="24"/>
        </w:rPr>
        <w:t xml:space="preserve"> </w:t>
      </w:r>
      <w:r w:rsidR="001A7AE9" w:rsidRPr="005C2882">
        <w:rPr>
          <w:rFonts w:ascii="Verdana" w:hAnsi="Verdana" w:cs="Arial"/>
          <w:sz w:val="24"/>
          <w:szCs w:val="24"/>
        </w:rPr>
        <w:t xml:space="preserve">reviewed </w:t>
      </w:r>
      <w:r w:rsidR="005B37A8">
        <w:rPr>
          <w:rFonts w:ascii="Verdana" w:hAnsi="Verdana" w:cs="Arial"/>
          <w:sz w:val="24"/>
          <w:szCs w:val="24"/>
        </w:rPr>
        <w:t xml:space="preserve">at the last meeting. </w:t>
      </w:r>
    </w:p>
    <w:p w14:paraId="4A9CEED0" w14:textId="5C087E8B" w:rsidR="005B37A8" w:rsidRPr="005B37A8" w:rsidRDefault="005B37A8" w:rsidP="00287CD6">
      <w:pPr>
        <w:pStyle w:val="ListParagraph"/>
        <w:numPr>
          <w:ilvl w:val="1"/>
          <w:numId w:val="1"/>
        </w:numPr>
        <w:spacing w:after="0" w:line="240" w:lineRule="auto"/>
        <w:jc w:val="both"/>
        <w:rPr>
          <w:rFonts w:ascii="Verdana" w:hAnsi="Verdana" w:cs="Arial"/>
          <w:bCs/>
          <w:sz w:val="24"/>
          <w:szCs w:val="24"/>
        </w:rPr>
      </w:pPr>
      <w:r>
        <w:rPr>
          <w:rFonts w:ascii="Verdana" w:hAnsi="Verdana" w:cs="Arial"/>
          <w:sz w:val="24"/>
          <w:szCs w:val="24"/>
        </w:rPr>
        <w:t>In addition to the Standing Order</w:t>
      </w:r>
      <w:r w:rsidR="0008674D">
        <w:rPr>
          <w:rFonts w:ascii="Verdana" w:hAnsi="Verdana" w:cs="Arial"/>
          <w:sz w:val="24"/>
          <w:szCs w:val="24"/>
        </w:rPr>
        <w:t>s</w:t>
      </w:r>
      <w:r>
        <w:rPr>
          <w:rFonts w:ascii="Verdana" w:hAnsi="Verdana" w:cs="Arial"/>
          <w:sz w:val="24"/>
          <w:szCs w:val="24"/>
        </w:rPr>
        <w:t xml:space="preserve"> the following documents have also been updated</w:t>
      </w:r>
      <w:r w:rsidR="0008674D">
        <w:rPr>
          <w:rFonts w:ascii="Verdana" w:hAnsi="Verdana" w:cs="Arial"/>
          <w:sz w:val="24"/>
          <w:szCs w:val="24"/>
        </w:rPr>
        <w:t xml:space="preserve"> to be included</w:t>
      </w:r>
      <w:r>
        <w:rPr>
          <w:rFonts w:ascii="Verdana" w:hAnsi="Verdana" w:cs="Arial"/>
          <w:sz w:val="24"/>
          <w:szCs w:val="24"/>
        </w:rPr>
        <w:t>:</w:t>
      </w:r>
    </w:p>
    <w:p w14:paraId="50916A11" w14:textId="2E2694C8" w:rsidR="005B37A8" w:rsidRPr="00F84877" w:rsidRDefault="005B37A8" w:rsidP="00F84877">
      <w:pPr>
        <w:pStyle w:val="ListParagraph"/>
        <w:numPr>
          <w:ilvl w:val="0"/>
          <w:numId w:val="33"/>
        </w:numPr>
        <w:spacing w:after="0" w:line="240" w:lineRule="auto"/>
        <w:jc w:val="both"/>
        <w:rPr>
          <w:rFonts w:ascii="Verdana" w:hAnsi="Verdana" w:cs="Arial"/>
          <w:sz w:val="24"/>
          <w:szCs w:val="24"/>
        </w:rPr>
      </w:pPr>
      <w:r w:rsidRPr="0008674D">
        <w:rPr>
          <w:rFonts w:ascii="Verdana" w:hAnsi="Verdana" w:cs="Arial"/>
          <w:b/>
          <w:bCs/>
          <w:sz w:val="24"/>
          <w:szCs w:val="24"/>
        </w:rPr>
        <w:t>Appendix 1</w:t>
      </w:r>
      <w:r>
        <w:rPr>
          <w:rFonts w:ascii="Verdana" w:hAnsi="Verdana" w:cs="Arial"/>
          <w:sz w:val="24"/>
          <w:szCs w:val="24"/>
        </w:rPr>
        <w:t xml:space="preserve">: </w:t>
      </w:r>
      <w:r>
        <w:rPr>
          <w:rFonts w:ascii="Verdana" w:hAnsi="Verdana" w:cs="Arial"/>
          <w:sz w:val="24"/>
          <w:szCs w:val="24"/>
        </w:rPr>
        <w:softHyphen/>
        <w:t xml:space="preserve">EASC Memorandum of Agreement </w:t>
      </w:r>
      <w:r w:rsidR="0008674D">
        <w:rPr>
          <w:rFonts w:ascii="Verdana" w:hAnsi="Verdana" w:cs="Arial"/>
          <w:sz w:val="24"/>
          <w:szCs w:val="24"/>
        </w:rPr>
        <w:t xml:space="preserve">was </w:t>
      </w:r>
      <w:r w:rsidR="00F84877">
        <w:rPr>
          <w:rFonts w:ascii="Verdana" w:hAnsi="Verdana" w:cs="Arial"/>
          <w:sz w:val="24"/>
          <w:szCs w:val="24"/>
        </w:rPr>
        <w:t xml:space="preserve">last reviewed in November 2018 </w:t>
      </w:r>
      <w:r>
        <w:rPr>
          <w:rFonts w:ascii="Verdana" w:hAnsi="Verdana" w:cs="Arial"/>
          <w:sz w:val="24"/>
          <w:szCs w:val="24"/>
        </w:rPr>
        <w:t>(in track changes)</w:t>
      </w:r>
      <w:r w:rsidR="00F84877">
        <w:rPr>
          <w:rFonts w:ascii="Verdana" w:hAnsi="Verdana" w:cs="Arial"/>
          <w:sz w:val="24"/>
          <w:szCs w:val="24"/>
        </w:rPr>
        <w:t xml:space="preserve">. </w:t>
      </w:r>
      <w:r w:rsidRPr="00F84877">
        <w:rPr>
          <w:rFonts w:ascii="Verdana" w:hAnsi="Verdana" w:cs="Arial"/>
          <w:sz w:val="24"/>
          <w:szCs w:val="24"/>
        </w:rPr>
        <w:t>The main changes related to including</w:t>
      </w:r>
      <w:r w:rsidR="0008674D">
        <w:rPr>
          <w:rFonts w:ascii="Verdana" w:hAnsi="Verdana" w:cs="Arial"/>
          <w:sz w:val="24"/>
          <w:szCs w:val="24"/>
        </w:rPr>
        <w:t xml:space="preserve"> adding</w:t>
      </w:r>
      <w:r w:rsidRPr="00F84877">
        <w:rPr>
          <w:rFonts w:ascii="Verdana" w:hAnsi="Verdana" w:cs="Arial"/>
          <w:sz w:val="24"/>
          <w:szCs w:val="24"/>
        </w:rPr>
        <w:t xml:space="preserve"> </w:t>
      </w:r>
      <w:r w:rsidR="0008674D">
        <w:rPr>
          <w:rFonts w:ascii="Verdana" w:hAnsi="Verdana" w:cs="Arial"/>
          <w:sz w:val="24"/>
          <w:szCs w:val="24"/>
        </w:rPr>
        <w:t>‘</w:t>
      </w:r>
      <w:r w:rsidRPr="00F84877">
        <w:rPr>
          <w:rFonts w:ascii="Verdana" w:hAnsi="Verdana" w:cs="Arial"/>
          <w:sz w:val="24"/>
          <w:szCs w:val="24"/>
        </w:rPr>
        <w:t>Morgannwg</w:t>
      </w:r>
      <w:r w:rsidR="0008674D">
        <w:rPr>
          <w:rFonts w:ascii="Verdana" w:hAnsi="Verdana" w:cs="Arial"/>
          <w:sz w:val="24"/>
          <w:szCs w:val="24"/>
        </w:rPr>
        <w:t>’</w:t>
      </w:r>
      <w:r w:rsidRPr="00F84877">
        <w:rPr>
          <w:rFonts w:ascii="Verdana" w:hAnsi="Verdana" w:cs="Arial"/>
          <w:sz w:val="24"/>
          <w:szCs w:val="24"/>
        </w:rPr>
        <w:t xml:space="preserve"> at Cwm Taf</w:t>
      </w:r>
      <w:r w:rsidR="0008674D">
        <w:rPr>
          <w:rFonts w:ascii="Verdana" w:hAnsi="Verdana" w:cs="Arial"/>
          <w:sz w:val="24"/>
          <w:szCs w:val="24"/>
        </w:rPr>
        <w:t>;</w:t>
      </w:r>
      <w:r w:rsidRPr="00F84877">
        <w:rPr>
          <w:rFonts w:ascii="Verdana" w:hAnsi="Verdana" w:cs="Arial"/>
          <w:sz w:val="24"/>
          <w:szCs w:val="24"/>
        </w:rPr>
        <w:t xml:space="preserve"> including the change to the directions that </w:t>
      </w:r>
      <w:r w:rsidR="0008674D">
        <w:rPr>
          <w:rFonts w:ascii="Verdana" w:hAnsi="Verdana" w:cs="Arial"/>
          <w:sz w:val="24"/>
          <w:szCs w:val="24"/>
        </w:rPr>
        <w:t>M</w:t>
      </w:r>
      <w:r w:rsidRPr="00F84877">
        <w:rPr>
          <w:rFonts w:ascii="Verdana" w:hAnsi="Verdana" w:cs="Arial"/>
          <w:sz w:val="24"/>
          <w:szCs w:val="24"/>
        </w:rPr>
        <w:t xml:space="preserve">embers have a nominated deputy, changes to correspond to the Model Standing Orders and the names of the current </w:t>
      </w:r>
      <w:r w:rsidR="0008674D">
        <w:rPr>
          <w:rFonts w:ascii="Verdana" w:hAnsi="Verdana" w:cs="Arial"/>
          <w:sz w:val="24"/>
          <w:szCs w:val="24"/>
        </w:rPr>
        <w:t>M</w:t>
      </w:r>
      <w:r w:rsidRPr="00F84877">
        <w:rPr>
          <w:rFonts w:ascii="Verdana" w:hAnsi="Verdana" w:cs="Arial"/>
          <w:sz w:val="24"/>
          <w:szCs w:val="24"/>
        </w:rPr>
        <w:t xml:space="preserve">embers. </w:t>
      </w:r>
    </w:p>
    <w:p w14:paraId="14725292" w14:textId="669B9BEA" w:rsidR="005B37A8" w:rsidRDefault="005B37A8" w:rsidP="005B37A8">
      <w:pPr>
        <w:pStyle w:val="ListParagraph"/>
        <w:numPr>
          <w:ilvl w:val="0"/>
          <w:numId w:val="33"/>
        </w:numPr>
        <w:spacing w:after="0" w:line="240" w:lineRule="auto"/>
        <w:jc w:val="both"/>
        <w:rPr>
          <w:rFonts w:ascii="Verdana" w:hAnsi="Verdana" w:cs="Arial"/>
          <w:sz w:val="24"/>
          <w:szCs w:val="24"/>
        </w:rPr>
      </w:pPr>
      <w:r w:rsidRPr="0008674D">
        <w:rPr>
          <w:rFonts w:ascii="Verdana" w:hAnsi="Verdana" w:cs="Arial"/>
          <w:b/>
          <w:bCs/>
          <w:sz w:val="24"/>
          <w:szCs w:val="24"/>
        </w:rPr>
        <w:t>Appendix 2</w:t>
      </w:r>
      <w:r>
        <w:rPr>
          <w:rFonts w:ascii="Verdana" w:hAnsi="Verdana" w:cs="Arial"/>
          <w:sz w:val="24"/>
          <w:szCs w:val="24"/>
        </w:rPr>
        <w:t>: The EASC Hosting Agreement</w:t>
      </w:r>
      <w:r w:rsidR="00F84877">
        <w:rPr>
          <w:rFonts w:ascii="Verdana" w:hAnsi="Verdana" w:cs="Arial"/>
          <w:sz w:val="24"/>
          <w:szCs w:val="24"/>
        </w:rPr>
        <w:t xml:space="preserve"> </w:t>
      </w:r>
      <w:r w:rsidR="0008674D">
        <w:rPr>
          <w:rFonts w:ascii="Verdana" w:hAnsi="Verdana" w:cs="Arial"/>
          <w:sz w:val="24"/>
          <w:szCs w:val="24"/>
        </w:rPr>
        <w:t xml:space="preserve">was </w:t>
      </w:r>
      <w:r w:rsidR="00F84877">
        <w:rPr>
          <w:rFonts w:ascii="Verdana" w:hAnsi="Verdana" w:cs="Arial"/>
          <w:sz w:val="24"/>
          <w:szCs w:val="24"/>
        </w:rPr>
        <w:t>last reviewed in November 2018</w:t>
      </w:r>
      <w:r>
        <w:rPr>
          <w:rFonts w:ascii="Verdana" w:hAnsi="Verdana" w:cs="Arial"/>
          <w:sz w:val="24"/>
          <w:szCs w:val="24"/>
        </w:rPr>
        <w:t xml:space="preserve"> (in track changes). The main changes refer to the Standing Orders, changes to the Members and </w:t>
      </w:r>
      <w:proofErr w:type="spellStart"/>
      <w:r>
        <w:rPr>
          <w:rFonts w:ascii="Verdana" w:hAnsi="Verdana" w:cs="Arial"/>
          <w:sz w:val="24"/>
          <w:szCs w:val="24"/>
        </w:rPr>
        <w:t>organisational</w:t>
      </w:r>
      <w:proofErr w:type="spellEnd"/>
      <w:r>
        <w:rPr>
          <w:rFonts w:ascii="Verdana" w:hAnsi="Verdana" w:cs="Arial"/>
          <w:sz w:val="24"/>
          <w:szCs w:val="24"/>
        </w:rPr>
        <w:t xml:space="preserve"> addresses. One section has been added to confirm that the Chair has indemnity with the Welsh Risk Pool in line with the All Wales Policy on Insurance, NHS Indemnity and related risk management for potential losses and special payments (para 7.3.2 of the WRP policy)</w:t>
      </w:r>
      <w:r w:rsidR="00F84877">
        <w:rPr>
          <w:rFonts w:ascii="Verdana" w:hAnsi="Verdana" w:cs="Arial"/>
          <w:sz w:val="24"/>
          <w:szCs w:val="24"/>
        </w:rPr>
        <w:t>. EASC currently utilize the WHSSC Standing Financial Instructions.</w:t>
      </w:r>
    </w:p>
    <w:p w14:paraId="6DC2EB8E" w14:textId="64542ED8" w:rsidR="00F84877" w:rsidRDefault="00F84877" w:rsidP="005B37A8">
      <w:pPr>
        <w:pStyle w:val="ListParagraph"/>
        <w:numPr>
          <w:ilvl w:val="0"/>
          <w:numId w:val="33"/>
        </w:numPr>
        <w:spacing w:after="0" w:line="240" w:lineRule="auto"/>
        <w:jc w:val="both"/>
        <w:rPr>
          <w:rFonts w:ascii="Verdana" w:hAnsi="Verdana" w:cs="Arial"/>
          <w:sz w:val="24"/>
          <w:szCs w:val="24"/>
        </w:rPr>
      </w:pPr>
      <w:r w:rsidRPr="0008674D">
        <w:rPr>
          <w:rFonts w:ascii="Verdana" w:hAnsi="Verdana" w:cs="Arial"/>
          <w:b/>
          <w:bCs/>
          <w:sz w:val="24"/>
          <w:szCs w:val="24"/>
        </w:rPr>
        <w:t>Appendix 3:</w:t>
      </w:r>
      <w:r>
        <w:rPr>
          <w:rFonts w:ascii="Verdana" w:hAnsi="Verdana" w:cs="Arial"/>
          <w:sz w:val="24"/>
          <w:szCs w:val="24"/>
        </w:rPr>
        <w:t xml:space="preserve"> Draft EASC Memorandum of Understanding with the Welsh Government</w:t>
      </w:r>
      <w:r w:rsidR="00CD2B68">
        <w:rPr>
          <w:rFonts w:ascii="Verdana" w:hAnsi="Verdana" w:cs="Arial"/>
          <w:sz w:val="24"/>
          <w:szCs w:val="24"/>
        </w:rPr>
        <w:t xml:space="preserve"> – this was last discussed in 2016 although there are only a few changes identified.</w:t>
      </w:r>
      <w:r>
        <w:rPr>
          <w:rFonts w:ascii="Verdana" w:hAnsi="Verdana" w:cs="Arial"/>
          <w:sz w:val="24"/>
          <w:szCs w:val="24"/>
        </w:rPr>
        <w:t xml:space="preserve"> </w:t>
      </w:r>
    </w:p>
    <w:p w14:paraId="1B17C26C" w14:textId="77777777" w:rsidR="005B37A8" w:rsidRPr="00287CD6" w:rsidRDefault="005B37A8" w:rsidP="005B37A8">
      <w:pPr>
        <w:pStyle w:val="ListParagraph"/>
        <w:spacing w:after="0" w:line="240" w:lineRule="auto"/>
        <w:jc w:val="both"/>
        <w:rPr>
          <w:rFonts w:ascii="Verdana" w:hAnsi="Verdana" w:cs="Arial"/>
          <w:bCs/>
          <w:sz w:val="24"/>
          <w:szCs w:val="24"/>
        </w:rPr>
      </w:pPr>
    </w:p>
    <w:p w14:paraId="2E16806B" w14:textId="3165FFF0" w:rsidR="005C2882" w:rsidRPr="00CD2B68" w:rsidRDefault="00287CD6" w:rsidP="00CD2B68">
      <w:pPr>
        <w:pStyle w:val="ListParagraph"/>
        <w:numPr>
          <w:ilvl w:val="1"/>
          <w:numId w:val="1"/>
        </w:numPr>
        <w:spacing w:after="0" w:line="240" w:lineRule="auto"/>
        <w:jc w:val="both"/>
        <w:rPr>
          <w:rFonts w:ascii="Verdana" w:hAnsi="Verdana" w:cs="Arial"/>
          <w:bCs/>
          <w:sz w:val="24"/>
          <w:szCs w:val="24"/>
        </w:rPr>
      </w:pPr>
      <w:r w:rsidRPr="00CD2B68">
        <w:rPr>
          <w:rFonts w:ascii="Verdana" w:hAnsi="Verdana" w:cs="Arial"/>
          <w:sz w:val="24"/>
          <w:szCs w:val="24"/>
        </w:rPr>
        <w:t xml:space="preserve">In line with the discussion at the last meeting, it was agreed that the </w:t>
      </w:r>
      <w:r w:rsidR="00CD2B68" w:rsidRPr="00CD2B68">
        <w:rPr>
          <w:rFonts w:ascii="Verdana" w:hAnsi="Verdana" w:cs="Arial"/>
          <w:sz w:val="24"/>
          <w:szCs w:val="24"/>
        </w:rPr>
        <w:t>Committee Secret</w:t>
      </w:r>
      <w:r w:rsidR="0008674D">
        <w:rPr>
          <w:rFonts w:ascii="Verdana" w:hAnsi="Verdana" w:cs="Arial"/>
          <w:sz w:val="24"/>
          <w:szCs w:val="24"/>
        </w:rPr>
        <w:t>ary</w:t>
      </w:r>
      <w:r w:rsidRPr="00CD2B68">
        <w:rPr>
          <w:rFonts w:ascii="Verdana" w:hAnsi="Verdana" w:cs="Arial"/>
          <w:sz w:val="24"/>
          <w:szCs w:val="24"/>
        </w:rPr>
        <w:t xml:space="preserve"> will inform the host body </w:t>
      </w:r>
      <w:r w:rsidR="00CD2B68">
        <w:rPr>
          <w:rFonts w:ascii="Verdana" w:hAnsi="Verdana" w:cs="Arial"/>
          <w:sz w:val="24"/>
          <w:szCs w:val="24"/>
        </w:rPr>
        <w:t xml:space="preserve">Audit and Risk Committee </w:t>
      </w:r>
      <w:r w:rsidRPr="00CD2B68">
        <w:rPr>
          <w:rFonts w:ascii="Verdana" w:hAnsi="Verdana" w:cs="Arial"/>
          <w:sz w:val="24"/>
          <w:szCs w:val="24"/>
        </w:rPr>
        <w:t xml:space="preserve">and all other health boards </w:t>
      </w:r>
      <w:r w:rsidR="00CD2B68">
        <w:rPr>
          <w:rFonts w:ascii="Verdana" w:hAnsi="Verdana" w:cs="Arial"/>
          <w:sz w:val="24"/>
          <w:szCs w:val="24"/>
        </w:rPr>
        <w:t>that the Standing Orders and all component parts have been updated and are complete</w:t>
      </w:r>
      <w:r w:rsidRPr="00CD2B68">
        <w:rPr>
          <w:rFonts w:ascii="Verdana" w:hAnsi="Verdana" w:cs="Arial"/>
          <w:sz w:val="24"/>
          <w:szCs w:val="24"/>
        </w:rPr>
        <w:t>.</w:t>
      </w:r>
      <w:r w:rsidR="00CD2B68">
        <w:rPr>
          <w:rFonts w:ascii="Verdana" w:hAnsi="Verdana" w:cs="Arial"/>
          <w:sz w:val="24"/>
          <w:szCs w:val="24"/>
        </w:rPr>
        <w:t xml:space="preserve"> </w:t>
      </w:r>
      <w:r w:rsidR="001A7881" w:rsidRPr="00CD2B68">
        <w:rPr>
          <w:rFonts w:ascii="Verdana" w:hAnsi="Verdana" w:cs="Arial"/>
          <w:sz w:val="24"/>
          <w:szCs w:val="24"/>
        </w:rPr>
        <w:t xml:space="preserve">The Model Standing Orders for EASC, as a schedule forms part of and has the effect as if incorporated into the Standing Orders for all Health Boards.  </w:t>
      </w:r>
    </w:p>
    <w:p w14:paraId="4CF56AB7" w14:textId="31187AFF" w:rsidR="00CD2B68" w:rsidRDefault="00CD2B68" w:rsidP="00CD2B68">
      <w:pPr>
        <w:pStyle w:val="ListParagraph"/>
        <w:numPr>
          <w:ilvl w:val="1"/>
          <w:numId w:val="1"/>
        </w:numPr>
        <w:spacing w:after="0" w:line="240" w:lineRule="auto"/>
        <w:jc w:val="both"/>
        <w:rPr>
          <w:rFonts w:ascii="Verdana" w:hAnsi="Verdana" w:cs="Arial"/>
          <w:bCs/>
          <w:sz w:val="24"/>
          <w:szCs w:val="24"/>
        </w:rPr>
      </w:pPr>
      <w:r w:rsidRPr="0008674D">
        <w:rPr>
          <w:rFonts w:ascii="Verdana" w:hAnsi="Verdana" w:cs="Arial"/>
          <w:b/>
          <w:sz w:val="24"/>
          <w:szCs w:val="24"/>
        </w:rPr>
        <w:t>Appendix 4</w:t>
      </w:r>
      <w:r>
        <w:rPr>
          <w:rFonts w:ascii="Verdana" w:hAnsi="Verdana" w:cs="Arial"/>
          <w:bCs/>
          <w:sz w:val="24"/>
          <w:szCs w:val="24"/>
        </w:rPr>
        <w:t xml:space="preserve"> provides an update on the work to complete the requirements of the EASC Standing Orders. The outstanding work includes the Standing Financial Instructions (although using the WHSSC SFIs) and the Scheme of Delegation and Schedule of Powers which are all interlinked.</w:t>
      </w:r>
    </w:p>
    <w:p w14:paraId="13335631" w14:textId="77777777" w:rsidR="0008674D" w:rsidRDefault="0008674D" w:rsidP="0008674D">
      <w:pPr>
        <w:pStyle w:val="ListParagraph"/>
        <w:spacing w:after="0" w:line="240" w:lineRule="auto"/>
        <w:jc w:val="both"/>
        <w:rPr>
          <w:rFonts w:ascii="Verdana" w:hAnsi="Verdana" w:cs="Arial"/>
          <w:bCs/>
          <w:sz w:val="24"/>
          <w:szCs w:val="24"/>
        </w:rPr>
      </w:pPr>
    </w:p>
    <w:p w14:paraId="28D5B8A9" w14:textId="2829D426" w:rsidR="00CD2B68" w:rsidRDefault="00CD2B68" w:rsidP="00CD2B68">
      <w:pPr>
        <w:pStyle w:val="ListParagraph"/>
        <w:numPr>
          <w:ilvl w:val="1"/>
          <w:numId w:val="1"/>
        </w:numPr>
        <w:spacing w:after="0" w:line="240" w:lineRule="auto"/>
        <w:jc w:val="both"/>
        <w:rPr>
          <w:rFonts w:ascii="Verdana" w:hAnsi="Verdana" w:cs="Arial"/>
          <w:bCs/>
          <w:sz w:val="24"/>
          <w:szCs w:val="24"/>
        </w:rPr>
      </w:pPr>
      <w:r>
        <w:rPr>
          <w:rFonts w:ascii="Verdana" w:hAnsi="Verdana" w:cs="Arial"/>
          <w:bCs/>
          <w:sz w:val="24"/>
          <w:szCs w:val="24"/>
        </w:rPr>
        <w:lastRenderedPageBreak/>
        <w:t xml:space="preserve">Members should note that there are two issues within the Standing Orders which are not being met. One relates to papers being sent 10 days before the meeting and Members are asked for their opinion on this matter. The other stipulates that a member of the EASC Team should not normally be appointed as a Joint Committee </w:t>
      </w:r>
      <w:proofErr w:type="gramStart"/>
      <w:r>
        <w:rPr>
          <w:rFonts w:ascii="Verdana" w:hAnsi="Verdana" w:cs="Arial"/>
          <w:bCs/>
          <w:sz w:val="24"/>
          <w:szCs w:val="24"/>
        </w:rPr>
        <w:t>Sub Group</w:t>
      </w:r>
      <w:proofErr w:type="gramEnd"/>
      <w:r>
        <w:rPr>
          <w:rFonts w:ascii="Verdana" w:hAnsi="Verdana" w:cs="Arial"/>
          <w:bCs/>
          <w:sz w:val="24"/>
          <w:szCs w:val="24"/>
        </w:rPr>
        <w:t xml:space="preserve"> chair. However, it is the role of the CASC and the team to support the Committee and provide independence to the process. In the absence of independent members, other than the Chair of EASC Members are asked to support this variance from the Standing Orders. </w:t>
      </w:r>
    </w:p>
    <w:p w14:paraId="5EBFD12E" w14:textId="483293D7" w:rsidR="00CD2B68" w:rsidRDefault="00CD2B68" w:rsidP="00CD2B68">
      <w:pPr>
        <w:pStyle w:val="ListParagraph"/>
        <w:numPr>
          <w:ilvl w:val="1"/>
          <w:numId w:val="1"/>
        </w:numPr>
        <w:spacing w:after="0" w:line="240" w:lineRule="auto"/>
        <w:jc w:val="both"/>
        <w:rPr>
          <w:rFonts w:ascii="Verdana" w:hAnsi="Verdana" w:cs="Arial"/>
          <w:bCs/>
          <w:sz w:val="24"/>
          <w:szCs w:val="24"/>
        </w:rPr>
      </w:pPr>
      <w:r>
        <w:rPr>
          <w:rFonts w:ascii="Verdana" w:hAnsi="Verdana" w:cs="Arial"/>
          <w:bCs/>
          <w:sz w:val="24"/>
          <w:szCs w:val="24"/>
        </w:rPr>
        <w:t>It is anticipated that all other areas, including developing an annual plan for business</w:t>
      </w:r>
      <w:r w:rsidR="0008674D">
        <w:rPr>
          <w:rFonts w:ascii="Verdana" w:hAnsi="Verdana" w:cs="Arial"/>
          <w:bCs/>
          <w:sz w:val="24"/>
          <w:szCs w:val="24"/>
        </w:rPr>
        <w:t xml:space="preserve"> and a communication strategy that these will be completed by the next meeting.</w:t>
      </w:r>
    </w:p>
    <w:p w14:paraId="575E7D24" w14:textId="53F1ACD4" w:rsidR="0008674D" w:rsidRPr="00CD2B68" w:rsidRDefault="0008674D" w:rsidP="00CD2B68">
      <w:pPr>
        <w:pStyle w:val="ListParagraph"/>
        <w:numPr>
          <w:ilvl w:val="1"/>
          <w:numId w:val="1"/>
        </w:numPr>
        <w:spacing w:after="0" w:line="240" w:lineRule="auto"/>
        <w:jc w:val="both"/>
        <w:rPr>
          <w:rFonts w:ascii="Verdana" w:hAnsi="Verdana" w:cs="Arial"/>
          <w:bCs/>
          <w:sz w:val="24"/>
          <w:szCs w:val="24"/>
        </w:rPr>
      </w:pPr>
      <w:r>
        <w:rPr>
          <w:rFonts w:ascii="Verdana" w:hAnsi="Verdana" w:cs="Arial"/>
          <w:bCs/>
          <w:sz w:val="24"/>
          <w:szCs w:val="24"/>
        </w:rPr>
        <w:t>Members are also asked to consider how the role of citizens could be heard at the EASC.</w:t>
      </w:r>
    </w:p>
    <w:p w14:paraId="30494929" w14:textId="77777777" w:rsidR="005C2882" w:rsidRPr="005C2882" w:rsidRDefault="005C2882" w:rsidP="005C2882">
      <w:pPr>
        <w:pStyle w:val="ListParagraph"/>
        <w:rPr>
          <w:rFonts w:ascii="Verdana" w:hAnsi="Verdana" w:cs="Arial"/>
          <w:sz w:val="24"/>
          <w:szCs w:val="24"/>
        </w:rPr>
      </w:pPr>
    </w:p>
    <w:p w14:paraId="452F82C6" w14:textId="32897767" w:rsidR="00EE3AC4" w:rsidRDefault="00EE3AC4" w:rsidP="00EE3AC4">
      <w:pPr>
        <w:pStyle w:val="ListParagraph"/>
        <w:spacing w:after="0" w:line="240" w:lineRule="auto"/>
        <w:jc w:val="both"/>
        <w:rPr>
          <w:rFonts w:ascii="Verdana" w:hAnsi="Verdana" w:cs="Arial"/>
          <w:b/>
          <w:sz w:val="24"/>
          <w:szCs w:val="24"/>
        </w:rPr>
      </w:pPr>
      <w:r w:rsidRPr="00EE3AC4">
        <w:rPr>
          <w:rFonts w:ascii="Verdana" w:hAnsi="Verdana" w:cs="Arial"/>
          <w:b/>
          <w:sz w:val="24"/>
          <w:szCs w:val="24"/>
        </w:rPr>
        <w:t xml:space="preserve">Risk Register </w:t>
      </w:r>
    </w:p>
    <w:p w14:paraId="5EB678A4" w14:textId="77777777" w:rsidR="009C3C56" w:rsidRPr="00EE3AC4" w:rsidRDefault="009C3C56" w:rsidP="00EE3AC4">
      <w:pPr>
        <w:pStyle w:val="ListParagraph"/>
        <w:spacing w:after="0" w:line="240" w:lineRule="auto"/>
        <w:jc w:val="both"/>
        <w:rPr>
          <w:rFonts w:ascii="Verdana" w:hAnsi="Verdana" w:cs="Arial"/>
          <w:sz w:val="24"/>
          <w:szCs w:val="24"/>
        </w:rPr>
      </w:pPr>
    </w:p>
    <w:p w14:paraId="4AB8C949" w14:textId="4F8A0E38" w:rsidR="00EA5DB5" w:rsidRPr="00E959E9" w:rsidRDefault="00E959E9" w:rsidP="00525AC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Risk Register is attached at </w:t>
      </w:r>
      <w:r w:rsidRPr="00CB714B">
        <w:rPr>
          <w:rFonts w:ascii="Verdana" w:hAnsi="Verdana" w:cs="Arial"/>
          <w:b/>
          <w:sz w:val="24"/>
          <w:szCs w:val="24"/>
        </w:rPr>
        <w:t xml:space="preserve">Appendix </w:t>
      </w:r>
      <w:r w:rsidR="0008674D">
        <w:rPr>
          <w:rFonts w:ascii="Verdana" w:hAnsi="Verdana" w:cs="Arial"/>
          <w:b/>
          <w:sz w:val="24"/>
          <w:szCs w:val="24"/>
        </w:rPr>
        <w:t>5</w:t>
      </w:r>
      <w:r>
        <w:rPr>
          <w:rFonts w:ascii="Verdana" w:hAnsi="Verdana" w:cs="Arial"/>
          <w:sz w:val="24"/>
          <w:szCs w:val="24"/>
        </w:rPr>
        <w:t>; it was received at the</w:t>
      </w:r>
      <w:r w:rsidR="00ED2F2B">
        <w:rPr>
          <w:rFonts w:ascii="Verdana" w:hAnsi="Verdana" w:cs="Arial"/>
          <w:sz w:val="24"/>
          <w:szCs w:val="24"/>
        </w:rPr>
        <w:t xml:space="preserve"> </w:t>
      </w:r>
      <w:r w:rsidR="0008674D">
        <w:rPr>
          <w:rFonts w:ascii="Verdana" w:hAnsi="Verdana" w:cs="Arial"/>
          <w:sz w:val="24"/>
          <w:szCs w:val="24"/>
        </w:rPr>
        <w:t>August m</w:t>
      </w:r>
      <w:r w:rsidR="00B85FFC">
        <w:rPr>
          <w:rFonts w:ascii="Verdana" w:hAnsi="Verdana" w:cs="Arial"/>
          <w:sz w:val="24"/>
          <w:szCs w:val="24"/>
        </w:rPr>
        <w:t xml:space="preserve">eeting </w:t>
      </w:r>
      <w:r w:rsidR="0008674D">
        <w:rPr>
          <w:rFonts w:ascii="Verdana" w:hAnsi="Verdana" w:cs="Arial"/>
          <w:sz w:val="24"/>
          <w:szCs w:val="24"/>
        </w:rPr>
        <w:t>of</w:t>
      </w:r>
      <w:r w:rsidR="00ED2F2B">
        <w:rPr>
          <w:rFonts w:ascii="Verdana" w:hAnsi="Verdana" w:cs="Arial"/>
          <w:sz w:val="24"/>
          <w:szCs w:val="24"/>
        </w:rPr>
        <w:t xml:space="preserve"> the</w:t>
      </w:r>
      <w:r>
        <w:rPr>
          <w:rFonts w:ascii="Verdana" w:hAnsi="Verdana" w:cs="Arial"/>
          <w:sz w:val="24"/>
          <w:szCs w:val="24"/>
        </w:rPr>
        <w:t xml:space="preserve"> EASC Management Group and two risks </w:t>
      </w:r>
      <w:r w:rsidR="00D73528">
        <w:rPr>
          <w:rFonts w:ascii="Verdana" w:hAnsi="Verdana" w:cs="Arial"/>
          <w:sz w:val="24"/>
          <w:szCs w:val="24"/>
        </w:rPr>
        <w:t>remain red</w:t>
      </w:r>
      <w:r>
        <w:rPr>
          <w:rFonts w:ascii="Verdana" w:hAnsi="Verdana" w:cs="Arial"/>
          <w:sz w:val="24"/>
          <w:szCs w:val="24"/>
        </w:rPr>
        <w:t xml:space="preserve"> namely:</w:t>
      </w:r>
    </w:p>
    <w:p w14:paraId="2E0EC9D1" w14:textId="77777777" w:rsidR="00E959E9" w:rsidRPr="00E959E9" w:rsidRDefault="00E959E9" w:rsidP="00E959E9">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086117AB" w14:textId="7E506C62" w:rsidR="00535F77" w:rsidRDefault="00E959E9" w:rsidP="00535F77">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sidR="00535F77">
        <w:rPr>
          <w:rFonts w:ascii="Verdana" w:hAnsi="Verdana" w:cs="Arial"/>
          <w:sz w:val="24"/>
          <w:szCs w:val="24"/>
        </w:rPr>
        <w:t>.</w:t>
      </w:r>
    </w:p>
    <w:p w14:paraId="6E5AD6F9" w14:textId="167FFE94" w:rsidR="0008674D" w:rsidRPr="0008674D" w:rsidRDefault="0008674D" w:rsidP="0008674D">
      <w:pPr>
        <w:spacing w:after="0" w:line="240" w:lineRule="auto"/>
        <w:jc w:val="both"/>
        <w:rPr>
          <w:rFonts w:ascii="Verdana" w:hAnsi="Verdana" w:cs="Arial"/>
          <w:sz w:val="24"/>
          <w:szCs w:val="24"/>
        </w:rPr>
      </w:pPr>
      <w:r>
        <w:rPr>
          <w:rFonts w:ascii="Verdana" w:hAnsi="Verdana" w:cs="Arial"/>
          <w:sz w:val="24"/>
          <w:szCs w:val="24"/>
        </w:rPr>
        <w:tab/>
        <w:t xml:space="preserve">Both risks have been increased from 16 to 20 in view of the deteriorating </w:t>
      </w:r>
      <w:r>
        <w:rPr>
          <w:rFonts w:ascii="Verdana" w:hAnsi="Verdana" w:cs="Arial"/>
          <w:sz w:val="24"/>
          <w:szCs w:val="24"/>
        </w:rPr>
        <w:tab/>
        <w:t>performance.</w:t>
      </w:r>
    </w:p>
    <w:p w14:paraId="0FD5AC34" w14:textId="77777777" w:rsidR="005C2882" w:rsidRDefault="005C2882" w:rsidP="005C2882">
      <w:pPr>
        <w:pStyle w:val="ListParagraph"/>
        <w:spacing w:after="0" w:line="240" w:lineRule="auto"/>
        <w:ind w:left="1440"/>
        <w:jc w:val="both"/>
        <w:rPr>
          <w:rFonts w:ascii="Verdana" w:hAnsi="Verdana" w:cs="Arial"/>
          <w:sz w:val="24"/>
          <w:szCs w:val="24"/>
        </w:rPr>
      </w:pPr>
    </w:p>
    <w:p w14:paraId="133BF965" w14:textId="1C28DA0A" w:rsidR="00E959E9" w:rsidRDefault="00D73528"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w:t>
      </w:r>
      <w:r w:rsidR="00E959E9" w:rsidRPr="00535F77">
        <w:rPr>
          <w:rFonts w:ascii="Verdana" w:hAnsi="Verdana" w:cs="Arial"/>
          <w:sz w:val="24"/>
          <w:szCs w:val="24"/>
        </w:rPr>
        <w:t xml:space="preserve">ll risks </w:t>
      </w:r>
      <w:r>
        <w:rPr>
          <w:rFonts w:ascii="Verdana" w:hAnsi="Verdana" w:cs="Arial"/>
          <w:sz w:val="24"/>
          <w:szCs w:val="24"/>
        </w:rPr>
        <w:t xml:space="preserve">have been added </w:t>
      </w:r>
      <w:r w:rsidR="00E959E9" w:rsidRPr="00535F77">
        <w:rPr>
          <w:rFonts w:ascii="Verdana" w:hAnsi="Verdana" w:cs="Arial"/>
          <w:sz w:val="24"/>
          <w:szCs w:val="24"/>
        </w:rPr>
        <w:t xml:space="preserve">to the DATIX system. </w:t>
      </w:r>
    </w:p>
    <w:p w14:paraId="66417691" w14:textId="7C60ABC5" w:rsidR="007A3F74" w:rsidRDefault="007A3F74" w:rsidP="007A3F74">
      <w:pPr>
        <w:pStyle w:val="ListParagraph"/>
        <w:spacing w:after="0" w:line="240" w:lineRule="auto"/>
        <w:jc w:val="both"/>
        <w:rPr>
          <w:rFonts w:ascii="Verdana" w:hAnsi="Verdana" w:cs="Arial"/>
          <w:sz w:val="24"/>
          <w:szCs w:val="24"/>
        </w:rPr>
      </w:pPr>
    </w:p>
    <w:p w14:paraId="56261EFA" w14:textId="77777777" w:rsidR="007562FB" w:rsidRPr="00F85EEE" w:rsidRDefault="007562FB" w:rsidP="007562FB">
      <w:pPr>
        <w:spacing w:after="0" w:line="240" w:lineRule="auto"/>
        <w:jc w:val="both"/>
        <w:rPr>
          <w:rFonts w:ascii="Verdana" w:hAnsi="Verdana" w:cs="Arial"/>
          <w:sz w:val="24"/>
          <w:szCs w:val="24"/>
        </w:rPr>
      </w:pPr>
    </w:p>
    <w:p w14:paraId="0F7F51B6" w14:textId="2BD3CB4A" w:rsidR="002F3A0D" w:rsidRPr="007A3F74" w:rsidRDefault="0008674D" w:rsidP="0008674D">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ab/>
      </w:r>
      <w:r w:rsidR="002F3A0D" w:rsidRPr="007A3F74">
        <w:rPr>
          <w:rFonts w:ascii="Verdana" w:hAnsi="Verdana" w:cs="Arial"/>
          <w:b/>
          <w:sz w:val="24"/>
          <w:szCs w:val="24"/>
        </w:rPr>
        <w:t xml:space="preserve">KEY RISKS/MATTERS FOR ESCALATION TO </w:t>
      </w:r>
      <w:r w:rsidR="00933C80" w:rsidRPr="007A3F74">
        <w:rPr>
          <w:rFonts w:ascii="Verdana" w:hAnsi="Verdana" w:cs="Arial"/>
          <w:b/>
          <w:sz w:val="24"/>
          <w:szCs w:val="24"/>
        </w:rPr>
        <w:t xml:space="preserve">THE </w:t>
      </w:r>
      <w:r w:rsidR="002F3A0D" w:rsidRPr="007A3F74">
        <w:rPr>
          <w:rFonts w:ascii="Verdana" w:hAnsi="Verdana" w:cs="Arial"/>
          <w:b/>
          <w:sz w:val="24"/>
          <w:szCs w:val="24"/>
        </w:rPr>
        <w:t>COMMITTEE</w:t>
      </w:r>
    </w:p>
    <w:p w14:paraId="226E7462" w14:textId="77777777" w:rsidR="00E961C0" w:rsidRPr="00E23B12" w:rsidRDefault="00E961C0" w:rsidP="00344184">
      <w:pPr>
        <w:pStyle w:val="ListParagraph"/>
        <w:spacing w:after="0" w:line="240" w:lineRule="auto"/>
        <w:ind w:left="709"/>
        <w:rPr>
          <w:rFonts w:ascii="Verdana" w:hAnsi="Verdana" w:cs="Arial"/>
          <w:b/>
          <w:sz w:val="24"/>
          <w:szCs w:val="24"/>
        </w:rPr>
      </w:pPr>
    </w:p>
    <w:p w14:paraId="02738F19" w14:textId="17002A3E" w:rsidR="002F3A0D" w:rsidRPr="007A3F74" w:rsidRDefault="009C3C56" w:rsidP="007A3F74">
      <w:pPr>
        <w:tabs>
          <w:tab w:val="left" w:pos="720"/>
          <w:tab w:val="left" w:pos="1170"/>
        </w:tabs>
        <w:spacing w:after="0" w:line="240" w:lineRule="auto"/>
        <w:jc w:val="both"/>
        <w:rPr>
          <w:rFonts w:ascii="Verdana" w:hAnsi="Verdana" w:cs="Arial"/>
          <w:b/>
          <w:sz w:val="24"/>
          <w:szCs w:val="24"/>
        </w:rPr>
      </w:pPr>
      <w:r w:rsidRPr="007A3F74">
        <w:rPr>
          <w:rFonts w:ascii="Verdana" w:hAnsi="Verdana" w:cs="Arial"/>
          <w:sz w:val="24"/>
          <w:szCs w:val="24"/>
        </w:rPr>
        <w:t>The Risk Register remains to have two red risks for the Red and Amber category emergency calls</w:t>
      </w:r>
      <w:r w:rsidR="00B85FFC" w:rsidRPr="007A3F74">
        <w:rPr>
          <w:rFonts w:ascii="Verdana" w:hAnsi="Verdana" w:cs="Arial"/>
          <w:sz w:val="24"/>
          <w:szCs w:val="24"/>
        </w:rPr>
        <w:t xml:space="preserve"> in failing to achieve the agreement performance standard</w:t>
      </w:r>
      <w:r w:rsidR="005C2882" w:rsidRPr="007A3F74">
        <w:rPr>
          <w:rFonts w:ascii="Verdana" w:hAnsi="Verdana" w:cs="Arial"/>
          <w:sz w:val="24"/>
          <w:szCs w:val="24"/>
        </w:rPr>
        <w:t>.</w:t>
      </w:r>
    </w:p>
    <w:p w14:paraId="26456E1A" w14:textId="77777777" w:rsidR="001A1248" w:rsidRPr="00E23B12" w:rsidRDefault="001A1248" w:rsidP="00344184">
      <w:pPr>
        <w:spacing w:after="0" w:line="240" w:lineRule="auto"/>
        <w:rPr>
          <w:rFonts w:ascii="Verdana" w:hAnsi="Verdana" w:cs="Arial"/>
          <w:b/>
          <w:sz w:val="24"/>
          <w:szCs w:val="24"/>
        </w:rPr>
      </w:pPr>
    </w:p>
    <w:p w14:paraId="509DA1E1" w14:textId="77777777" w:rsidR="006A7DA6" w:rsidRDefault="0083034D" w:rsidP="000867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4A581BB0"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14:paraId="4A6FF7F9" w14:textId="77777777" w:rsidTr="001A1248">
        <w:trPr>
          <w:trHeight w:val="876"/>
        </w:trPr>
        <w:tc>
          <w:tcPr>
            <w:tcW w:w="4111" w:type="dxa"/>
            <w:shd w:val="clear" w:color="auto" w:fill="F2F2F2" w:themeFill="background1" w:themeFillShade="F2"/>
            <w:vAlign w:val="center"/>
          </w:tcPr>
          <w:p w14:paraId="312B1ECF"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5E49A5F1"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0580FBB" w14:textId="77777777" w:rsidTr="001A1248">
        <w:trPr>
          <w:trHeight w:val="847"/>
        </w:trPr>
        <w:tc>
          <w:tcPr>
            <w:tcW w:w="4111" w:type="dxa"/>
            <w:shd w:val="clear" w:color="auto" w:fill="F2F2F2" w:themeFill="background1" w:themeFillShade="F2"/>
            <w:vAlign w:val="center"/>
          </w:tcPr>
          <w:p w14:paraId="4488FB1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5615E0A5" w14:textId="77777777"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4A621A4A" w14:textId="77777777" w:rsidTr="001A1248">
        <w:trPr>
          <w:trHeight w:val="787"/>
        </w:trPr>
        <w:tc>
          <w:tcPr>
            <w:tcW w:w="4111" w:type="dxa"/>
            <w:shd w:val="clear" w:color="auto" w:fill="F2F2F2" w:themeFill="background1" w:themeFillShade="F2"/>
            <w:vAlign w:val="center"/>
          </w:tcPr>
          <w:p w14:paraId="6D604116"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Equality impact assessment completed</w:t>
            </w:r>
          </w:p>
        </w:tc>
        <w:tc>
          <w:tcPr>
            <w:tcW w:w="5812" w:type="dxa"/>
            <w:vAlign w:val="center"/>
          </w:tcPr>
          <w:p w14:paraId="20ADE620" w14:textId="77777777" w:rsidR="007F0937" w:rsidRPr="00E23B12" w:rsidRDefault="0008674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14:paraId="2D38F0CC" w14:textId="77777777" w:rsidTr="001A1248">
        <w:trPr>
          <w:trHeight w:val="843"/>
        </w:trPr>
        <w:tc>
          <w:tcPr>
            <w:tcW w:w="4111" w:type="dxa"/>
            <w:shd w:val="clear" w:color="auto" w:fill="F2F2F2" w:themeFill="background1" w:themeFillShade="F2"/>
            <w:vAlign w:val="center"/>
          </w:tcPr>
          <w:p w14:paraId="3097595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4BD50C"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7D2E8C0" w14:textId="77777777" w:rsidTr="001A1248">
        <w:trPr>
          <w:trHeight w:val="831"/>
        </w:trPr>
        <w:tc>
          <w:tcPr>
            <w:tcW w:w="4111" w:type="dxa"/>
            <w:shd w:val="clear" w:color="auto" w:fill="F2F2F2" w:themeFill="background1" w:themeFillShade="F2"/>
            <w:vAlign w:val="center"/>
          </w:tcPr>
          <w:p w14:paraId="7C7A87DD"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56301A5"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03BB2D9D" w14:textId="193F1DB2" w:rsidR="009C3C56" w:rsidRPr="00E23B12" w:rsidRDefault="009C3C56"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3ED18B1F" w14:textId="77777777"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70273C3" w14:textId="77777777" w:rsidTr="001A1248">
        <w:trPr>
          <w:trHeight w:val="875"/>
        </w:trPr>
        <w:tc>
          <w:tcPr>
            <w:tcW w:w="4111" w:type="dxa"/>
            <w:shd w:val="clear" w:color="auto" w:fill="F2F2F2" w:themeFill="background1" w:themeFillShade="F2"/>
            <w:vAlign w:val="center"/>
          </w:tcPr>
          <w:p w14:paraId="4137C1FA"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13195E74" w14:textId="77777777" w:rsidR="005C0676" w:rsidRDefault="005C0676" w:rsidP="006D7D02">
            <w:pPr>
              <w:rPr>
                <w:rFonts w:ascii="Verdana" w:hAnsi="Verdana" w:cs="Arial"/>
                <w:b/>
                <w:sz w:val="24"/>
                <w:szCs w:val="24"/>
              </w:rPr>
            </w:pPr>
          </w:p>
        </w:tc>
        <w:tc>
          <w:tcPr>
            <w:tcW w:w="5812" w:type="dxa"/>
            <w:vAlign w:val="center"/>
          </w:tcPr>
          <w:p w14:paraId="4F493852"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3DC0AE65" w14:textId="77777777" w:rsidTr="001A1248">
        <w:trPr>
          <w:trHeight w:val="875"/>
        </w:trPr>
        <w:tc>
          <w:tcPr>
            <w:tcW w:w="4111" w:type="dxa"/>
            <w:shd w:val="clear" w:color="auto" w:fill="F2F2F2" w:themeFill="background1" w:themeFillShade="F2"/>
            <w:vAlign w:val="center"/>
          </w:tcPr>
          <w:p w14:paraId="441FCEBD"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134B0CC4"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41358874" w14:textId="77777777"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23EF33E2" w14:textId="6BBC1377" w:rsidR="007F0937" w:rsidRDefault="007F0937" w:rsidP="00344184">
      <w:pPr>
        <w:pStyle w:val="NoSpacing"/>
        <w:rPr>
          <w:rFonts w:ascii="Verdana" w:hAnsi="Verdana"/>
          <w:sz w:val="24"/>
          <w:szCs w:val="24"/>
        </w:rPr>
      </w:pPr>
    </w:p>
    <w:p w14:paraId="2AA61AC0" w14:textId="77777777" w:rsidR="003E43AD" w:rsidRPr="00E23B12" w:rsidRDefault="00925EEC" w:rsidP="000867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RECOMMENDATION </w:t>
      </w:r>
    </w:p>
    <w:p w14:paraId="415D13B0" w14:textId="77777777" w:rsidR="00344184" w:rsidRDefault="00344184" w:rsidP="00344184">
      <w:pPr>
        <w:spacing w:after="0" w:line="240" w:lineRule="auto"/>
        <w:rPr>
          <w:rFonts w:ascii="Verdana" w:hAnsi="Verdana" w:cs="Arial"/>
          <w:sz w:val="24"/>
          <w:szCs w:val="24"/>
        </w:rPr>
      </w:pPr>
    </w:p>
    <w:p w14:paraId="2AC91BE8" w14:textId="01EB4832" w:rsidR="005802A6" w:rsidRPr="007A3F74" w:rsidRDefault="001750A0" w:rsidP="007A3F74">
      <w:pPr>
        <w:pStyle w:val="ListParagraph"/>
        <w:numPr>
          <w:ilvl w:val="1"/>
          <w:numId w:val="32"/>
        </w:numPr>
        <w:spacing w:after="0" w:line="240" w:lineRule="auto"/>
        <w:rPr>
          <w:rFonts w:ascii="Verdana" w:hAnsi="Verdana" w:cs="Arial"/>
          <w:sz w:val="24"/>
          <w:szCs w:val="24"/>
        </w:rPr>
      </w:pPr>
      <w:r w:rsidRPr="007A3F74">
        <w:rPr>
          <w:rFonts w:ascii="Verdana" w:hAnsi="Verdana" w:cs="Arial"/>
          <w:sz w:val="24"/>
          <w:szCs w:val="24"/>
        </w:rPr>
        <w:t>The Emergency Ambulance Services Committee is asked to:</w:t>
      </w:r>
    </w:p>
    <w:p w14:paraId="00406C60" w14:textId="77777777" w:rsidR="005C2882" w:rsidRDefault="005C2882" w:rsidP="005C2882">
      <w:pPr>
        <w:pStyle w:val="ListParagraph"/>
        <w:spacing w:after="0" w:line="240" w:lineRule="auto"/>
        <w:rPr>
          <w:rFonts w:ascii="Verdana" w:hAnsi="Verdana" w:cs="Arial"/>
          <w:sz w:val="24"/>
          <w:szCs w:val="24"/>
        </w:rPr>
      </w:pPr>
    </w:p>
    <w:p w14:paraId="4F5AFA4F" w14:textId="17226CEA" w:rsidR="001A7AE9" w:rsidRPr="00864B0B" w:rsidRDefault="001A7AE9"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APPROVE</w:t>
      </w:r>
      <w:r w:rsidRPr="00864B0B">
        <w:rPr>
          <w:rFonts w:ascii="Verdana" w:hAnsi="Verdana" w:cs="Arial"/>
          <w:sz w:val="24"/>
          <w:szCs w:val="24"/>
        </w:rPr>
        <w:t xml:space="preserve"> </w:t>
      </w:r>
      <w:r w:rsidR="00864B0B">
        <w:rPr>
          <w:rFonts w:ascii="Verdana" w:hAnsi="Verdana" w:cs="Arial"/>
          <w:sz w:val="24"/>
          <w:szCs w:val="24"/>
        </w:rPr>
        <w:t xml:space="preserve">the </w:t>
      </w:r>
      <w:r w:rsidR="0008674D">
        <w:rPr>
          <w:rFonts w:ascii="Verdana" w:hAnsi="Verdana" w:cs="Arial"/>
          <w:sz w:val="24"/>
          <w:szCs w:val="24"/>
        </w:rPr>
        <w:t xml:space="preserve">sections of the </w:t>
      </w:r>
      <w:r w:rsidRPr="00864B0B">
        <w:rPr>
          <w:rFonts w:ascii="Verdana" w:hAnsi="Verdana" w:cs="Arial"/>
          <w:sz w:val="24"/>
          <w:szCs w:val="24"/>
        </w:rPr>
        <w:t>Model Standing Orders</w:t>
      </w:r>
      <w:r w:rsidR="005C2882" w:rsidRPr="00864B0B">
        <w:rPr>
          <w:rFonts w:ascii="Verdana" w:hAnsi="Verdana" w:cs="Arial"/>
          <w:sz w:val="24"/>
          <w:szCs w:val="24"/>
        </w:rPr>
        <w:t xml:space="preserve"> for EASC</w:t>
      </w:r>
      <w:r w:rsidR="0008674D">
        <w:rPr>
          <w:rFonts w:ascii="Verdana" w:hAnsi="Verdana" w:cs="Arial"/>
          <w:sz w:val="24"/>
          <w:szCs w:val="24"/>
        </w:rPr>
        <w:t>: Memorandum of Agreement; Hosting Agreement and the Memorandum of Understanding with the Welsh Government</w:t>
      </w:r>
    </w:p>
    <w:p w14:paraId="1A516588" w14:textId="7D24B299" w:rsidR="005C2882" w:rsidRDefault="005C2882" w:rsidP="005C2882">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APPROVE </w:t>
      </w:r>
      <w:r w:rsidRPr="00864B0B">
        <w:rPr>
          <w:rFonts w:ascii="Verdana" w:hAnsi="Verdana" w:cs="Arial"/>
          <w:sz w:val="24"/>
          <w:szCs w:val="24"/>
        </w:rPr>
        <w:t>the risk register</w:t>
      </w:r>
      <w:bookmarkStart w:id="0" w:name="_GoBack"/>
      <w:bookmarkEnd w:id="0"/>
    </w:p>
    <w:p w14:paraId="1AF5E46C" w14:textId="12170D71" w:rsidR="009C3C56" w:rsidRPr="00864B0B" w:rsidRDefault="009C3C56" w:rsidP="009C3C56">
      <w:pPr>
        <w:pStyle w:val="ListParagraph"/>
        <w:numPr>
          <w:ilvl w:val="0"/>
          <w:numId w:val="23"/>
        </w:numPr>
        <w:spacing w:after="0" w:line="240" w:lineRule="auto"/>
        <w:jc w:val="both"/>
        <w:rPr>
          <w:rFonts w:ascii="Verdana" w:hAnsi="Verdana" w:cs="Arial"/>
          <w:sz w:val="24"/>
          <w:szCs w:val="24"/>
        </w:rPr>
      </w:pPr>
      <w:r w:rsidRPr="00864B0B">
        <w:rPr>
          <w:rFonts w:ascii="Verdana" w:hAnsi="Verdana" w:cs="Arial"/>
          <w:b/>
          <w:sz w:val="24"/>
          <w:szCs w:val="24"/>
        </w:rPr>
        <w:t xml:space="preserve">NOTE </w:t>
      </w:r>
      <w:r w:rsidRPr="00864B0B">
        <w:rPr>
          <w:rFonts w:ascii="Verdana" w:hAnsi="Verdana" w:cs="Arial"/>
          <w:sz w:val="24"/>
          <w:szCs w:val="24"/>
        </w:rPr>
        <w:t>the governance arrangements for the EASC</w:t>
      </w:r>
      <w:r>
        <w:rPr>
          <w:rFonts w:ascii="Verdana" w:hAnsi="Verdana" w:cs="Arial"/>
          <w:sz w:val="24"/>
          <w:szCs w:val="24"/>
        </w:rPr>
        <w:t>.</w:t>
      </w:r>
    </w:p>
    <w:p w14:paraId="3FB0E175" w14:textId="77777777" w:rsidR="00D73528" w:rsidRPr="00D73528" w:rsidRDefault="00D73528" w:rsidP="00D73528"/>
    <w:p w14:paraId="7FC6112E" w14:textId="77777777" w:rsidR="00CB714B" w:rsidRPr="00D73528" w:rsidRDefault="00CB714B" w:rsidP="00D73528">
      <w:pPr>
        <w:tabs>
          <w:tab w:val="left" w:pos="6033"/>
        </w:tabs>
      </w:pPr>
    </w:p>
    <w:sectPr w:rsidR="00CB714B" w:rsidRPr="00D73528"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AEEE40" w14:textId="77777777" w:rsidR="006C53DA" w:rsidRDefault="006C53DA" w:rsidP="003E43AD">
      <w:pPr>
        <w:spacing w:after="0" w:line="240" w:lineRule="auto"/>
      </w:pPr>
      <w:r>
        <w:separator/>
      </w:r>
    </w:p>
  </w:endnote>
  <w:endnote w:type="continuationSeparator" w:id="0">
    <w:p w14:paraId="21515770"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663F31"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4B0E830E" w14:textId="77777777" w:rsidTr="001750A0">
      <w:tc>
        <w:tcPr>
          <w:tcW w:w="4400" w:type="dxa"/>
        </w:tcPr>
        <w:p w14:paraId="56932712" w14:textId="77777777" w:rsidR="00344184" w:rsidRPr="00933C80" w:rsidRDefault="00525AC0">
          <w:pPr>
            <w:pStyle w:val="Footer"/>
            <w:rPr>
              <w:rFonts w:ascii="Verdana" w:hAnsi="Verdana"/>
              <w:b/>
              <w:sz w:val="18"/>
              <w:szCs w:val="20"/>
            </w:rPr>
          </w:pPr>
          <w:r>
            <w:rPr>
              <w:rFonts w:ascii="Verdana" w:hAnsi="Verdana"/>
              <w:b/>
              <w:sz w:val="18"/>
              <w:szCs w:val="20"/>
            </w:rPr>
            <w:t>EASC Governance Update</w:t>
          </w:r>
        </w:p>
      </w:tc>
      <w:tc>
        <w:tcPr>
          <w:tcW w:w="1980" w:type="dxa"/>
        </w:tcPr>
        <w:p w14:paraId="664EC982" w14:textId="77777777" w:rsidR="00344184" w:rsidRPr="00933C80" w:rsidRDefault="0008674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864B0B">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864B0B">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7795769C"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3BF43E93"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41169A4" w14:textId="62B4B09D" w:rsidR="00933C80" w:rsidRPr="00933C80" w:rsidRDefault="0008674D" w:rsidP="00344184">
          <w:pPr>
            <w:pStyle w:val="Footer"/>
            <w:jc w:val="right"/>
            <w:rPr>
              <w:rFonts w:ascii="Verdana" w:hAnsi="Verdana"/>
              <w:b/>
              <w:sz w:val="18"/>
              <w:szCs w:val="20"/>
            </w:rPr>
          </w:pPr>
          <w:r>
            <w:rPr>
              <w:rFonts w:ascii="Verdana" w:hAnsi="Verdana"/>
              <w:b/>
              <w:sz w:val="18"/>
              <w:szCs w:val="16"/>
            </w:rPr>
            <w:t>7 September</w:t>
          </w:r>
          <w:r w:rsidR="00D73528" w:rsidRPr="00D73528">
            <w:rPr>
              <w:rFonts w:ascii="Verdana" w:hAnsi="Verdana"/>
              <w:b/>
              <w:sz w:val="18"/>
              <w:szCs w:val="16"/>
            </w:rPr>
            <w:t xml:space="preserve"> 2021</w:t>
          </w:r>
        </w:p>
      </w:tc>
    </w:tr>
  </w:tbl>
  <w:p w14:paraId="06C69F0F"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7C3ECA64" w14:textId="77777777" w:rsidTr="00616E88">
      <w:trPr>
        <w:trHeight w:val="272"/>
      </w:trPr>
      <w:tc>
        <w:tcPr>
          <w:tcW w:w="4395" w:type="dxa"/>
          <w:tcBorders>
            <w:top w:val="single" w:sz="4" w:space="0" w:color="auto"/>
          </w:tcBorders>
        </w:tcPr>
        <w:p w14:paraId="1D2F6509" w14:textId="77777777" w:rsidR="00535F77" w:rsidRPr="00BD2748" w:rsidRDefault="00535F77" w:rsidP="00535F77">
          <w:pPr>
            <w:pStyle w:val="Footer"/>
            <w:rPr>
              <w:rFonts w:ascii="Verdana" w:hAnsi="Verdana"/>
              <w:b/>
              <w:sz w:val="16"/>
              <w:szCs w:val="16"/>
            </w:rPr>
          </w:pPr>
          <w:r>
            <w:rPr>
              <w:rStyle w:val="PageNumber"/>
              <w:rFonts w:ascii="Verdana" w:hAnsi="Verdana"/>
              <w:b/>
              <w:sz w:val="16"/>
              <w:szCs w:val="16"/>
            </w:rPr>
            <w:t>EASC Governance Update</w:t>
          </w:r>
        </w:p>
      </w:tc>
      <w:tc>
        <w:tcPr>
          <w:tcW w:w="1701" w:type="dxa"/>
          <w:tcBorders>
            <w:top w:val="single" w:sz="4" w:space="0" w:color="auto"/>
          </w:tcBorders>
        </w:tcPr>
        <w:p w14:paraId="3E43CA55" w14:textId="77777777"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864B0B">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864B0B">
            <w:rPr>
              <w:rFonts w:ascii="Verdana" w:hAnsi="Verdana" w:cs="Arial"/>
              <w:b/>
              <w:noProof/>
              <w:sz w:val="16"/>
              <w:szCs w:val="16"/>
            </w:rPr>
            <w:t>5</w:t>
          </w:r>
          <w:r w:rsidRPr="00CB5BFA">
            <w:rPr>
              <w:rFonts w:ascii="Verdana" w:hAnsi="Verdana" w:cs="Arial"/>
              <w:b/>
              <w:sz w:val="16"/>
              <w:szCs w:val="16"/>
            </w:rPr>
            <w:fldChar w:fldCharType="end"/>
          </w:r>
        </w:p>
      </w:tc>
      <w:tc>
        <w:tcPr>
          <w:tcW w:w="4253" w:type="dxa"/>
          <w:tcBorders>
            <w:top w:val="single" w:sz="4" w:space="0" w:color="auto"/>
          </w:tcBorders>
        </w:tcPr>
        <w:p w14:paraId="49B60455" w14:textId="77777777"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14:paraId="66D10878" w14:textId="77777777" w:rsidR="00535F77" w:rsidRPr="00CB5BFA" w:rsidRDefault="00D73528" w:rsidP="00535F77">
          <w:pPr>
            <w:pStyle w:val="Footer"/>
            <w:tabs>
              <w:tab w:val="left" w:pos="7200"/>
            </w:tabs>
            <w:ind w:right="70"/>
            <w:jc w:val="right"/>
            <w:rPr>
              <w:rFonts w:ascii="Verdana" w:hAnsi="Verdana"/>
              <w:b/>
              <w:sz w:val="16"/>
              <w:szCs w:val="16"/>
            </w:rPr>
          </w:pPr>
          <w:r>
            <w:rPr>
              <w:rFonts w:ascii="Verdana" w:hAnsi="Verdana"/>
              <w:b/>
              <w:sz w:val="16"/>
              <w:szCs w:val="16"/>
            </w:rPr>
            <w:t>9 March 2021</w:t>
          </w:r>
        </w:p>
      </w:tc>
    </w:tr>
  </w:tbl>
  <w:p w14:paraId="0FE766A0"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8DFD15" w14:textId="77777777" w:rsidR="006C53DA" w:rsidRDefault="006C53DA" w:rsidP="003E43AD">
      <w:pPr>
        <w:spacing w:after="0" w:line="240" w:lineRule="auto"/>
      </w:pPr>
      <w:r>
        <w:separator/>
      </w:r>
    </w:p>
  </w:footnote>
  <w:footnote w:type="continuationSeparator" w:id="0">
    <w:p w14:paraId="23BC41F2"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1E59DE" w14:textId="77777777" w:rsidR="006C53DA" w:rsidRDefault="00933C80" w:rsidP="00345EE2">
    <w:pPr>
      <w:pStyle w:val="Header"/>
      <w:jc w:val="center"/>
    </w:pPr>
    <w:r w:rsidRPr="00E4493C">
      <w:rPr>
        <w:noProof/>
        <w:color w:val="000000"/>
        <w:lang w:val="en-GB" w:eastAsia="en-GB"/>
      </w:rPr>
      <w:drawing>
        <wp:inline distT="0" distB="0" distL="0" distR="0" wp14:anchorId="041C940D" wp14:editId="57685FC8">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4B6A8A7D"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EE7620" w14:textId="77777777" w:rsidR="006C53DA" w:rsidRDefault="008508A8" w:rsidP="00345EE2">
    <w:pPr>
      <w:pStyle w:val="Header"/>
      <w:jc w:val="center"/>
    </w:pPr>
    <w:r w:rsidRPr="00E4493C">
      <w:rPr>
        <w:noProof/>
        <w:color w:val="000000"/>
        <w:lang w:val="en-GB" w:eastAsia="en-GB"/>
      </w:rPr>
      <w:drawing>
        <wp:inline distT="0" distB="0" distL="0" distR="0" wp14:anchorId="5A2F6A2D" wp14:editId="6809171D">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00366E6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8"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7"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31"/>
  </w:num>
  <w:num w:numId="3">
    <w:abstractNumId w:val="28"/>
  </w:num>
  <w:num w:numId="4">
    <w:abstractNumId w:val="27"/>
  </w:num>
  <w:num w:numId="5">
    <w:abstractNumId w:val="11"/>
  </w:num>
  <w:num w:numId="6">
    <w:abstractNumId w:val="6"/>
  </w:num>
  <w:num w:numId="7">
    <w:abstractNumId w:val="13"/>
  </w:num>
  <w:num w:numId="8">
    <w:abstractNumId w:val="8"/>
  </w:num>
  <w:num w:numId="9">
    <w:abstractNumId w:val="2"/>
  </w:num>
  <w:num w:numId="10">
    <w:abstractNumId w:val="22"/>
  </w:num>
  <w:num w:numId="11">
    <w:abstractNumId w:val="3"/>
  </w:num>
  <w:num w:numId="12">
    <w:abstractNumId w:val="26"/>
  </w:num>
  <w:num w:numId="13">
    <w:abstractNumId w:val="14"/>
  </w:num>
  <w:num w:numId="14">
    <w:abstractNumId w:val="18"/>
  </w:num>
  <w:num w:numId="15">
    <w:abstractNumId w:val="1"/>
  </w:num>
  <w:num w:numId="16">
    <w:abstractNumId w:val="5"/>
  </w:num>
  <w:num w:numId="17">
    <w:abstractNumId w:val="25"/>
  </w:num>
  <w:num w:numId="18">
    <w:abstractNumId w:val="15"/>
  </w:num>
  <w:num w:numId="19">
    <w:abstractNumId w:val="30"/>
  </w:num>
  <w:num w:numId="20">
    <w:abstractNumId w:val="17"/>
  </w:num>
  <w:num w:numId="21">
    <w:abstractNumId w:val="20"/>
  </w:num>
  <w:num w:numId="22">
    <w:abstractNumId w:val="29"/>
  </w:num>
  <w:num w:numId="23">
    <w:abstractNumId w:val="32"/>
  </w:num>
  <w:num w:numId="24">
    <w:abstractNumId w:val="21"/>
  </w:num>
  <w:num w:numId="25">
    <w:abstractNumId w:val="12"/>
  </w:num>
  <w:num w:numId="26">
    <w:abstractNumId w:val="23"/>
  </w:num>
  <w:num w:numId="27">
    <w:abstractNumId w:val="4"/>
  </w:num>
  <w:num w:numId="28">
    <w:abstractNumId w:val="9"/>
  </w:num>
  <w:num w:numId="29">
    <w:abstractNumId w:val="24"/>
  </w:num>
  <w:num w:numId="30">
    <w:abstractNumId w:val="0"/>
  </w:num>
  <w:num w:numId="31">
    <w:abstractNumId w:val="7"/>
  </w:num>
  <w:num w:numId="32">
    <w:abstractNumId w:val="16"/>
  </w:num>
  <w:num w:numId="33">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3FCF"/>
    <w:rsid w:val="000804F4"/>
    <w:rsid w:val="00081198"/>
    <w:rsid w:val="00082004"/>
    <w:rsid w:val="0008674D"/>
    <w:rsid w:val="00097B17"/>
    <w:rsid w:val="000A14EC"/>
    <w:rsid w:val="000B4302"/>
    <w:rsid w:val="000C1B75"/>
    <w:rsid w:val="000C6EAC"/>
    <w:rsid w:val="000D248E"/>
    <w:rsid w:val="001041A8"/>
    <w:rsid w:val="001468E1"/>
    <w:rsid w:val="001507F6"/>
    <w:rsid w:val="001750A0"/>
    <w:rsid w:val="0019519C"/>
    <w:rsid w:val="001A1248"/>
    <w:rsid w:val="001A7881"/>
    <w:rsid w:val="001A7AE9"/>
    <w:rsid w:val="001B439D"/>
    <w:rsid w:val="001B4D7F"/>
    <w:rsid w:val="001D08F5"/>
    <w:rsid w:val="001E4F67"/>
    <w:rsid w:val="00223C86"/>
    <w:rsid w:val="002338B8"/>
    <w:rsid w:val="0025429D"/>
    <w:rsid w:val="00261366"/>
    <w:rsid w:val="00281D69"/>
    <w:rsid w:val="002839C3"/>
    <w:rsid w:val="00287CD6"/>
    <w:rsid w:val="002B5D2A"/>
    <w:rsid w:val="002C1C83"/>
    <w:rsid w:val="002D02D2"/>
    <w:rsid w:val="002F3A0D"/>
    <w:rsid w:val="00304120"/>
    <w:rsid w:val="00323EAD"/>
    <w:rsid w:val="003253AD"/>
    <w:rsid w:val="00325A46"/>
    <w:rsid w:val="00344184"/>
    <w:rsid w:val="00345653"/>
    <w:rsid w:val="00345EE2"/>
    <w:rsid w:val="003718C6"/>
    <w:rsid w:val="00380B51"/>
    <w:rsid w:val="003C4CCD"/>
    <w:rsid w:val="003C5D58"/>
    <w:rsid w:val="003E2FB0"/>
    <w:rsid w:val="003E43AD"/>
    <w:rsid w:val="003F40A1"/>
    <w:rsid w:val="00400E1E"/>
    <w:rsid w:val="0041542C"/>
    <w:rsid w:val="0046035B"/>
    <w:rsid w:val="00463B6C"/>
    <w:rsid w:val="00493CD8"/>
    <w:rsid w:val="004A1B43"/>
    <w:rsid w:val="004B1B0B"/>
    <w:rsid w:val="004C7B5E"/>
    <w:rsid w:val="004D4D0B"/>
    <w:rsid w:val="004F3890"/>
    <w:rsid w:val="0050158E"/>
    <w:rsid w:val="005069A7"/>
    <w:rsid w:val="00510740"/>
    <w:rsid w:val="00525AC0"/>
    <w:rsid w:val="00535F77"/>
    <w:rsid w:val="00547FA5"/>
    <w:rsid w:val="00577535"/>
    <w:rsid w:val="005802A6"/>
    <w:rsid w:val="005848A6"/>
    <w:rsid w:val="00594A95"/>
    <w:rsid w:val="005A0836"/>
    <w:rsid w:val="005A0E27"/>
    <w:rsid w:val="005B37A8"/>
    <w:rsid w:val="005C0676"/>
    <w:rsid w:val="005C2882"/>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42C"/>
    <w:rsid w:val="007A3F74"/>
    <w:rsid w:val="007B2F89"/>
    <w:rsid w:val="007C0506"/>
    <w:rsid w:val="007C2422"/>
    <w:rsid w:val="007C50BE"/>
    <w:rsid w:val="007D0B6E"/>
    <w:rsid w:val="007D3C6E"/>
    <w:rsid w:val="007F0937"/>
    <w:rsid w:val="00816502"/>
    <w:rsid w:val="00822A00"/>
    <w:rsid w:val="0083034D"/>
    <w:rsid w:val="00835124"/>
    <w:rsid w:val="008508A8"/>
    <w:rsid w:val="00861CE5"/>
    <w:rsid w:val="008641AF"/>
    <w:rsid w:val="00864B0B"/>
    <w:rsid w:val="008713AB"/>
    <w:rsid w:val="00875943"/>
    <w:rsid w:val="008B23BA"/>
    <w:rsid w:val="008B2A58"/>
    <w:rsid w:val="008C3F1D"/>
    <w:rsid w:val="008E5494"/>
    <w:rsid w:val="008F13FD"/>
    <w:rsid w:val="008F1E88"/>
    <w:rsid w:val="009035AC"/>
    <w:rsid w:val="00906D9A"/>
    <w:rsid w:val="009163D2"/>
    <w:rsid w:val="00925EEC"/>
    <w:rsid w:val="00927D8A"/>
    <w:rsid w:val="00933C80"/>
    <w:rsid w:val="00937F07"/>
    <w:rsid w:val="0097572A"/>
    <w:rsid w:val="00994D8D"/>
    <w:rsid w:val="0099687F"/>
    <w:rsid w:val="009A3FDB"/>
    <w:rsid w:val="009B3C12"/>
    <w:rsid w:val="009B6215"/>
    <w:rsid w:val="009C3C56"/>
    <w:rsid w:val="00A16D15"/>
    <w:rsid w:val="00A3172B"/>
    <w:rsid w:val="00A51464"/>
    <w:rsid w:val="00A72602"/>
    <w:rsid w:val="00A839D2"/>
    <w:rsid w:val="00A8686B"/>
    <w:rsid w:val="00B03E75"/>
    <w:rsid w:val="00B05FE3"/>
    <w:rsid w:val="00B13916"/>
    <w:rsid w:val="00B13942"/>
    <w:rsid w:val="00B276ED"/>
    <w:rsid w:val="00B33FC6"/>
    <w:rsid w:val="00B6264F"/>
    <w:rsid w:val="00B62DCA"/>
    <w:rsid w:val="00B85FFC"/>
    <w:rsid w:val="00BA0224"/>
    <w:rsid w:val="00BA1AF1"/>
    <w:rsid w:val="00BC68AF"/>
    <w:rsid w:val="00BE0F8C"/>
    <w:rsid w:val="00BF121C"/>
    <w:rsid w:val="00C41AFC"/>
    <w:rsid w:val="00C45E2D"/>
    <w:rsid w:val="00C52F2D"/>
    <w:rsid w:val="00C77952"/>
    <w:rsid w:val="00CA374F"/>
    <w:rsid w:val="00CB714B"/>
    <w:rsid w:val="00CB7D49"/>
    <w:rsid w:val="00CC6203"/>
    <w:rsid w:val="00CD2B68"/>
    <w:rsid w:val="00CE2C60"/>
    <w:rsid w:val="00D03A9E"/>
    <w:rsid w:val="00D149FF"/>
    <w:rsid w:val="00D221CF"/>
    <w:rsid w:val="00D227B8"/>
    <w:rsid w:val="00D50D29"/>
    <w:rsid w:val="00D531C1"/>
    <w:rsid w:val="00D73528"/>
    <w:rsid w:val="00D81EAE"/>
    <w:rsid w:val="00D90235"/>
    <w:rsid w:val="00DA7EF2"/>
    <w:rsid w:val="00DB7FCB"/>
    <w:rsid w:val="00DC0AB8"/>
    <w:rsid w:val="00DC3B4C"/>
    <w:rsid w:val="00E23B12"/>
    <w:rsid w:val="00E355DB"/>
    <w:rsid w:val="00E35663"/>
    <w:rsid w:val="00E37D85"/>
    <w:rsid w:val="00E55D6E"/>
    <w:rsid w:val="00E63380"/>
    <w:rsid w:val="00E65705"/>
    <w:rsid w:val="00E90D9F"/>
    <w:rsid w:val="00E959E9"/>
    <w:rsid w:val="00E961C0"/>
    <w:rsid w:val="00EA5DB5"/>
    <w:rsid w:val="00EA7C24"/>
    <w:rsid w:val="00EC35CA"/>
    <w:rsid w:val="00EC6275"/>
    <w:rsid w:val="00ED2F2B"/>
    <w:rsid w:val="00EE3AC4"/>
    <w:rsid w:val="00EE4BD0"/>
    <w:rsid w:val="00F0299C"/>
    <w:rsid w:val="00F16CE6"/>
    <w:rsid w:val="00F36769"/>
    <w:rsid w:val="00F83D60"/>
    <w:rsid w:val="00F84877"/>
    <w:rsid w:val="00F850E2"/>
    <w:rsid w:val="00F85EEE"/>
    <w:rsid w:val="00F9202B"/>
    <w:rsid w:val="00FC6829"/>
    <w:rsid w:val="00FC74A6"/>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81"/>
    <o:shapelayout v:ext="edit">
      <o:idmap v:ext="edit" data="1"/>
    </o:shapelayout>
  </w:shapeDefaults>
  <w:decimalSymbol w:val="."/>
  <w:listSeparator w:val=","/>
  <w14:docId w14:val="0DD8970C"/>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2006/documentManagement/types"/>
    <ds:schemaRef ds:uri="http://purl.org/dc/dcmitype/"/>
    <ds:schemaRef ds:uri="http://www.w3.org/XML/1998/namespace"/>
    <ds:schemaRef ds:uri="http://schemas.microsoft.com/office/infopath/2007/PartnerControls"/>
    <ds:schemaRef ds:uri="http://purl.org/dc/elements/1.1/"/>
    <ds:schemaRef ds:uri="http://purl.org/dc/terms/"/>
    <ds:schemaRef ds:uri="http://schemas.openxmlformats.org/package/2006/metadata/core-properties"/>
    <ds:schemaRef ds:uri="177bb0a3-dcc7-4901-83ce-2bae23594b2a"/>
  </ds:schemaRefs>
</ds:datastoreItem>
</file>

<file path=customXml/itemProps4.xml><?xml version="1.0" encoding="utf-8"?>
<ds:datastoreItem xmlns:ds="http://schemas.openxmlformats.org/officeDocument/2006/customXml" ds:itemID="{248B0719-32A0-4DFF-8F83-5F7648109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883</Words>
  <Characters>5037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2021-08-27T15:49:00Z</dcterms:created>
  <dcterms:modified xsi:type="dcterms:W3CDTF">2021-08-27T16:30:00Z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