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7E5802">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3AC6E172" w:rsidR="00BA1AF1" w:rsidRPr="00BA1AF1" w:rsidRDefault="00256B38"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50CC768D" w:rsidR="002D02D2" w:rsidRPr="00E23B12" w:rsidRDefault="00EA391F" w:rsidP="00235DE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7E5802">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73244062" w:rsidR="00577535" w:rsidRPr="002C1C83" w:rsidRDefault="00235DE7" w:rsidP="00256B38">
            <w:pPr>
              <w:rPr>
                <w:rFonts w:ascii="Verdana" w:hAnsi="Verdana" w:cs="Arial"/>
                <w:color w:val="FF0000"/>
                <w:sz w:val="24"/>
                <w:szCs w:val="24"/>
              </w:rPr>
            </w:pPr>
            <w:r>
              <w:rPr>
                <w:rStyle w:val="Style8"/>
                <w:rFonts w:ascii="Verdana" w:hAnsi="Verdana"/>
                <w:color w:val="000000" w:themeColor="text1"/>
              </w:rPr>
              <w:t>0</w:t>
            </w:r>
            <w:r w:rsidR="00256B38">
              <w:rPr>
                <w:rStyle w:val="Style8"/>
                <w:rFonts w:ascii="Verdana" w:hAnsi="Verdana"/>
                <w:color w:val="000000" w:themeColor="text1"/>
              </w:rPr>
              <w:t>6/</w:t>
            </w:r>
            <w:r>
              <w:rPr>
                <w:rStyle w:val="Style8"/>
                <w:rFonts w:ascii="Verdana" w:hAnsi="Verdana"/>
                <w:color w:val="000000" w:themeColor="text1"/>
              </w:rPr>
              <w:t>0</w:t>
            </w:r>
            <w:r w:rsidR="00256B38">
              <w:rPr>
                <w:rStyle w:val="Style8"/>
                <w:rFonts w:ascii="Verdana" w:hAnsi="Verdana"/>
                <w:color w:val="000000" w:themeColor="text1"/>
              </w:rPr>
              <w:t>9</w:t>
            </w:r>
            <w:r w:rsidR="00D26230">
              <w:rPr>
                <w:rStyle w:val="Style8"/>
                <w:rFonts w:ascii="Verdana" w:hAnsi="Verdana"/>
                <w:color w:val="000000" w:themeColor="text1"/>
              </w:rPr>
              <w:t>/</w:t>
            </w:r>
            <w:r w:rsidR="00B95243">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577535">
            <w:pPr>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353CC74E" w:rsidR="005E14D3" w:rsidRPr="00E23B12" w:rsidRDefault="00235DE7" w:rsidP="005E14D3">
            <w:pPr>
              <w:rPr>
                <w:rFonts w:ascii="Verdana" w:hAnsi="Verdana"/>
                <w:color w:val="FF0000"/>
                <w:sz w:val="24"/>
                <w:szCs w:val="24"/>
              </w:rPr>
            </w:pPr>
            <w:r>
              <w:rPr>
                <w:rFonts w:ascii="Verdana" w:hAnsi="Verdana"/>
                <w:sz w:val="24"/>
                <w:szCs w:val="24"/>
              </w:rPr>
              <w:t>Phill Taylor, Head of Commissioning and Performance, EASC Team</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7EB58679" w:rsidR="00EA7C24" w:rsidRPr="00235DE7" w:rsidRDefault="00EA391F" w:rsidP="00EA391F">
            <w:pPr>
              <w:rPr>
                <w:rFonts w:ascii="Verdana" w:hAnsi="Verdana" w:cs="Arial"/>
                <w:color w:val="FF0000"/>
                <w:sz w:val="24"/>
                <w:szCs w:val="24"/>
              </w:rPr>
            </w:pPr>
            <w:r w:rsidRPr="00235DE7">
              <w:rPr>
                <w:rFonts w:ascii="Verdana" w:hAnsi="Verdana" w:cs="Arial"/>
                <w:color w:val="000000" w:themeColor="text1"/>
                <w:sz w:val="24"/>
                <w:szCs w:val="24"/>
              </w:rPr>
              <w:t>Discussion and R</w:t>
            </w:r>
            <w:r w:rsidR="00055653" w:rsidRPr="00235DE7">
              <w:rPr>
                <w:rFonts w:ascii="Verdana" w:hAnsi="Verdana" w:cs="Arial"/>
                <w:color w:val="000000" w:themeColor="text1"/>
                <w:sz w:val="24"/>
                <w:szCs w:val="24"/>
              </w:rPr>
              <w:t xml:space="preserve">eview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272F2BDD" w14:textId="77777777" w:rsidR="00355742" w:rsidRDefault="00355742" w:rsidP="00535F77">
            <w:pPr>
              <w:rPr>
                <w:rFonts w:ascii="Verdana" w:hAnsi="Verdana" w:cs="Arial"/>
                <w:sz w:val="24"/>
                <w:szCs w:val="24"/>
              </w:rPr>
            </w:pPr>
            <w:r>
              <w:rPr>
                <w:rFonts w:ascii="Verdana" w:hAnsi="Verdana" w:cs="Arial"/>
                <w:sz w:val="24"/>
                <w:szCs w:val="24"/>
              </w:rPr>
              <w:t>IQPD</w:t>
            </w:r>
          </w:p>
          <w:p w14:paraId="6B351CC5" w14:textId="77777777" w:rsidR="00355742" w:rsidRDefault="00355742" w:rsidP="00535F77">
            <w:pPr>
              <w:rPr>
                <w:rFonts w:ascii="Verdana" w:hAnsi="Verdana" w:cs="Arial"/>
                <w:sz w:val="24"/>
                <w:szCs w:val="24"/>
              </w:rPr>
            </w:pPr>
            <w:r>
              <w:rPr>
                <w:rFonts w:ascii="Verdana" w:hAnsi="Verdana" w:cs="Arial"/>
                <w:sz w:val="24"/>
                <w:szCs w:val="24"/>
              </w:rPr>
              <w:t>CASC</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175DCBC1" w14:textId="77777777" w:rsidR="00355742" w:rsidRDefault="00355742" w:rsidP="00535F77">
            <w:pPr>
              <w:rPr>
                <w:rFonts w:ascii="Verdana" w:hAnsi="Verdana" w:cs="Arial"/>
                <w:sz w:val="24"/>
                <w:szCs w:val="24"/>
              </w:rPr>
            </w:pPr>
            <w:r>
              <w:rPr>
                <w:rFonts w:ascii="Verdana" w:hAnsi="Verdana" w:cs="Arial"/>
                <w:sz w:val="24"/>
                <w:szCs w:val="24"/>
              </w:rPr>
              <w:t>Integrated Quality, Planning and Delivery Meeting</w:t>
            </w:r>
          </w:p>
          <w:p w14:paraId="07B1B8A4" w14:textId="77777777" w:rsidR="00355742" w:rsidRDefault="00355742" w:rsidP="00535F77">
            <w:pPr>
              <w:rPr>
                <w:rFonts w:ascii="Verdana" w:hAnsi="Verdana" w:cs="Arial"/>
                <w:sz w:val="24"/>
                <w:szCs w:val="24"/>
              </w:rPr>
            </w:pPr>
            <w:r>
              <w:rPr>
                <w:rFonts w:ascii="Verdana" w:hAnsi="Verdana" w:cs="Arial"/>
                <w:sz w:val="24"/>
                <w:szCs w:val="24"/>
              </w:rPr>
              <w:t>Chief Ambulance Services Commissioner</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52E2BC62"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 xml:space="preserve">erformance for </w:t>
      </w:r>
      <w:r w:rsidR="00E37D85">
        <w:rPr>
          <w:rFonts w:ascii="Verdana" w:hAnsi="Verdana" w:cs="Arial"/>
          <w:sz w:val="24"/>
        </w:rPr>
        <w:t xml:space="preserve">Committee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77B6C117"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ED065D" w:rsidRPr="00ED065D">
        <w:rPr>
          <w:rFonts w:ascii="Verdana" w:hAnsi="Verdana" w:cs="Arial"/>
          <w:b/>
          <w:bCs/>
          <w:sz w:val="24"/>
          <w:szCs w:val="24"/>
        </w:rPr>
        <w:t>Appendix 1</w:t>
      </w:r>
      <w:r w:rsidR="00ED065D">
        <w:rPr>
          <w:rFonts w:ascii="Verdana" w:hAnsi="Verdana" w:cs="Arial"/>
          <w:sz w:val="24"/>
          <w:szCs w:val="24"/>
        </w:rPr>
        <w:t>)</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40055B15"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4597A8FF" w14:textId="77045D65" w:rsidR="00C403D4" w:rsidRDefault="00C403D4" w:rsidP="00736C55">
      <w:pPr>
        <w:spacing w:after="0" w:line="240" w:lineRule="auto"/>
        <w:jc w:val="both"/>
        <w:rPr>
          <w:noProof/>
          <w:lang w:val="en-GB" w:eastAsia="en-GB"/>
        </w:rPr>
      </w:pPr>
    </w:p>
    <w:p w14:paraId="7D7FED50" w14:textId="78CB7E9E" w:rsidR="006E0C80" w:rsidRDefault="006E0C80"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31C55E19" wp14:editId="679843D8">
            <wp:extent cx="5925820" cy="1990846"/>
            <wp:effectExtent l="0" t="0" r="17780" b="9525"/>
            <wp:docPr id="27" name="Chart 27">
              <a:extLst xmlns:a="http://schemas.openxmlformats.org/drawingml/2006/main">
                <a:ext uri="{FF2B5EF4-FFF2-40B4-BE49-F238E27FC236}">
                  <a16:creationId xmlns:a16="http://schemas.microsoft.com/office/drawing/2014/main" id="{C2898F95-148C-44E7-AD8C-8FA1804EC4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549A6F1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clinical contact </w:t>
      </w:r>
      <w:r w:rsidR="00B101EE" w:rsidRPr="00975F10">
        <w:rPr>
          <w:rFonts w:ascii="Verdana" w:hAnsi="Verdana" w:cs="Arial"/>
          <w:sz w:val="24"/>
          <w:szCs w:val="24"/>
        </w:rPr>
        <w:t>centers</w:t>
      </w:r>
      <w:r w:rsidRPr="00975F10">
        <w:rPr>
          <w:rFonts w:ascii="Verdana" w:hAnsi="Verdana" w:cs="Arial"/>
          <w:sz w:val="24"/>
          <w:szCs w:val="24"/>
        </w:rPr>
        <w:t xml:space="preserve">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367B9E5" w:rsidR="004B7B72" w:rsidRPr="00B101EE" w:rsidRDefault="004B7B72" w:rsidP="0068240C">
      <w:pPr>
        <w:pStyle w:val="ListParagraph"/>
        <w:numPr>
          <w:ilvl w:val="1"/>
          <w:numId w:val="1"/>
        </w:numPr>
        <w:spacing w:after="0" w:line="240" w:lineRule="auto"/>
        <w:jc w:val="both"/>
        <w:rPr>
          <w:rFonts w:ascii="Verdana" w:hAnsi="Verdana" w:cs="Arial"/>
          <w:sz w:val="24"/>
          <w:szCs w:val="24"/>
        </w:rPr>
      </w:pPr>
      <w:r w:rsidRPr="00B101EE">
        <w:rPr>
          <w:rFonts w:ascii="Verdana" w:hAnsi="Verdana" w:cs="Arial"/>
          <w:sz w:val="24"/>
          <w:szCs w:val="24"/>
        </w:rPr>
        <w:t xml:space="preserve">There is a growing gap between the number of calls answered and the number of incidents generated, </w:t>
      </w:r>
      <w:r w:rsidR="00696426" w:rsidRPr="00B101EE">
        <w:rPr>
          <w:rFonts w:ascii="Verdana" w:hAnsi="Verdana" w:cs="Arial"/>
          <w:sz w:val="24"/>
          <w:szCs w:val="24"/>
        </w:rPr>
        <w:t xml:space="preserve">this is often seen </w:t>
      </w:r>
      <w:r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2B3EF8FE" w:rsidR="0043315C"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t xml:space="preserve">Chart 2 – Calls v Incident volumes </w:t>
      </w:r>
    </w:p>
    <w:p w14:paraId="29E2E14C" w14:textId="77777777" w:rsidR="006E0C80" w:rsidRDefault="006E0C80" w:rsidP="0043315C">
      <w:pPr>
        <w:spacing w:after="0" w:line="240" w:lineRule="auto"/>
        <w:jc w:val="both"/>
        <w:rPr>
          <w:rFonts w:ascii="Verdana" w:hAnsi="Verdana" w:cs="Arial"/>
          <w:b/>
          <w:sz w:val="24"/>
          <w:szCs w:val="24"/>
        </w:rPr>
      </w:pPr>
    </w:p>
    <w:p w14:paraId="48958789" w14:textId="1EFE7EFB" w:rsidR="004B7B72" w:rsidRPr="006E0C80" w:rsidRDefault="00337BAE" w:rsidP="006E0C80">
      <w:pPr>
        <w:spacing w:after="0" w:line="240" w:lineRule="auto"/>
        <w:jc w:val="both"/>
        <w:rPr>
          <w:rFonts w:ascii="Verdana" w:hAnsi="Verdana" w:cs="Arial"/>
          <w:b/>
          <w:sz w:val="24"/>
          <w:szCs w:val="24"/>
        </w:rPr>
      </w:pPr>
      <w:r>
        <w:rPr>
          <w:noProof/>
          <w:lang w:val="en-GB" w:eastAsia="en-GB"/>
        </w:rPr>
        <w:drawing>
          <wp:inline distT="0" distB="0" distL="0" distR="0" wp14:anchorId="245A1576" wp14:editId="164B1C6E">
            <wp:extent cx="6029960" cy="2083443"/>
            <wp:effectExtent l="0" t="0" r="8890" b="12065"/>
            <wp:docPr id="30" name="Chart 30">
              <a:extLst xmlns:a="http://schemas.openxmlformats.org/drawingml/2006/main">
                <a:ext uri="{FF2B5EF4-FFF2-40B4-BE49-F238E27FC236}">
                  <a16:creationId xmlns:a16="http://schemas.microsoft.com/office/drawing/2014/main" id="{974D0EE8-76EC-4A4F-AB7F-09F98B83AA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4951D31" w14:textId="77777777" w:rsidR="00967801" w:rsidRPr="00F61A20" w:rsidRDefault="00967801" w:rsidP="00C403D4">
      <w:pPr>
        <w:spacing w:after="0" w:line="240" w:lineRule="auto"/>
        <w:rPr>
          <w:rFonts w:ascii="Verdana" w:hAnsi="Verdana" w:cs="Arial"/>
          <w:sz w:val="24"/>
          <w:szCs w:val="24"/>
          <w:highlight w:val="yellow"/>
        </w:rPr>
      </w:pPr>
    </w:p>
    <w:p w14:paraId="04DF184E" w14:textId="48809895"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26EE955C" w:rsidR="00CF0216"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Recent investment in both staff and technology within the clinical support desk should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539895AD" w14:textId="77777777" w:rsidR="000A38A0" w:rsidRPr="00975F10" w:rsidRDefault="000A38A0"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5B96E908" w14:textId="2A814E7B" w:rsidR="000B37BA" w:rsidRDefault="000B37BA" w:rsidP="00CF0216">
      <w:pPr>
        <w:spacing w:after="0" w:line="240" w:lineRule="auto"/>
        <w:jc w:val="both"/>
        <w:rPr>
          <w:noProof/>
          <w:lang w:val="en-GB" w:eastAsia="en-GB"/>
        </w:rPr>
      </w:pPr>
    </w:p>
    <w:p w14:paraId="3DAC9A1A" w14:textId="71533D15" w:rsidR="009400B5" w:rsidRDefault="00337BAE" w:rsidP="00CF0216">
      <w:pPr>
        <w:spacing w:after="0" w:line="240" w:lineRule="auto"/>
        <w:jc w:val="both"/>
        <w:rPr>
          <w:rFonts w:ascii="Verdana" w:hAnsi="Verdana" w:cs="Arial"/>
          <w:b/>
          <w:sz w:val="24"/>
          <w:szCs w:val="24"/>
          <w:highlight w:val="yellow"/>
        </w:rPr>
      </w:pPr>
      <w:r>
        <w:rPr>
          <w:noProof/>
          <w:lang w:val="en-GB" w:eastAsia="en-GB"/>
        </w:rPr>
        <w:drawing>
          <wp:inline distT="0" distB="0" distL="0" distR="0" wp14:anchorId="215B3C8D" wp14:editId="3132C0E9">
            <wp:extent cx="6203950" cy="2095018"/>
            <wp:effectExtent l="0" t="0" r="6350" b="635"/>
            <wp:docPr id="29" name="Chart 29">
              <a:extLst xmlns:a="http://schemas.openxmlformats.org/drawingml/2006/main">
                <a:ext uri="{FF2B5EF4-FFF2-40B4-BE49-F238E27FC236}">
                  <a16:creationId xmlns:a16="http://schemas.microsoft.com/office/drawing/2014/main" id="{D8ADA38F-651D-4B9D-A2AE-8308491A1B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DC06CF" w14:textId="77777777" w:rsidR="00B4780E" w:rsidRPr="00F61A20" w:rsidRDefault="00B4780E" w:rsidP="00CF0216">
      <w:pPr>
        <w:spacing w:after="0" w:line="240" w:lineRule="auto"/>
        <w:jc w:val="both"/>
        <w:rPr>
          <w:rFonts w:ascii="Verdana" w:hAnsi="Verdana" w:cs="Arial"/>
          <w:b/>
          <w:sz w:val="24"/>
          <w:szCs w:val="24"/>
          <w:highlight w:val="yellow"/>
        </w:rPr>
      </w:pPr>
    </w:p>
    <w:p w14:paraId="664D100B" w14:textId="29E4BE58"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1 ambulance response. Whilst there is a clear reduction in the number of </w:t>
      </w:r>
      <w:r w:rsidR="00813801" w:rsidRPr="00975F10">
        <w:rPr>
          <w:rFonts w:ascii="Verdana" w:hAnsi="Verdana" w:cs="Arial"/>
          <w:sz w:val="24"/>
          <w:szCs w:val="24"/>
        </w:rPr>
        <w:lastRenderedPageBreak/>
        <w:t>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6FC459D7" w:rsidR="0043315C"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5AB78716" w14:textId="77777777" w:rsidR="009400B5" w:rsidRDefault="009400B5" w:rsidP="00736C55">
      <w:pPr>
        <w:spacing w:after="0" w:line="240" w:lineRule="auto"/>
        <w:jc w:val="both"/>
        <w:rPr>
          <w:rFonts w:ascii="Verdana" w:hAnsi="Verdana" w:cs="Arial"/>
          <w:b/>
          <w:sz w:val="24"/>
          <w:szCs w:val="24"/>
        </w:rPr>
      </w:pPr>
    </w:p>
    <w:p w14:paraId="0898A49D" w14:textId="4336D44B" w:rsidR="00B4780E" w:rsidRPr="006E0C80" w:rsidRDefault="009400B5" w:rsidP="00EA391F">
      <w:pPr>
        <w:spacing w:after="0" w:line="240" w:lineRule="auto"/>
        <w:jc w:val="both"/>
        <w:rPr>
          <w:rFonts w:ascii="Verdana" w:hAnsi="Verdana" w:cs="Arial"/>
          <w:b/>
          <w:sz w:val="24"/>
          <w:szCs w:val="24"/>
        </w:rPr>
      </w:pPr>
      <w:r>
        <w:rPr>
          <w:noProof/>
          <w:lang w:val="en-GB" w:eastAsia="en-GB"/>
        </w:rPr>
        <w:drawing>
          <wp:inline distT="0" distB="0" distL="0" distR="0" wp14:anchorId="299B8042" wp14:editId="0F6D8924">
            <wp:extent cx="6261904" cy="2743200"/>
            <wp:effectExtent l="0" t="0" r="5715" b="0"/>
            <wp:docPr id="25" name="Chart 25">
              <a:extLst xmlns:a="http://schemas.openxmlformats.org/drawingml/2006/main">
                <a:ext uri="{FF2B5EF4-FFF2-40B4-BE49-F238E27FC236}">
                  <a16:creationId xmlns:a16="http://schemas.microsoft.com/office/drawing/2014/main" id="{F918E29B-2256-4172-96F4-A24DEC3562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09256422" w:rsidR="00ED065D" w:rsidRPr="00EA391F"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 xml:space="preserve">demonstrates the levels of post-production lost hours by reasons, </w:t>
      </w:r>
      <w:r w:rsidR="00235DE7">
        <w:rPr>
          <w:rFonts w:ascii="Verdana" w:hAnsi="Verdana" w:cs="Arial"/>
          <w:sz w:val="24"/>
          <w:szCs w:val="24"/>
        </w:rPr>
        <w:t xml:space="preserve">a </w:t>
      </w:r>
      <w:r w:rsidR="00975F10" w:rsidRPr="00B4780E">
        <w:rPr>
          <w:rFonts w:ascii="Verdana" w:hAnsi="Verdana" w:cs="Arial"/>
          <w:sz w:val="24"/>
          <w:szCs w:val="24"/>
        </w:rPr>
        <w:t xml:space="preserve">recent enactment of a revised </w:t>
      </w:r>
      <w:r w:rsidRPr="00B4780E">
        <w:rPr>
          <w:rFonts w:ascii="Verdana" w:hAnsi="Verdana" w:cs="Arial"/>
          <w:sz w:val="24"/>
          <w:szCs w:val="24"/>
        </w:rPr>
        <w:t>Standard Operating Procedure (</w:t>
      </w:r>
      <w:r w:rsidR="00975F10" w:rsidRPr="00B4780E">
        <w:rPr>
          <w:rFonts w:ascii="Verdana" w:hAnsi="Verdana" w:cs="Arial"/>
          <w:sz w:val="24"/>
          <w:szCs w:val="24"/>
        </w:rPr>
        <w:t>SOP</w:t>
      </w:r>
      <w:r w:rsidRPr="00B4780E">
        <w:rPr>
          <w:rFonts w:ascii="Verdana" w:hAnsi="Verdana" w:cs="Arial"/>
          <w:sz w:val="24"/>
          <w:szCs w:val="24"/>
        </w:rPr>
        <w:t>)</w:t>
      </w:r>
      <w:r w:rsidR="00975F10" w:rsidRPr="00B4780E">
        <w:rPr>
          <w:rFonts w:ascii="Verdana" w:hAnsi="Verdana" w:cs="Arial"/>
          <w:sz w:val="24"/>
          <w:szCs w:val="24"/>
        </w:rPr>
        <w:t xml:space="preserve"> will improve the accuracy of reporting of this metric. </w:t>
      </w: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6C714CA9" w:rsidR="00ED065D" w:rsidRDefault="00ED065D" w:rsidP="00235DE7">
      <w:pPr>
        <w:spacing w:after="0" w:line="240" w:lineRule="auto"/>
        <w:jc w:val="both"/>
        <w:rPr>
          <w:rFonts w:ascii="Verdana" w:hAnsi="Verdana" w:cs="Arial"/>
          <w:b/>
          <w:bCs/>
          <w:sz w:val="24"/>
          <w:szCs w:val="24"/>
        </w:rPr>
      </w:pPr>
      <w:r w:rsidRPr="00235DE7">
        <w:rPr>
          <w:rFonts w:ascii="Verdana" w:hAnsi="Verdana" w:cs="Arial"/>
          <w:b/>
          <w:bCs/>
          <w:sz w:val="24"/>
          <w:szCs w:val="24"/>
        </w:rPr>
        <w:t>Chart 5 – Total EMS Actual Hours Produced</w:t>
      </w:r>
    </w:p>
    <w:p w14:paraId="5196E82E" w14:textId="77777777" w:rsidR="00337BAE" w:rsidRPr="00235DE7" w:rsidRDefault="00337BAE" w:rsidP="00235DE7">
      <w:pPr>
        <w:spacing w:after="0" w:line="240" w:lineRule="auto"/>
        <w:jc w:val="both"/>
        <w:rPr>
          <w:rFonts w:ascii="Verdana" w:hAnsi="Verdana" w:cs="Arial"/>
          <w:b/>
          <w:bCs/>
          <w:sz w:val="24"/>
          <w:szCs w:val="24"/>
        </w:rPr>
      </w:pPr>
    </w:p>
    <w:p w14:paraId="17A08908" w14:textId="0B699C0F" w:rsidR="000B37BA" w:rsidRDefault="00337BAE" w:rsidP="000B37BA">
      <w:pPr>
        <w:spacing w:after="0" w:line="240" w:lineRule="auto"/>
        <w:jc w:val="both"/>
        <w:rPr>
          <w:rFonts w:ascii="Verdana" w:hAnsi="Verdana" w:cs="Arial"/>
          <w:sz w:val="24"/>
          <w:szCs w:val="24"/>
          <w:highlight w:val="yellow"/>
        </w:rPr>
      </w:pPr>
      <w:r>
        <w:rPr>
          <w:rFonts w:ascii="Verdana" w:eastAsia="Calibri" w:hAnsi="Verdana" w:cs="Arial"/>
          <w:noProof/>
          <w:sz w:val="24"/>
          <w:szCs w:val="24"/>
          <w:lang w:val="en-GB" w:eastAsia="en-GB"/>
        </w:rPr>
        <w:drawing>
          <wp:inline distT="0" distB="0" distL="0" distR="0" wp14:anchorId="6D94B267" wp14:editId="50587445">
            <wp:extent cx="5959439" cy="2164466"/>
            <wp:effectExtent l="0" t="0" r="3810" b="7620"/>
            <wp:docPr id="3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23614" cy="2187774"/>
                    </a:xfrm>
                    <a:prstGeom prst="rect">
                      <a:avLst/>
                    </a:prstGeom>
                    <a:noFill/>
                  </pic:spPr>
                </pic:pic>
              </a:graphicData>
            </a:graphic>
          </wp:inline>
        </w:drawing>
      </w:r>
    </w:p>
    <w:p w14:paraId="32A007EC" w14:textId="39E76D84" w:rsidR="00EA391F" w:rsidRDefault="00EA391F" w:rsidP="000B37BA">
      <w:pPr>
        <w:spacing w:after="0" w:line="240" w:lineRule="auto"/>
        <w:jc w:val="both"/>
        <w:rPr>
          <w:rFonts w:ascii="Verdana" w:hAnsi="Verdana" w:cs="Arial"/>
          <w:sz w:val="24"/>
          <w:szCs w:val="24"/>
          <w:highlight w:val="yellow"/>
        </w:rPr>
      </w:pPr>
    </w:p>
    <w:p w14:paraId="7E613026" w14:textId="77777777" w:rsidR="00337BAE" w:rsidRPr="00F61A20" w:rsidRDefault="00337BAE" w:rsidP="000B37BA">
      <w:pPr>
        <w:spacing w:after="0" w:line="240" w:lineRule="auto"/>
        <w:jc w:val="both"/>
        <w:rPr>
          <w:rFonts w:ascii="Verdana" w:hAnsi="Verdana" w:cs="Arial"/>
          <w:sz w:val="24"/>
          <w:szCs w:val="24"/>
          <w:highlight w:val="yellow"/>
        </w:rPr>
      </w:pPr>
    </w:p>
    <w:p w14:paraId="0AFDEBEE" w14:textId="13C9E8A4" w:rsidR="00ED065D" w:rsidRPr="00337BAE"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ED065D">
        <w:rPr>
          <w:rFonts w:ascii="Verdana" w:hAnsi="Verdana" w:cs="Arial"/>
          <w:sz w:val="24"/>
          <w:szCs w:val="24"/>
        </w:rPr>
        <w:t xml:space="preserve"> 6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committee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74112C1B" w14:textId="77777777" w:rsidR="00235DE7" w:rsidRDefault="00235DE7" w:rsidP="00736C55">
      <w:pPr>
        <w:spacing w:after="0" w:line="240" w:lineRule="auto"/>
        <w:jc w:val="both"/>
        <w:rPr>
          <w:rFonts w:ascii="Verdana" w:hAnsi="Verdana" w:cs="Arial"/>
          <w:b/>
          <w:sz w:val="24"/>
          <w:szCs w:val="24"/>
        </w:rPr>
      </w:pPr>
    </w:p>
    <w:p w14:paraId="4219503B" w14:textId="43EE8DC8"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6</w:t>
      </w:r>
      <w:r w:rsidRPr="00975F10">
        <w:rPr>
          <w:rFonts w:ascii="Verdana" w:hAnsi="Verdana" w:cs="Arial"/>
          <w:b/>
          <w:sz w:val="24"/>
          <w:szCs w:val="24"/>
        </w:rPr>
        <w:t xml:space="preserve"> – Red Response and Performance </w:t>
      </w:r>
    </w:p>
    <w:p w14:paraId="31C1FFF5" w14:textId="77777777" w:rsidR="00337BAE" w:rsidRPr="00975F10" w:rsidRDefault="00337BAE" w:rsidP="00736C55">
      <w:pPr>
        <w:spacing w:after="0" w:line="240" w:lineRule="auto"/>
        <w:jc w:val="both"/>
        <w:rPr>
          <w:rFonts w:ascii="Verdana" w:hAnsi="Verdana" w:cs="Arial"/>
          <w:b/>
          <w:sz w:val="24"/>
          <w:szCs w:val="24"/>
        </w:rPr>
      </w:pPr>
    </w:p>
    <w:p w14:paraId="6FC6F0C1" w14:textId="0BD62D6B" w:rsidR="00A642D0" w:rsidRDefault="003868DE"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25DB06E7" wp14:editId="14C95BDF">
            <wp:extent cx="5943600" cy="2106592"/>
            <wp:effectExtent l="0" t="0" r="0" b="8255"/>
            <wp:docPr id="23" name="Chart 23">
              <a:extLst xmlns:a="http://schemas.openxmlformats.org/drawingml/2006/main">
                <a:ext uri="{FF2B5EF4-FFF2-40B4-BE49-F238E27FC236}">
                  <a16:creationId xmlns:a16="http://schemas.microsoft.com/office/drawing/2014/main" id="{E58836F4-710E-4C3E-A90B-4EE6509D75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02A6EA3C" w:rsidR="00193A68" w:rsidRPr="00975F10" w:rsidRDefault="00ED065D"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7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63EE0619" w14:textId="7A852CB9"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7</w:t>
      </w:r>
      <w:r w:rsidRPr="00975F10">
        <w:rPr>
          <w:rFonts w:ascii="Verdana" w:hAnsi="Verdana" w:cs="Arial"/>
          <w:b/>
          <w:sz w:val="24"/>
          <w:szCs w:val="24"/>
        </w:rPr>
        <w:t xml:space="preserve"> – Amber responsiveness </w:t>
      </w:r>
    </w:p>
    <w:p w14:paraId="6211A36D" w14:textId="77777777" w:rsidR="00337BAE" w:rsidRPr="00975F10" w:rsidRDefault="00337BAE" w:rsidP="00736C55">
      <w:pPr>
        <w:spacing w:after="0" w:line="240" w:lineRule="auto"/>
        <w:jc w:val="both"/>
        <w:rPr>
          <w:rFonts w:ascii="Verdana" w:hAnsi="Verdana" w:cs="Arial"/>
          <w:b/>
          <w:sz w:val="24"/>
          <w:szCs w:val="24"/>
        </w:rPr>
      </w:pPr>
    </w:p>
    <w:p w14:paraId="41B9CBF4" w14:textId="3942EF4F" w:rsidR="00193A68" w:rsidRDefault="003868DE"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0F3C0F54" wp14:editId="582C5EF0">
            <wp:extent cx="6153150" cy="2152891"/>
            <wp:effectExtent l="0" t="0" r="0" b="0"/>
            <wp:docPr id="22" name="Chart 22">
              <a:extLst xmlns:a="http://schemas.openxmlformats.org/drawingml/2006/main">
                <a:ext uri="{FF2B5EF4-FFF2-40B4-BE49-F238E27FC236}">
                  <a16:creationId xmlns:a16="http://schemas.microsoft.com/office/drawing/2014/main" id="{8F59455B-2C7D-45DE-B557-40DCBE685D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78418AD" w14:textId="77777777" w:rsidR="007849A5" w:rsidRDefault="007849A5" w:rsidP="007562FB">
      <w:pPr>
        <w:spacing w:after="0" w:line="240" w:lineRule="auto"/>
        <w:jc w:val="both"/>
        <w:rPr>
          <w:rFonts w:ascii="Verdana" w:hAnsi="Verdana" w:cs="Arial"/>
          <w:sz w:val="24"/>
          <w:szCs w:val="24"/>
          <w:highlight w:val="yellow"/>
        </w:rPr>
      </w:pPr>
    </w:p>
    <w:p w14:paraId="0FD21E9E" w14:textId="6001D5EB" w:rsidR="00193A68" w:rsidRPr="00975F10" w:rsidRDefault="000A38A0" w:rsidP="00193A68">
      <w:pPr>
        <w:pStyle w:val="ListParagraph"/>
        <w:numPr>
          <w:ilvl w:val="1"/>
          <w:numId w:val="1"/>
        </w:numPr>
        <w:spacing w:after="0" w:line="240" w:lineRule="auto"/>
        <w:jc w:val="both"/>
        <w:rPr>
          <w:rFonts w:ascii="Verdana" w:hAnsi="Verdana" w:cs="Arial"/>
          <w:sz w:val="24"/>
          <w:szCs w:val="24"/>
        </w:rPr>
      </w:pPr>
      <w:proofErr w:type="spellStart"/>
      <w:r w:rsidRPr="00975F10">
        <w:rPr>
          <w:rFonts w:ascii="Verdana" w:hAnsi="Verdana" w:cs="Arial"/>
          <w:sz w:val="24"/>
          <w:szCs w:val="24"/>
        </w:rPr>
        <w:lastRenderedPageBreak/>
        <w:t>Optimis</w:t>
      </w:r>
      <w:r w:rsidR="00193A68" w:rsidRPr="00975F10">
        <w:rPr>
          <w:rFonts w:ascii="Verdana" w:hAnsi="Verdana" w:cs="Arial"/>
          <w:sz w:val="24"/>
          <w:szCs w:val="24"/>
        </w:rPr>
        <w:t>ing</w:t>
      </w:r>
      <w:proofErr w:type="spellEnd"/>
      <w:r w:rsidR="00193A68" w:rsidRPr="00975F10">
        <w:rPr>
          <w:rFonts w:ascii="Verdana" w:hAnsi="Verdana" w:cs="Arial"/>
          <w:sz w:val="24"/>
          <w:szCs w:val="24"/>
        </w:rPr>
        <w:t xml:space="preserve"> conveyance is a key aim of the urgent and emergency care programme. Whilst </w:t>
      </w:r>
      <w:r w:rsidR="00235DE7">
        <w:rPr>
          <w:rFonts w:ascii="Verdana" w:hAnsi="Verdana" w:cs="Arial"/>
          <w:sz w:val="24"/>
          <w:szCs w:val="24"/>
        </w:rPr>
        <w:t>C</w:t>
      </w:r>
      <w:r w:rsidR="00ED065D">
        <w:rPr>
          <w:rFonts w:ascii="Verdana" w:hAnsi="Verdana" w:cs="Arial"/>
          <w:sz w:val="24"/>
          <w:szCs w:val="24"/>
        </w:rPr>
        <w:t xml:space="preserve">hart 8 </w:t>
      </w:r>
      <w:r w:rsidR="00193A68" w:rsidRPr="00975F10">
        <w:rPr>
          <w:rFonts w:ascii="Verdana" w:hAnsi="Verdana" w:cs="Arial"/>
          <w:sz w:val="24"/>
          <w:szCs w:val="24"/>
        </w:rPr>
        <w:t xml:space="preserve">shows a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4E59F34D" w14:textId="59B76DEE" w:rsidR="00193A68"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8</w:t>
      </w:r>
      <w:r w:rsidRPr="00975F10">
        <w:rPr>
          <w:rFonts w:ascii="Verdana" w:hAnsi="Verdana" w:cs="Arial"/>
          <w:b/>
          <w:sz w:val="24"/>
          <w:szCs w:val="24"/>
        </w:rPr>
        <w:t xml:space="preserve"> – Conveyance volumes </w:t>
      </w:r>
    </w:p>
    <w:p w14:paraId="6D011B6D" w14:textId="2CA43F6F" w:rsidR="00337BAE" w:rsidRDefault="00337BAE" w:rsidP="00193A68">
      <w:pPr>
        <w:spacing w:after="0" w:line="240" w:lineRule="auto"/>
        <w:jc w:val="both"/>
        <w:rPr>
          <w:rFonts w:ascii="Verdana" w:hAnsi="Verdana" w:cs="Arial"/>
          <w:b/>
          <w:sz w:val="24"/>
          <w:szCs w:val="24"/>
        </w:rPr>
      </w:pPr>
    </w:p>
    <w:p w14:paraId="34224ED4" w14:textId="1FC6B09E" w:rsidR="00BD3B2B" w:rsidRPr="00975F10" w:rsidRDefault="00BD3B2B" w:rsidP="00193A68">
      <w:pPr>
        <w:spacing w:after="0" w:line="240" w:lineRule="auto"/>
        <w:jc w:val="both"/>
        <w:rPr>
          <w:rFonts w:ascii="Verdana" w:hAnsi="Verdana" w:cs="Arial"/>
          <w:b/>
          <w:sz w:val="24"/>
          <w:szCs w:val="24"/>
        </w:rPr>
      </w:pPr>
      <w:r>
        <w:rPr>
          <w:noProof/>
          <w:lang w:val="en-GB" w:eastAsia="en-GB"/>
        </w:rPr>
        <w:drawing>
          <wp:inline distT="0" distB="0" distL="0" distR="0" wp14:anchorId="24725DEA" wp14:editId="50942BFE">
            <wp:extent cx="5943600" cy="2057400"/>
            <wp:effectExtent l="0" t="0" r="0" b="0"/>
            <wp:docPr id="2" name="Chart 2">
              <a:extLst xmlns:a="http://schemas.openxmlformats.org/drawingml/2006/main">
                <a:ext uri="{FF2B5EF4-FFF2-40B4-BE49-F238E27FC236}">
                  <a16:creationId xmlns:a16="http://schemas.microsoft.com/office/drawing/2014/main" id="{9A96F6ED-2480-4C78-8144-EDA10B088F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548FCEF" w14:textId="5F687F72" w:rsidR="0086043C" w:rsidRPr="00F61A20" w:rsidRDefault="0086043C" w:rsidP="0086043C">
      <w:pPr>
        <w:spacing w:after="0" w:line="240" w:lineRule="auto"/>
        <w:rPr>
          <w:rFonts w:ascii="Times New Roman" w:eastAsia="Times New Roman" w:hAnsi="Times New Roman" w:cs="Times New Roman"/>
          <w:sz w:val="24"/>
          <w:szCs w:val="24"/>
          <w:highlight w:val="yellow"/>
          <w:lang w:val="en-GB" w:eastAsia="en-GB"/>
        </w:rPr>
      </w:pPr>
    </w:p>
    <w:p w14:paraId="071462DB" w14:textId="71EAE0B5" w:rsidR="00014C1D" w:rsidRPr="00975F10"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ED065D">
        <w:rPr>
          <w:rFonts w:ascii="Verdana" w:hAnsi="Verdana" w:cs="Arial"/>
          <w:sz w:val="24"/>
          <w:szCs w:val="24"/>
        </w:rPr>
        <w:t xml:space="preserve"> 9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72FE8CFA" w14:textId="407BBA72" w:rsidR="00014C1D" w:rsidRDefault="00014C1D" w:rsidP="00193A68">
      <w:pPr>
        <w:spacing w:after="0" w:line="240" w:lineRule="auto"/>
        <w:jc w:val="both"/>
        <w:rPr>
          <w:rFonts w:ascii="Verdana" w:hAnsi="Verdana" w:cs="Arial"/>
          <w:b/>
          <w:sz w:val="24"/>
          <w:szCs w:val="24"/>
          <w:highlight w:val="yellow"/>
        </w:rPr>
      </w:pPr>
    </w:p>
    <w:p w14:paraId="41F52B35" w14:textId="5186EE95"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9</w:t>
      </w:r>
      <w:r w:rsidRPr="00975F10">
        <w:rPr>
          <w:rFonts w:ascii="Verdana" w:hAnsi="Verdana" w:cs="Arial"/>
          <w:b/>
          <w:sz w:val="24"/>
          <w:szCs w:val="24"/>
        </w:rPr>
        <w:t xml:space="preserve"> – Handover Lost Hours </w:t>
      </w:r>
    </w:p>
    <w:p w14:paraId="688A9A8B" w14:textId="426F8474" w:rsidR="001C64BB" w:rsidRPr="00F61A20" w:rsidRDefault="001C64BB" w:rsidP="00193A68">
      <w:pPr>
        <w:spacing w:after="0" w:line="240" w:lineRule="auto"/>
        <w:jc w:val="both"/>
        <w:rPr>
          <w:rFonts w:ascii="Verdana" w:hAnsi="Verdana" w:cs="Arial"/>
          <w:sz w:val="24"/>
          <w:szCs w:val="24"/>
          <w:highlight w:val="yellow"/>
        </w:rPr>
      </w:pPr>
    </w:p>
    <w:p w14:paraId="2857A6A2" w14:textId="6EEE392D" w:rsidR="00193A68" w:rsidRDefault="003868DE" w:rsidP="00193A68">
      <w:pPr>
        <w:spacing w:after="0" w:line="240" w:lineRule="auto"/>
        <w:jc w:val="both"/>
        <w:rPr>
          <w:rFonts w:ascii="Verdana" w:hAnsi="Verdana" w:cs="Arial"/>
          <w:sz w:val="24"/>
          <w:szCs w:val="24"/>
        </w:rPr>
      </w:pPr>
      <w:r>
        <w:rPr>
          <w:noProof/>
          <w:lang w:val="en-GB" w:eastAsia="en-GB"/>
        </w:rPr>
        <w:drawing>
          <wp:inline distT="0" distB="0" distL="0" distR="0" wp14:anchorId="44145607" wp14:editId="75DC670C">
            <wp:extent cx="5943600" cy="2500131"/>
            <wp:effectExtent l="0" t="0" r="0" b="14605"/>
            <wp:docPr id="20" name="Chart 20">
              <a:extLst xmlns:a="http://schemas.openxmlformats.org/drawingml/2006/main">
                <a:ext uri="{FF2B5EF4-FFF2-40B4-BE49-F238E27FC236}">
                  <a16:creationId xmlns:a16="http://schemas.microsoft.com/office/drawing/2014/main" id="{2553D275-E575-462D-B51E-3938335F33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3FA6BF2" w14:textId="5E8607E0" w:rsidR="003868DE" w:rsidRDefault="003868DE" w:rsidP="00193A68">
      <w:pPr>
        <w:spacing w:after="0" w:line="240" w:lineRule="auto"/>
        <w:jc w:val="both"/>
        <w:rPr>
          <w:rFonts w:ascii="Verdana" w:hAnsi="Verdana" w:cs="Arial"/>
          <w:sz w:val="24"/>
          <w:szCs w:val="24"/>
        </w:rPr>
      </w:pPr>
    </w:p>
    <w:p w14:paraId="56E91023" w14:textId="6AD9FF6C" w:rsidR="00337BAE" w:rsidRDefault="00337BAE" w:rsidP="00193A68">
      <w:pPr>
        <w:spacing w:after="0" w:line="240" w:lineRule="auto"/>
        <w:jc w:val="both"/>
        <w:rPr>
          <w:rFonts w:ascii="Verdana" w:hAnsi="Verdana" w:cs="Arial"/>
          <w:sz w:val="24"/>
          <w:szCs w:val="24"/>
        </w:rPr>
      </w:pPr>
    </w:p>
    <w:p w14:paraId="4828C819" w14:textId="5F913648" w:rsidR="0046795A" w:rsidRDefault="0046795A" w:rsidP="00193A68">
      <w:pPr>
        <w:spacing w:after="0" w:line="240" w:lineRule="auto"/>
        <w:jc w:val="both"/>
        <w:rPr>
          <w:rFonts w:ascii="Verdana" w:hAnsi="Verdana" w:cs="Arial"/>
          <w:sz w:val="24"/>
          <w:szCs w:val="24"/>
        </w:rPr>
      </w:pPr>
    </w:p>
    <w:p w14:paraId="60DC41C5" w14:textId="7CD405B1" w:rsidR="0046795A" w:rsidRDefault="0046795A" w:rsidP="00193A68">
      <w:pPr>
        <w:spacing w:after="0" w:line="240" w:lineRule="auto"/>
        <w:jc w:val="both"/>
        <w:rPr>
          <w:rFonts w:ascii="Verdana" w:hAnsi="Verdana" w:cs="Arial"/>
          <w:sz w:val="24"/>
          <w:szCs w:val="24"/>
        </w:rPr>
      </w:pPr>
    </w:p>
    <w:p w14:paraId="6CEB636A" w14:textId="77777777" w:rsidR="0046795A" w:rsidRDefault="0046795A" w:rsidP="00193A68">
      <w:pPr>
        <w:spacing w:after="0" w:line="240" w:lineRule="auto"/>
        <w:jc w:val="both"/>
        <w:rPr>
          <w:rFonts w:ascii="Verdana" w:hAnsi="Verdana" w:cs="Arial"/>
          <w:sz w:val="24"/>
          <w:szCs w:val="24"/>
        </w:rPr>
      </w:pPr>
    </w:p>
    <w:p w14:paraId="61B8973A" w14:textId="77777777" w:rsidR="00337BAE" w:rsidRPr="00E46130" w:rsidRDefault="00337BAE" w:rsidP="00193A68">
      <w:pPr>
        <w:spacing w:after="0" w:line="240" w:lineRule="auto"/>
        <w:jc w:val="both"/>
        <w:rPr>
          <w:rFonts w:ascii="Verdana" w:hAnsi="Verdana" w:cs="Arial"/>
          <w:sz w:val="24"/>
          <w:szCs w:val="24"/>
        </w:rPr>
      </w:pP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475B0D4D" w14:textId="42132645" w:rsidR="002C3F1D" w:rsidRDefault="002C3F1D" w:rsidP="0031163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EA391F">
        <w:rPr>
          <w:rFonts w:ascii="Verdana" w:hAnsi="Verdana" w:cs="Arial"/>
          <w:b/>
          <w:sz w:val="24"/>
          <w:szCs w:val="24"/>
        </w:rPr>
        <w:t>hart 9</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5A7DC287" w14:textId="77777777" w:rsidR="002C3F1D" w:rsidRPr="002C3F1D" w:rsidRDefault="002C3F1D" w:rsidP="002C3F1D">
      <w:pPr>
        <w:pStyle w:val="ListParagraph"/>
        <w:rPr>
          <w:rFonts w:ascii="Verdana" w:hAnsi="Verdana" w:cs="Arial"/>
          <w:sz w:val="24"/>
          <w:szCs w:val="24"/>
        </w:rPr>
      </w:pPr>
    </w:p>
    <w:p w14:paraId="75EC3F82" w14:textId="77777777" w:rsidR="00235DE7" w:rsidRDefault="002C3F1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this, the CASC has </w:t>
      </w:r>
      <w:r w:rsidR="00E46130">
        <w:rPr>
          <w:rFonts w:ascii="Verdana" w:hAnsi="Verdana" w:cs="Arial"/>
          <w:sz w:val="24"/>
          <w:szCs w:val="24"/>
        </w:rPr>
        <w:t>facilitated</w:t>
      </w:r>
      <w:r>
        <w:rPr>
          <w:rFonts w:ascii="Verdana" w:hAnsi="Verdana" w:cs="Arial"/>
          <w:sz w:val="24"/>
          <w:szCs w:val="24"/>
        </w:rPr>
        <w:t xml:space="preserve"> a series of fortnightly meetings with individual Health Boards and WAST. </w:t>
      </w:r>
    </w:p>
    <w:p w14:paraId="034D63FA" w14:textId="77777777" w:rsidR="00235DE7" w:rsidRPr="00235DE7" w:rsidRDefault="00235DE7" w:rsidP="00235DE7">
      <w:pPr>
        <w:pStyle w:val="ListParagraph"/>
        <w:rPr>
          <w:rFonts w:ascii="Verdana" w:hAnsi="Verdana" w:cs="Arial"/>
          <w:sz w:val="24"/>
          <w:szCs w:val="24"/>
        </w:rPr>
      </w:pPr>
    </w:p>
    <w:p w14:paraId="0BEFAE6A" w14:textId="728F1381" w:rsidR="002C3F1D" w:rsidRDefault="002C3F1D" w:rsidP="00235DE7">
      <w:pPr>
        <w:pStyle w:val="ListParagraph"/>
        <w:spacing w:after="0" w:line="240" w:lineRule="auto"/>
        <w:jc w:val="both"/>
        <w:rPr>
          <w:rFonts w:ascii="Verdana" w:hAnsi="Verdana" w:cs="Arial"/>
          <w:sz w:val="24"/>
          <w:szCs w:val="24"/>
        </w:rPr>
      </w:pPr>
      <w:r>
        <w:rPr>
          <w:rFonts w:ascii="Verdana" w:hAnsi="Verdana" w:cs="Arial"/>
          <w:sz w:val="24"/>
          <w:szCs w:val="24"/>
        </w:rPr>
        <w:t>These meetings have resulted in the production of handover improvement plans for sites</w:t>
      </w:r>
      <w:r w:rsidR="0011040D">
        <w:rPr>
          <w:rFonts w:ascii="Verdana" w:hAnsi="Verdana" w:cs="Arial"/>
          <w:sz w:val="24"/>
          <w:szCs w:val="24"/>
        </w:rPr>
        <w:t xml:space="preserve"> across Wales.</w:t>
      </w:r>
      <w:r w:rsidR="003B0EE2">
        <w:rPr>
          <w:rFonts w:ascii="Verdana" w:hAnsi="Verdana" w:cs="Arial"/>
          <w:sz w:val="24"/>
          <w:szCs w:val="24"/>
        </w:rPr>
        <w:t xml:space="preserve"> </w:t>
      </w:r>
    </w:p>
    <w:p w14:paraId="1EDA29B0" w14:textId="77777777" w:rsidR="0011040D" w:rsidRPr="0011040D" w:rsidRDefault="0011040D" w:rsidP="0011040D">
      <w:pPr>
        <w:pStyle w:val="ListParagraph"/>
        <w:rPr>
          <w:rFonts w:ascii="Verdana" w:hAnsi="Verdana" w:cs="Arial"/>
          <w:sz w:val="24"/>
          <w:szCs w:val="24"/>
        </w:rPr>
      </w:pPr>
    </w:p>
    <w:p w14:paraId="3AEBAD1B" w14:textId="2894BCD0" w:rsidR="0011040D" w:rsidRDefault="0011040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 development of these plans</w:t>
      </w:r>
      <w:r w:rsidR="00E46130">
        <w:rPr>
          <w:rFonts w:ascii="Verdana" w:hAnsi="Verdana" w:cs="Arial"/>
          <w:sz w:val="24"/>
          <w:szCs w:val="24"/>
        </w:rPr>
        <w:t>,</w:t>
      </w:r>
      <w:r>
        <w:rPr>
          <w:rFonts w:ascii="Verdana" w:hAnsi="Verdana" w:cs="Arial"/>
          <w:sz w:val="24"/>
          <w:szCs w:val="24"/>
        </w:rPr>
        <w:t xml:space="preserve"> </w:t>
      </w:r>
      <w:r w:rsidR="00E46130">
        <w:rPr>
          <w:rFonts w:ascii="Verdana" w:hAnsi="Verdana" w:cs="Arial"/>
          <w:sz w:val="24"/>
          <w:szCs w:val="24"/>
        </w:rPr>
        <w:t>Welsh Government officials h</w:t>
      </w:r>
      <w:r w:rsidR="003B0EE2">
        <w:rPr>
          <w:rFonts w:ascii="Verdana" w:hAnsi="Verdana" w:cs="Arial"/>
          <w:sz w:val="24"/>
          <w:szCs w:val="24"/>
        </w:rPr>
        <w:t xml:space="preserve">ave requested the development of agreed trajectories for handover improvement. Through the above meetings health board representatives have re-affirmed their aim of achieving the handover reduction that the </w:t>
      </w:r>
      <w:r w:rsidR="00E46130">
        <w:rPr>
          <w:rFonts w:ascii="Verdana" w:hAnsi="Verdana" w:cs="Arial"/>
          <w:sz w:val="24"/>
          <w:szCs w:val="24"/>
        </w:rPr>
        <w:t>C</w:t>
      </w:r>
      <w:r w:rsidR="003B0EE2">
        <w:rPr>
          <w:rFonts w:ascii="Verdana" w:hAnsi="Verdana" w:cs="Arial"/>
          <w:sz w:val="24"/>
          <w:szCs w:val="24"/>
        </w:rPr>
        <w:t>ommittee committed to in November 2021</w:t>
      </w:r>
      <w:r w:rsidR="00E46130">
        <w:rPr>
          <w:rFonts w:ascii="Verdana" w:hAnsi="Verdana" w:cs="Arial"/>
          <w:sz w:val="24"/>
          <w:szCs w:val="24"/>
        </w:rPr>
        <w:t>:</w:t>
      </w:r>
      <w:r w:rsidR="003B0EE2">
        <w:rPr>
          <w:rFonts w:ascii="Verdana" w:hAnsi="Verdana" w:cs="Arial"/>
          <w:sz w:val="24"/>
          <w:szCs w:val="24"/>
        </w:rPr>
        <w:t xml:space="preserve"> </w:t>
      </w:r>
    </w:p>
    <w:p w14:paraId="5B8BB2D8" w14:textId="6E709E97"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 xml:space="preserve">25% reduction on the minutes lost per arrival based on the October 2021 level </w:t>
      </w:r>
    </w:p>
    <w:p w14:paraId="7180FB4B" w14:textId="6D1C3261"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No handover delays over 4 hours</w:t>
      </w:r>
      <w:r w:rsidR="00E46130">
        <w:rPr>
          <w:rFonts w:ascii="Verdana" w:hAnsi="Verdana" w:cs="Arial"/>
          <w:sz w:val="24"/>
          <w:szCs w:val="24"/>
        </w:rPr>
        <w:t>.</w:t>
      </w:r>
      <w:r>
        <w:rPr>
          <w:rFonts w:ascii="Verdana" w:hAnsi="Verdana" w:cs="Arial"/>
          <w:sz w:val="24"/>
          <w:szCs w:val="24"/>
        </w:rPr>
        <w:t xml:space="preserve"> </w:t>
      </w:r>
    </w:p>
    <w:p w14:paraId="3065FB63" w14:textId="5ABB6FFF" w:rsidR="003B0EE2" w:rsidRDefault="003B0EE2" w:rsidP="003B0EE2">
      <w:pPr>
        <w:spacing w:after="0" w:line="240" w:lineRule="auto"/>
        <w:jc w:val="both"/>
        <w:rPr>
          <w:rFonts w:ascii="Verdana" w:hAnsi="Verdana" w:cs="Arial"/>
          <w:sz w:val="24"/>
          <w:szCs w:val="24"/>
        </w:rPr>
      </w:pPr>
    </w:p>
    <w:p w14:paraId="38191CF5" w14:textId="230D11A2" w:rsidR="003B0EE2" w:rsidRDefault="00EF3090" w:rsidP="00EF3090">
      <w:pPr>
        <w:pStyle w:val="ListParagraph"/>
        <w:numPr>
          <w:ilvl w:val="1"/>
          <w:numId w:val="1"/>
        </w:numPr>
        <w:spacing w:after="0" w:line="240" w:lineRule="auto"/>
        <w:jc w:val="both"/>
        <w:rPr>
          <w:rFonts w:ascii="Verdana" w:hAnsi="Verdana" w:cs="Arial"/>
          <w:sz w:val="24"/>
          <w:szCs w:val="24"/>
        </w:rPr>
      </w:pPr>
      <w:r w:rsidRPr="00EF3090">
        <w:rPr>
          <w:rFonts w:ascii="Verdana" w:hAnsi="Verdana" w:cs="Arial"/>
          <w:sz w:val="24"/>
          <w:szCs w:val="24"/>
        </w:rPr>
        <w:t xml:space="preserve">Members will also note that these commitments have been referred to by the Minister as part of the update on the 6 Goals </w:t>
      </w:r>
      <w:r w:rsidR="00E46130">
        <w:rPr>
          <w:rFonts w:ascii="Verdana" w:hAnsi="Verdana" w:cs="Arial"/>
          <w:sz w:val="24"/>
          <w:szCs w:val="24"/>
        </w:rPr>
        <w:t>for Urgent and Emergency Care P</w:t>
      </w:r>
      <w:r w:rsidRPr="00EF3090">
        <w:rPr>
          <w:rFonts w:ascii="Verdana" w:hAnsi="Verdana" w:cs="Arial"/>
          <w:sz w:val="24"/>
          <w:szCs w:val="24"/>
        </w:rPr>
        <w:t>rogram</w:t>
      </w:r>
      <w:r w:rsidR="00E46130">
        <w:rPr>
          <w:rFonts w:ascii="Verdana" w:hAnsi="Verdana" w:cs="Arial"/>
          <w:sz w:val="24"/>
          <w:szCs w:val="24"/>
        </w:rPr>
        <w:t>me</w:t>
      </w:r>
      <w:r w:rsidRPr="00EF3090">
        <w:rPr>
          <w:rFonts w:ascii="Verdana" w:hAnsi="Verdana" w:cs="Arial"/>
          <w:sz w:val="24"/>
          <w:szCs w:val="24"/>
        </w:rPr>
        <w:t xml:space="preserve"> on the </w:t>
      </w:r>
      <w:r w:rsidR="00E46130">
        <w:rPr>
          <w:rFonts w:ascii="Verdana" w:hAnsi="Verdana" w:cs="Arial"/>
          <w:sz w:val="24"/>
          <w:szCs w:val="24"/>
        </w:rPr>
        <w:t>19</w:t>
      </w:r>
      <w:r w:rsidRPr="00EF3090">
        <w:rPr>
          <w:rFonts w:ascii="Verdana" w:hAnsi="Verdana" w:cs="Arial"/>
          <w:sz w:val="24"/>
          <w:szCs w:val="24"/>
        </w:rPr>
        <w:t xml:space="preserve"> May</w:t>
      </w:r>
      <w:r w:rsidR="00E46130">
        <w:rPr>
          <w:rFonts w:ascii="Verdana" w:hAnsi="Verdana" w:cs="Arial"/>
          <w:sz w:val="24"/>
          <w:szCs w:val="24"/>
        </w:rPr>
        <w:t xml:space="preserve"> 2022</w:t>
      </w:r>
      <w:r w:rsidRPr="00EF3090">
        <w:rPr>
          <w:rFonts w:ascii="Verdana" w:hAnsi="Verdana" w:cs="Arial"/>
          <w:sz w:val="24"/>
          <w:szCs w:val="24"/>
        </w:rPr>
        <w:t xml:space="preserve">, and are the subject of a recommendation by the </w:t>
      </w:r>
      <w:r w:rsidR="00055653" w:rsidRPr="00EF3090">
        <w:rPr>
          <w:rFonts w:ascii="Verdana" w:hAnsi="Verdana" w:cs="Arial"/>
          <w:sz w:val="24"/>
          <w:szCs w:val="24"/>
        </w:rPr>
        <w:t xml:space="preserve">Health </w:t>
      </w:r>
      <w:r w:rsidR="00055653">
        <w:rPr>
          <w:rFonts w:ascii="Verdana" w:hAnsi="Verdana" w:cs="Arial"/>
          <w:sz w:val="24"/>
          <w:szCs w:val="24"/>
        </w:rPr>
        <w:t>a</w:t>
      </w:r>
      <w:r w:rsidR="00055653" w:rsidRPr="00EF3090">
        <w:rPr>
          <w:rFonts w:ascii="Verdana" w:hAnsi="Verdana" w:cs="Arial"/>
          <w:sz w:val="24"/>
          <w:szCs w:val="24"/>
        </w:rPr>
        <w:t xml:space="preserve">nd Social Care Committee </w:t>
      </w:r>
      <w:r w:rsidRPr="00EF3090">
        <w:rPr>
          <w:rFonts w:ascii="Verdana" w:hAnsi="Verdana" w:cs="Arial"/>
          <w:sz w:val="24"/>
          <w:szCs w:val="24"/>
        </w:rPr>
        <w:t>in their recent report on Hospital discharge and its impact on patient flow through hospitals</w:t>
      </w:r>
      <w:r w:rsidR="00EA391F">
        <w:rPr>
          <w:rFonts w:ascii="Verdana" w:hAnsi="Verdana" w:cs="Arial"/>
          <w:sz w:val="24"/>
          <w:szCs w:val="24"/>
        </w:rPr>
        <w:t>.</w:t>
      </w:r>
    </w:p>
    <w:p w14:paraId="5E0C076C" w14:textId="77777777" w:rsidR="003B0EE2" w:rsidRDefault="003B0EE2" w:rsidP="003B0EE2">
      <w:pPr>
        <w:pStyle w:val="ListParagraph"/>
        <w:spacing w:after="0" w:line="240" w:lineRule="auto"/>
        <w:jc w:val="both"/>
        <w:rPr>
          <w:rFonts w:ascii="Verdana" w:hAnsi="Verdana" w:cs="Arial"/>
          <w:sz w:val="24"/>
          <w:szCs w:val="24"/>
        </w:rPr>
      </w:pPr>
    </w:p>
    <w:p w14:paraId="439A3CF5" w14:textId="77777777" w:rsidR="0049112D"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team has developed proposed improvement trajectories for delivery of these commitments by the end of September 2021. </w:t>
      </w:r>
    </w:p>
    <w:p w14:paraId="0F2156B4" w14:textId="77777777" w:rsidR="0049112D" w:rsidRPr="0049112D" w:rsidRDefault="0049112D" w:rsidP="0049112D">
      <w:pPr>
        <w:pStyle w:val="ListParagraph"/>
        <w:rPr>
          <w:rFonts w:ascii="Verdana" w:hAnsi="Verdana" w:cs="Arial"/>
          <w:sz w:val="24"/>
          <w:szCs w:val="24"/>
        </w:rPr>
      </w:pPr>
    </w:p>
    <w:p w14:paraId="6FE6A436" w14:textId="373C3DE2" w:rsidR="00055653"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These </w:t>
      </w:r>
      <w:r w:rsidR="0049112D">
        <w:rPr>
          <w:rFonts w:ascii="Verdana" w:hAnsi="Verdana" w:cs="Arial"/>
          <w:sz w:val="24"/>
          <w:szCs w:val="24"/>
        </w:rPr>
        <w:t xml:space="preserve">trajectories </w:t>
      </w:r>
      <w:r>
        <w:rPr>
          <w:rFonts w:ascii="Verdana" w:hAnsi="Verdana" w:cs="Arial"/>
          <w:sz w:val="24"/>
          <w:szCs w:val="24"/>
        </w:rPr>
        <w:t xml:space="preserve">are attached to the </w:t>
      </w:r>
      <w:r w:rsidR="00055653">
        <w:rPr>
          <w:rFonts w:ascii="Verdana" w:hAnsi="Verdana" w:cs="Arial"/>
          <w:sz w:val="24"/>
          <w:szCs w:val="24"/>
        </w:rPr>
        <w:t xml:space="preserve">report at </w:t>
      </w:r>
      <w:r w:rsidR="00055653" w:rsidRPr="00055653">
        <w:rPr>
          <w:rFonts w:ascii="Verdana" w:hAnsi="Verdana" w:cs="Arial"/>
          <w:b/>
          <w:bCs/>
          <w:sz w:val="24"/>
          <w:szCs w:val="24"/>
        </w:rPr>
        <w:t xml:space="preserve">Appendix </w:t>
      </w:r>
      <w:r w:rsidR="007E5802">
        <w:rPr>
          <w:rFonts w:ascii="Verdana" w:hAnsi="Verdana" w:cs="Arial"/>
          <w:b/>
          <w:bCs/>
          <w:sz w:val="24"/>
          <w:szCs w:val="24"/>
        </w:rPr>
        <w:t>2</w:t>
      </w:r>
      <w:r>
        <w:rPr>
          <w:rFonts w:ascii="Verdana" w:hAnsi="Verdana" w:cs="Arial"/>
          <w:sz w:val="24"/>
          <w:szCs w:val="24"/>
        </w:rPr>
        <w:t xml:space="preserve"> </w:t>
      </w:r>
      <w:r w:rsidR="0049112D">
        <w:rPr>
          <w:rFonts w:ascii="Verdana" w:hAnsi="Verdana" w:cs="Arial"/>
          <w:sz w:val="24"/>
          <w:szCs w:val="24"/>
        </w:rPr>
        <w:t xml:space="preserve">(Ambulance 25% Lost minutes improvement trajectory) </w:t>
      </w:r>
      <w:r w:rsidR="0066136B">
        <w:rPr>
          <w:rFonts w:ascii="Verdana" w:hAnsi="Verdana" w:cs="Arial"/>
          <w:sz w:val="24"/>
          <w:szCs w:val="24"/>
        </w:rPr>
        <w:t xml:space="preserve">and </w:t>
      </w:r>
      <w:r w:rsidR="0066136B" w:rsidRPr="0049112D">
        <w:rPr>
          <w:rFonts w:ascii="Verdana" w:hAnsi="Verdana" w:cs="Arial"/>
          <w:b/>
          <w:bCs/>
          <w:sz w:val="24"/>
          <w:szCs w:val="24"/>
        </w:rPr>
        <w:t xml:space="preserve">Appendix </w:t>
      </w:r>
      <w:r w:rsidR="007E5802">
        <w:rPr>
          <w:rFonts w:ascii="Verdana" w:hAnsi="Verdana" w:cs="Arial"/>
          <w:b/>
          <w:bCs/>
          <w:sz w:val="24"/>
          <w:szCs w:val="24"/>
        </w:rPr>
        <w:t>3</w:t>
      </w:r>
      <w:r w:rsidR="0066136B">
        <w:rPr>
          <w:rFonts w:ascii="Verdana" w:hAnsi="Verdana" w:cs="Arial"/>
          <w:sz w:val="24"/>
          <w:szCs w:val="24"/>
        </w:rPr>
        <w:t xml:space="preserve"> </w:t>
      </w:r>
      <w:r w:rsidR="0049112D">
        <w:rPr>
          <w:rFonts w:ascii="Verdana" w:hAnsi="Verdana" w:cs="Arial"/>
          <w:sz w:val="24"/>
          <w:szCs w:val="24"/>
        </w:rPr>
        <w:t>(Ambulance</w:t>
      </w:r>
      <w:r w:rsidR="00EA391F">
        <w:rPr>
          <w:rFonts w:ascii="Verdana" w:hAnsi="Verdana" w:cs="Arial"/>
          <w:sz w:val="24"/>
          <w:szCs w:val="24"/>
        </w:rPr>
        <w:t xml:space="preserve"> 4 hour improvement trajectory).</w:t>
      </w:r>
      <w:r>
        <w:rPr>
          <w:rFonts w:ascii="Verdana" w:hAnsi="Verdana" w:cs="Arial"/>
          <w:sz w:val="24"/>
          <w:szCs w:val="24"/>
        </w:rPr>
        <w:t xml:space="preserve"> </w:t>
      </w:r>
      <w:r w:rsidR="00EA391F">
        <w:rPr>
          <w:rFonts w:ascii="Verdana" w:hAnsi="Verdana" w:cs="Arial"/>
          <w:sz w:val="24"/>
          <w:szCs w:val="24"/>
        </w:rPr>
        <w:t xml:space="preserve">These trajectories have been endorsed by the Committee. </w:t>
      </w:r>
    </w:p>
    <w:p w14:paraId="0355E939" w14:textId="61E2DC9B" w:rsidR="002D41B1" w:rsidRPr="00EA391F" w:rsidRDefault="002D41B1" w:rsidP="00EA391F">
      <w:pPr>
        <w:spacing w:after="0" w:line="240" w:lineRule="auto"/>
        <w:jc w:val="both"/>
        <w:rPr>
          <w:rFonts w:ascii="Verdana" w:hAnsi="Verdana" w:cs="Arial"/>
          <w:b/>
          <w:sz w:val="24"/>
          <w:szCs w:val="24"/>
        </w:rPr>
      </w:pPr>
    </w:p>
    <w:p w14:paraId="7595793C" w14:textId="100D778D" w:rsidR="0031163C" w:rsidRPr="008922D4" w:rsidRDefault="0031163C" w:rsidP="008922D4">
      <w:pPr>
        <w:spacing w:after="0" w:line="240" w:lineRule="auto"/>
        <w:jc w:val="both"/>
        <w:rPr>
          <w:rFonts w:ascii="Verdana" w:hAnsi="Verdana" w:cs="Arial"/>
          <w:b/>
          <w:sz w:val="24"/>
          <w:szCs w:val="24"/>
        </w:rPr>
      </w:pPr>
      <w:r w:rsidRPr="008922D4">
        <w:rPr>
          <w:rFonts w:ascii="Verdana" w:hAnsi="Verdana" w:cs="Arial"/>
          <w:b/>
          <w:sz w:val="24"/>
          <w:szCs w:val="24"/>
        </w:rPr>
        <w:t xml:space="preserve">Performance Reporting </w:t>
      </w:r>
    </w:p>
    <w:p w14:paraId="1EB4AB96" w14:textId="19F2526D" w:rsidR="0031163C" w:rsidRDefault="002D41B1" w:rsidP="0069642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w:t>
      </w:r>
      <w:r w:rsidR="0066658D">
        <w:rPr>
          <w:rFonts w:ascii="Verdana" w:hAnsi="Verdana" w:cs="Arial"/>
          <w:sz w:val="24"/>
          <w:szCs w:val="24"/>
        </w:rPr>
        <w:t>response to</w:t>
      </w:r>
      <w:r w:rsidR="00355742">
        <w:rPr>
          <w:rFonts w:ascii="Verdana" w:hAnsi="Verdana" w:cs="Arial"/>
          <w:sz w:val="24"/>
          <w:szCs w:val="24"/>
        </w:rPr>
        <w:t xml:space="preserve"> the performance challenges and</w:t>
      </w:r>
      <w:r w:rsidR="0066658D">
        <w:rPr>
          <w:rFonts w:ascii="Verdana" w:hAnsi="Verdana" w:cs="Arial"/>
          <w:sz w:val="24"/>
          <w:szCs w:val="24"/>
        </w:rPr>
        <w:t xml:space="preserve"> the refreshed IQPD </w:t>
      </w:r>
      <w:r w:rsidR="00355742">
        <w:rPr>
          <w:rFonts w:ascii="Verdana" w:hAnsi="Verdana" w:cs="Arial"/>
          <w:sz w:val="24"/>
          <w:szCs w:val="24"/>
        </w:rPr>
        <w:t xml:space="preserve">approach </w:t>
      </w:r>
      <w:r w:rsidR="00235DE7">
        <w:rPr>
          <w:rFonts w:ascii="Verdana" w:hAnsi="Verdana" w:cs="Arial"/>
          <w:sz w:val="24"/>
          <w:szCs w:val="24"/>
        </w:rPr>
        <w:t>Welsh Government (WG)</w:t>
      </w:r>
      <w:r w:rsidR="00355742">
        <w:rPr>
          <w:rFonts w:ascii="Verdana" w:hAnsi="Verdana" w:cs="Arial"/>
          <w:sz w:val="24"/>
          <w:szCs w:val="24"/>
        </w:rPr>
        <w:t xml:space="preserve"> </w:t>
      </w:r>
      <w:r w:rsidR="008922D4">
        <w:rPr>
          <w:rFonts w:ascii="Verdana" w:hAnsi="Verdana" w:cs="Arial"/>
          <w:sz w:val="24"/>
          <w:szCs w:val="24"/>
        </w:rPr>
        <w:t xml:space="preserve">officials </w:t>
      </w:r>
      <w:r w:rsidR="00355742">
        <w:rPr>
          <w:rFonts w:ascii="Verdana" w:hAnsi="Verdana" w:cs="Arial"/>
          <w:sz w:val="24"/>
          <w:szCs w:val="24"/>
        </w:rPr>
        <w:t xml:space="preserve">have requested that the EASC team supply information in relation to Emergency Ambulance Services to support these discussions. </w:t>
      </w:r>
    </w:p>
    <w:p w14:paraId="2AA49E84" w14:textId="77777777" w:rsidR="00355742" w:rsidRPr="00355742" w:rsidRDefault="00355742" w:rsidP="00355742">
      <w:pPr>
        <w:pStyle w:val="ListParagraph"/>
        <w:rPr>
          <w:rFonts w:ascii="Verdana" w:hAnsi="Verdana" w:cs="Arial"/>
          <w:sz w:val="24"/>
          <w:szCs w:val="24"/>
        </w:rPr>
      </w:pPr>
    </w:p>
    <w:p w14:paraId="33E9B881" w14:textId="57496429" w:rsidR="00355742" w:rsidRDefault="00355742" w:rsidP="0069642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Th</w:t>
      </w:r>
      <w:r w:rsidR="008922D4">
        <w:rPr>
          <w:rFonts w:ascii="Verdana" w:hAnsi="Verdana" w:cs="Arial"/>
          <w:sz w:val="24"/>
          <w:szCs w:val="24"/>
        </w:rPr>
        <w:t>e</w:t>
      </w:r>
      <w:r>
        <w:rPr>
          <w:rFonts w:ascii="Verdana" w:hAnsi="Verdana" w:cs="Arial"/>
          <w:sz w:val="24"/>
          <w:szCs w:val="24"/>
        </w:rPr>
        <w:t xml:space="preserve"> information is set out for </w:t>
      </w:r>
      <w:r w:rsidR="008922D4">
        <w:rPr>
          <w:rFonts w:ascii="Verdana" w:hAnsi="Verdana" w:cs="Arial"/>
          <w:sz w:val="24"/>
          <w:szCs w:val="24"/>
        </w:rPr>
        <w:t>M</w:t>
      </w:r>
      <w:r>
        <w:rPr>
          <w:rFonts w:ascii="Verdana" w:hAnsi="Verdana" w:cs="Arial"/>
          <w:sz w:val="24"/>
          <w:szCs w:val="24"/>
        </w:rPr>
        <w:t>embers below</w:t>
      </w:r>
      <w:r w:rsidR="008922D4">
        <w:rPr>
          <w:rFonts w:ascii="Verdana" w:hAnsi="Verdana" w:cs="Arial"/>
          <w:sz w:val="24"/>
          <w:szCs w:val="24"/>
        </w:rPr>
        <w:t>;</w:t>
      </w:r>
      <w:r>
        <w:rPr>
          <w:rFonts w:ascii="Verdana" w:hAnsi="Verdana" w:cs="Arial"/>
          <w:sz w:val="24"/>
          <w:szCs w:val="24"/>
        </w:rPr>
        <w:t xml:space="preserve"> </w:t>
      </w:r>
      <w:r w:rsidR="008922D4">
        <w:rPr>
          <w:rFonts w:ascii="Verdana" w:hAnsi="Verdana" w:cs="Arial"/>
          <w:sz w:val="24"/>
          <w:szCs w:val="24"/>
        </w:rPr>
        <w:t>t</w:t>
      </w:r>
      <w:r>
        <w:rPr>
          <w:rFonts w:ascii="Verdana" w:hAnsi="Verdana" w:cs="Arial"/>
          <w:sz w:val="24"/>
          <w:szCs w:val="24"/>
        </w:rPr>
        <w:t xml:space="preserve">he IQPD information will be distributed to </w:t>
      </w:r>
      <w:r w:rsidR="008922D4">
        <w:rPr>
          <w:rFonts w:ascii="Verdana" w:hAnsi="Verdana" w:cs="Arial"/>
          <w:sz w:val="24"/>
          <w:szCs w:val="24"/>
        </w:rPr>
        <w:t>C</w:t>
      </w:r>
      <w:r>
        <w:rPr>
          <w:rFonts w:ascii="Verdana" w:hAnsi="Verdana" w:cs="Arial"/>
          <w:sz w:val="24"/>
          <w:szCs w:val="24"/>
        </w:rPr>
        <w:t xml:space="preserve">ommittee and </w:t>
      </w:r>
      <w:r w:rsidR="008922D4">
        <w:rPr>
          <w:rFonts w:ascii="Verdana" w:hAnsi="Verdana" w:cs="Arial"/>
          <w:sz w:val="24"/>
          <w:szCs w:val="24"/>
        </w:rPr>
        <w:t>S</w:t>
      </w:r>
      <w:r>
        <w:rPr>
          <w:rFonts w:ascii="Verdana" w:hAnsi="Verdana" w:cs="Arial"/>
          <w:sz w:val="24"/>
          <w:szCs w:val="24"/>
        </w:rPr>
        <w:t>ub-</w:t>
      </w:r>
      <w:r w:rsidR="008922D4">
        <w:rPr>
          <w:rFonts w:ascii="Verdana" w:hAnsi="Verdana" w:cs="Arial"/>
          <w:sz w:val="24"/>
          <w:szCs w:val="24"/>
        </w:rPr>
        <w:t>G</w:t>
      </w:r>
      <w:r>
        <w:rPr>
          <w:rFonts w:ascii="Verdana" w:hAnsi="Verdana" w:cs="Arial"/>
          <w:sz w:val="24"/>
          <w:szCs w:val="24"/>
        </w:rPr>
        <w:t xml:space="preserve">roup representatives at the same time as submission to WG. </w:t>
      </w:r>
    </w:p>
    <w:p w14:paraId="75618B61" w14:textId="03E73EC2" w:rsidR="00355742" w:rsidRDefault="00355742" w:rsidP="00355742">
      <w:pPr>
        <w:spacing w:after="0" w:line="240" w:lineRule="auto"/>
        <w:ind w:left="720"/>
        <w:jc w:val="both"/>
        <w:rPr>
          <w:rFonts w:ascii="Verdana" w:hAnsi="Verdana" w:cs="Arial"/>
          <w:sz w:val="24"/>
          <w:szCs w:val="24"/>
        </w:rPr>
      </w:pPr>
    </w:p>
    <w:p w14:paraId="595F54F1" w14:textId="0050E12A" w:rsidR="00355742" w:rsidRDefault="00355742" w:rsidP="00355742">
      <w:pPr>
        <w:spacing w:after="0" w:line="240" w:lineRule="auto"/>
        <w:ind w:left="720"/>
        <w:jc w:val="both"/>
        <w:rPr>
          <w:rFonts w:ascii="Verdana" w:hAnsi="Verdana" w:cs="Arial"/>
          <w:b/>
          <w:sz w:val="24"/>
          <w:szCs w:val="24"/>
        </w:rPr>
      </w:pPr>
      <w:r w:rsidRPr="00355742">
        <w:rPr>
          <w:rFonts w:ascii="Verdana" w:hAnsi="Verdana" w:cs="Arial"/>
          <w:b/>
          <w:sz w:val="24"/>
          <w:szCs w:val="24"/>
        </w:rPr>
        <w:t>Weekly NHS CEO Info Pack</w:t>
      </w:r>
      <w:r>
        <w:rPr>
          <w:rFonts w:ascii="Verdana" w:hAnsi="Verdana" w:cs="Arial"/>
          <w:b/>
          <w:sz w:val="24"/>
          <w:szCs w:val="24"/>
        </w:rPr>
        <w:t xml:space="preserve"> (00:01 Friday – 00:00 Thursday) </w:t>
      </w:r>
      <w:r w:rsidR="000207E1">
        <w:rPr>
          <w:rFonts w:ascii="Verdana" w:hAnsi="Verdana" w:cs="Arial"/>
          <w:b/>
          <w:sz w:val="24"/>
          <w:szCs w:val="24"/>
        </w:rPr>
        <w:t xml:space="preserve">by HB and All Wales </w:t>
      </w:r>
    </w:p>
    <w:p w14:paraId="28A7B811" w14:textId="08C10B78"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Red % Performance current week</w:t>
      </w:r>
    </w:p>
    <w:p w14:paraId="1F90FC46" w14:textId="12B36CD7"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Red % Performance previous week</w:t>
      </w:r>
    </w:p>
    <w:p w14:paraId="5A00DE8B" w14:textId="6EFE09FF"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Median Amber Performance current week</w:t>
      </w:r>
    </w:p>
    <w:p w14:paraId="77D8A796" w14:textId="73106615"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Median Amber Performance previous week</w:t>
      </w:r>
    </w:p>
    <w:p w14:paraId="7C1435AA" w14:textId="34191DD6"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1 </w:t>
      </w:r>
      <w:proofErr w:type="gramStart"/>
      <w:r>
        <w:rPr>
          <w:rFonts w:ascii="Verdana" w:hAnsi="Verdana" w:cs="Arial"/>
          <w:sz w:val="24"/>
          <w:szCs w:val="24"/>
        </w:rPr>
        <w:t>hours</w:t>
      </w:r>
      <w:proofErr w:type="gramEnd"/>
      <w:r>
        <w:rPr>
          <w:rFonts w:ascii="Verdana" w:hAnsi="Verdana" w:cs="Arial"/>
          <w:sz w:val="24"/>
          <w:szCs w:val="24"/>
        </w:rPr>
        <w:t xml:space="preserve"> current week </w:t>
      </w:r>
    </w:p>
    <w:p w14:paraId="289B6A47" w14:textId="70428B0D"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1 </w:t>
      </w:r>
      <w:proofErr w:type="gramStart"/>
      <w:r>
        <w:rPr>
          <w:rFonts w:ascii="Verdana" w:hAnsi="Verdana" w:cs="Arial"/>
          <w:sz w:val="24"/>
          <w:szCs w:val="24"/>
        </w:rPr>
        <w:t>hours</w:t>
      </w:r>
      <w:proofErr w:type="gramEnd"/>
      <w:r>
        <w:rPr>
          <w:rFonts w:ascii="Verdana" w:hAnsi="Verdana" w:cs="Arial"/>
          <w:sz w:val="24"/>
          <w:szCs w:val="24"/>
        </w:rPr>
        <w:t xml:space="preserve"> previous week </w:t>
      </w:r>
    </w:p>
    <w:p w14:paraId="5C9EF137" w14:textId="797EA44A"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w:t>
      </w:r>
      <w:r w:rsidRPr="00C67A0C">
        <w:rPr>
          <w:rFonts w:ascii="Verdana" w:hAnsi="Verdana" w:cs="Arial"/>
          <w:b/>
          <w:sz w:val="24"/>
          <w:szCs w:val="24"/>
        </w:rPr>
        <w:t>number</w:t>
      </w:r>
      <w:r>
        <w:rPr>
          <w:rFonts w:ascii="Verdana" w:hAnsi="Verdana" w:cs="Arial"/>
          <w:sz w:val="24"/>
          <w:szCs w:val="24"/>
        </w:rPr>
        <w:t xml:space="preserve"> over 4 hours current week </w:t>
      </w:r>
    </w:p>
    <w:p w14:paraId="3F8F1ADD" w14:textId="76E8BA86" w:rsidR="00355742" w:rsidRP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Handover number over 4 hours previous week </w:t>
      </w:r>
    </w:p>
    <w:p w14:paraId="43DD5275" w14:textId="5C0CCA62"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UHP percentage by region current week</w:t>
      </w:r>
    </w:p>
    <w:p w14:paraId="71BCEA77" w14:textId="449640EA" w:rsidR="00355742" w:rsidRDefault="00355742"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 xml:space="preserve">UHP percentage by region previous week </w:t>
      </w:r>
    </w:p>
    <w:p w14:paraId="53451FAF" w14:textId="71137EC5" w:rsidR="000207E1" w:rsidRPr="00355742" w:rsidRDefault="000207E1" w:rsidP="00355742">
      <w:pPr>
        <w:pStyle w:val="ListParagraph"/>
        <w:numPr>
          <w:ilvl w:val="0"/>
          <w:numId w:val="38"/>
        </w:numPr>
        <w:spacing w:after="0" w:line="240" w:lineRule="auto"/>
        <w:jc w:val="both"/>
        <w:rPr>
          <w:rFonts w:ascii="Verdana" w:hAnsi="Verdana" w:cs="Arial"/>
          <w:sz w:val="24"/>
          <w:szCs w:val="24"/>
        </w:rPr>
      </w:pPr>
      <w:r>
        <w:rPr>
          <w:rFonts w:ascii="Verdana" w:hAnsi="Verdana" w:cs="Arial"/>
          <w:sz w:val="24"/>
          <w:szCs w:val="24"/>
        </w:rPr>
        <w:t>Immediate release request acceptance/decline (in development)</w:t>
      </w:r>
    </w:p>
    <w:p w14:paraId="2D03DF04" w14:textId="77777777" w:rsidR="00235DE7" w:rsidRPr="00355742" w:rsidRDefault="00235DE7" w:rsidP="00355742">
      <w:pPr>
        <w:spacing w:after="0" w:line="240" w:lineRule="auto"/>
        <w:jc w:val="both"/>
        <w:rPr>
          <w:rFonts w:ascii="Verdana" w:hAnsi="Verdana" w:cs="Arial"/>
          <w:b/>
          <w:sz w:val="24"/>
          <w:szCs w:val="24"/>
        </w:rPr>
      </w:pPr>
    </w:p>
    <w:p w14:paraId="171177B3" w14:textId="6951994B" w:rsidR="00355742" w:rsidRPr="00355742" w:rsidRDefault="00355742" w:rsidP="00355742">
      <w:pPr>
        <w:spacing w:after="0" w:line="240" w:lineRule="auto"/>
        <w:ind w:left="720"/>
        <w:jc w:val="both"/>
        <w:rPr>
          <w:rFonts w:ascii="Verdana" w:hAnsi="Verdana" w:cs="Arial"/>
          <w:b/>
          <w:sz w:val="24"/>
          <w:szCs w:val="24"/>
        </w:rPr>
      </w:pPr>
      <w:r w:rsidRPr="00355742">
        <w:rPr>
          <w:rFonts w:ascii="Verdana" w:hAnsi="Verdana" w:cs="Arial"/>
          <w:b/>
          <w:sz w:val="24"/>
          <w:szCs w:val="24"/>
        </w:rPr>
        <w:t>Integrated Quality, Planning and Deliver Info</w:t>
      </w:r>
      <w:r w:rsidR="008922D4">
        <w:rPr>
          <w:rFonts w:ascii="Verdana" w:hAnsi="Verdana" w:cs="Arial"/>
          <w:b/>
          <w:sz w:val="24"/>
          <w:szCs w:val="24"/>
        </w:rPr>
        <w:t>rmation</w:t>
      </w:r>
      <w:r w:rsidRPr="00355742">
        <w:rPr>
          <w:rFonts w:ascii="Verdana" w:hAnsi="Verdana" w:cs="Arial"/>
          <w:b/>
          <w:sz w:val="24"/>
          <w:szCs w:val="24"/>
        </w:rPr>
        <w:t xml:space="preserve"> Pack</w:t>
      </w:r>
      <w:r w:rsidR="000207E1">
        <w:rPr>
          <w:rFonts w:ascii="Verdana" w:hAnsi="Verdana" w:cs="Arial"/>
          <w:b/>
          <w:sz w:val="24"/>
          <w:szCs w:val="24"/>
        </w:rPr>
        <w:t xml:space="preserve"> (individual HB)</w:t>
      </w:r>
    </w:p>
    <w:p w14:paraId="516B46EA" w14:textId="39C58FDC" w:rsidR="00355742"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Number of ambulance arrivals by major ED site</w:t>
      </w:r>
    </w:p>
    <w:p w14:paraId="6B2CCFC6" w14:textId="7CBEC8A5" w:rsidR="000207E1"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 xml:space="preserve">Handover delays by site and performance against 25% reduction </w:t>
      </w:r>
    </w:p>
    <w:p w14:paraId="16640B0A" w14:textId="33973727" w:rsidR="000207E1" w:rsidRDefault="000207E1" w:rsidP="00355742">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 xml:space="preserve">Handover delays by site over 4 hours </w:t>
      </w:r>
    </w:p>
    <w:p w14:paraId="47ACB67A" w14:textId="0985A3FA" w:rsidR="002D41B1" w:rsidRDefault="000207E1" w:rsidP="001E3254">
      <w:pPr>
        <w:pStyle w:val="ListParagraph"/>
        <w:numPr>
          <w:ilvl w:val="0"/>
          <w:numId w:val="39"/>
        </w:numPr>
        <w:spacing w:after="0" w:line="240" w:lineRule="auto"/>
        <w:jc w:val="both"/>
        <w:rPr>
          <w:rFonts w:ascii="Verdana" w:hAnsi="Verdana" w:cs="Arial"/>
          <w:sz w:val="24"/>
          <w:szCs w:val="24"/>
        </w:rPr>
      </w:pPr>
      <w:r>
        <w:rPr>
          <w:rFonts w:ascii="Verdana" w:hAnsi="Verdana" w:cs="Arial"/>
          <w:sz w:val="24"/>
          <w:szCs w:val="24"/>
        </w:rPr>
        <w:t>Immediate release request acceptance/decline (in development)</w:t>
      </w:r>
      <w:r w:rsidR="00C71F82">
        <w:rPr>
          <w:rFonts w:ascii="Verdana" w:hAnsi="Verdana" w:cs="Arial"/>
          <w:sz w:val="24"/>
          <w:szCs w:val="24"/>
        </w:rPr>
        <w:t>.</w:t>
      </w:r>
    </w:p>
    <w:p w14:paraId="66F060D8" w14:textId="30F0A438" w:rsidR="00C67A0C" w:rsidRDefault="00C67A0C" w:rsidP="00C67A0C">
      <w:pPr>
        <w:spacing w:after="0" w:line="240" w:lineRule="auto"/>
        <w:jc w:val="both"/>
      </w:pPr>
    </w:p>
    <w:p w14:paraId="1AD8BB1C" w14:textId="7FDADF6A" w:rsidR="00C67A0C" w:rsidRDefault="00C67A0C" w:rsidP="00C67A0C">
      <w:pPr>
        <w:spacing w:after="0" w:line="240" w:lineRule="auto"/>
        <w:jc w:val="both"/>
        <w:rPr>
          <w:rFonts w:ascii="Verdana" w:hAnsi="Verdana"/>
          <w:b/>
          <w:sz w:val="24"/>
          <w:szCs w:val="24"/>
        </w:rPr>
      </w:pPr>
      <w:r w:rsidRPr="00C67A0C">
        <w:rPr>
          <w:rFonts w:ascii="Verdana" w:hAnsi="Verdana"/>
          <w:b/>
          <w:sz w:val="24"/>
          <w:szCs w:val="24"/>
        </w:rPr>
        <w:t>EASC Action Plan</w:t>
      </w:r>
    </w:p>
    <w:p w14:paraId="0AB9D980" w14:textId="77777777" w:rsidR="0046795A" w:rsidRDefault="0046795A" w:rsidP="00C67A0C">
      <w:pPr>
        <w:spacing w:after="0" w:line="240" w:lineRule="auto"/>
        <w:jc w:val="both"/>
        <w:rPr>
          <w:rFonts w:ascii="Verdana" w:hAnsi="Verdana"/>
          <w:b/>
          <w:sz w:val="24"/>
          <w:szCs w:val="24"/>
        </w:rPr>
      </w:pPr>
    </w:p>
    <w:p w14:paraId="630B745C" w14:textId="3AE7C7EA" w:rsidR="00C67A0C" w:rsidRPr="0046795A" w:rsidRDefault="00C67A0C" w:rsidP="0046795A">
      <w:pPr>
        <w:pStyle w:val="ListParagraph"/>
        <w:numPr>
          <w:ilvl w:val="1"/>
          <w:numId w:val="1"/>
        </w:numPr>
        <w:spacing w:after="0" w:line="240" w:lineRule="auto"/>
        <w:jc w:val="both"/>
        <w:rPr>
          <w:rFonts w:ascii="Verdana" w:hAnsi="Verdana"/>
          <w:b/>
          <w:sz w:val="24"/>
          <w:szCs w:val="24"/>
        </w:rPr>
      </w:pPr>
      <w:r w:rsidRPr="0046795A">
        <w:rPr>
          <w:rFonts w:ascii="Verdana" w:hAnsi="Verdana" w:cs="Arial"/>
          <w:sz w:val="24"/>
          <w:szCs w:val="24"/>
        </w:rPr>
        <w:t>The actions within the EASC Action Plan</w:t>
      </w:r>
      <w:r w:rsidR="00D80D9D">
        <w:rPr>
          <w:rFonts w:ascii="Verdana" w:hAnsi="Verdana" w:cs="Arial"/>
          <w:sz w:val="24"/>
          <w:szCs w:val="24"/>
        </w:rPr>
        <w:t xml:space="preserve"> (</w:t>
      </w:r>
      <w:bookmarkStart w:id="0" w:name="_GoBack"/>
      <w:r w:rsidR="00D80D9D" w:rsidRPr="00D80D9D">
        <w:rPr>
          <w:rFonts w:ascii="Verdana" w:hAnsi="Verdana" w:cs="Arial"/>
          <w:b/>
          <w:bCs/>
          <w:sz w:val="24"/>
          <w:szCs w:val="24"/>
        </w:rPr>
        <w:t>Appendix 4</w:t>
      </w:r>
      <w:bookmarkEnd w:id="0"/>
      <w:r w:rsidR="00D80D9D">
        <w:rPr>
          <w:rFonts w:ascii="Verdana" w:hAnsi="Verdana" w:cs="Arial"/>
          <w:sz w:val="24"/>
          <w:szCs w:val="24"/>
        </w:rPr>
        <w:t>)</w:t>
      </w:r>
      <w:r w:rsidRPr="0046795A">
        <w:rPr>
          <w:rFonts w:ascii="Verdana" w:hAnsi="Verdana" w:cs="Arial"/>
          <w:sz w:val="24"/>
          <w:szCs w:val="24"/>
        </w:rPr>
        <w:t xml:space="preserve"> continue to be monitored via CASC</w:t>
      </w:r>
      <w:r w:rsidR="0046795A">
        <w:rPr>
          <w:rFonts w:ascii="Verdana" w:hAnsi="Verdana" w:cs="Arial"/>
          <w:sz w:val="24"/>
          <w:szCs w:val="24"/>
        </w:rPr>
        <w:t xml:space="preserve"> Quality and Delivery</w:t>
      </w:r>
      <w:r w:rsidRPr="0046795A">
        <w:rPr>
          <w:rFonts w:ascii="Verdana" w:hAnsi="Verdana" w:cs="Arial"/>
          <w:sz w:val="24"/>
          <w:szCs w:val="24"/>
        </w:rPr>
        <w:t xml:space="preserve"> </w:t>
      </w:r>
      <w:r w:rsidR="00FE7CC5" w:rsidRPr="0046795A">
        <w:rPr>
          <w:rFonts w:ascii="Verdana" w:hAnsi="Verdana" w:cs="Arial"/>
          <w:sz w:val="24"/>
          <w:szCs w:val="24"/>
        </w:rPr>
        <w:t>meetings</w:t>
      </w:r>
      <w:r w:rsidR="0046795A">
        <w:rPr>
          <w:rFonts w:ascii="Verdana" w:hAnsi="Verdana" w:cs="Arial"/>
          <w:sz w:val="24"/>
          <w:szCs w:val="24"/>
        </w:rPr>
        <w:t xml:space="preserve"> with WAST</w:t>
      </w:r>
      <w:r w:rsidR="00FE7CC5" w:rsidRPr="0046795A">
        <w:rPr>
          <w:rFonts w:ascii="Verdana" w:hAnsi="Verdana" w:cs="Arial"/>
          <w:sz w:val="24"/>
          <w:szCs w:val="24"/>
        </w:rPr>
        <w:t xml:space="preserve">, along with the fortnightly tripartite handover improvement plan meetings and WG IQPD meetings. </w:t>
      </w:r>
    </w:p>
    <w:p w14:paraId="59EBE47D" w14:textId="24E5B68A" w:rsidR="00FE7CC5" w:rsidRDefault="00FE7CC5" w:rsidP="00C67A0C">
      <w:pPr>
        <w:spacing w:after="0" w:line="240" w:lineRule="auto"/>
        <w:jc w:val="both"/>
        <w:rPr>
          <w:rFonts w:ascii="Verdana" w:hAnsi="Verdana" w:cs="Arial"/>
          <w:sz w:val="24"/>
          <w:szCs w:val="24"/>
        </w:rPr>
      </w:pPr>
    </w:p>
    <w:p w14:paraId="4DD0CE0F" w14:textId="77777777" w:rsidR="005F109B" w:rsidRPr="005F109B" w:rsidRDefault="00FE7CC5" w:rsidP="005F109B">
      <w:pPr>
        <w:pStyle w:val="ListParagraph"/>
        <w:numPr>
          <w:ilvl w:val="0"/>
          <w:numId w:val="42"/>
        </w:numPr>
        <w:spacing w:after="0" w:line="240" w:lineRule="auto"/>
        <w:jc w:val="both"/>
        <w:rPr>
          <w:rFonts w:ascii="Verdana" w:hAnsi="Verdana" w:cs="Arial"/>
          <w:sz w:val="24"/>
          <w:szCs w:val="24"/>
        </w:rPr>
      </w:pPr>
      <w:r w:rsidRPr="005F109B">
        <w:rPr>
          <w:rFonts w:ascii="Verdana" w:hAnsi="Verdana" w:cs="Arial"/>
          <w:sz w:val="24"/>
          <w:szCs w:val="24"/>
        </w:rPr>
        <w:t xml:space="preserve">Progress has been made against the planned seasonal modelling, ECNS optimization and the implementation of CHARU. </w:t>
      </w:r>
    </w:p>
    <w:p w14:paraId="1B98A23A" w14:textId="515D9477" w:rsidR="00FE7CC5" w:rsidRPr="005F109B" w:rsidRDefault="00FE7CC5" w:rsidP="005F109B">
      <w:pPr>
        <w:pStyle w:val="ListParagraph"/>
        <w:numPr>
          <w:ilvl w:val="0"/>
          <w:numId w:val="42"/>
        </w:numPr>
        <w:spacing w:after="0" w:line="240" w:lineRule="auto"/>
        <w:jc w:val="both"/>
        <w:rPr>
          <w:rFonts w:ascii="Verdana" w:hAnsi="Verdana" w:cs="Arial"/>
          <w:sz w:val="24"/>
          <w:szCs w:val="24"/>
        </w:rPr>
      </w:pPr>
      <w:r w:rsidRPr="005F109B">
        <w:rPr>
          <w:rFonts w:ascii="Verdana" w:hAnsi="Verdana" w:cs="Arial"/>
          <w:sz w:val="24"/>
          <w:szCs w:val="24"/>
        </w:rPr>
        <w:t>The recruitment 100 WTE in addition to the base line establishment, by the end of 2022 continues as part of the additional £3m investment for front line staff</w:t>
      </w:r>
      <w:r w:rsidR="005F109B" w:rsidRPr="005F109B">
        <w:rPr>
          <w:rFonts w:ascii="Verdana" w:hAnsi="Verdana" w:cs="Arial"/>
          <w:sz w:val="24"/>
          <w:szCs w:val="24"/>
        </w:rPr>
        <w:t xml:space="preserve">. </w:t>
      </w:r>
      <w:r w:rsidRPr="005F109B">
        <w:rPr>
          <w:rFonts w:ascii="Verdana" w:hAnsi="Verdana" w:cs="Arial"/>
          <w:sz w:val="24"/>
          <w:szCs w:val="24"/>
        </w:rPr>
        <w:t xml:space="preserve"> </w:t>
      </w:r>
    </w:p>
    <w:p w14:paraId="0E15776B" w14:textId="2610A0B6" w:rsidR="005F109B" w:rsidRPr="005F109B" w:rsidRDefault="005F109B" w:rsidP="005F109B">
      <w:pPr>
        <w:pStyle w:val="ListParagraph"/>
        <w:numPr>
          <w:ilvl w:val="0"/>
          <w:numId w:val="42"/>
        </w:numPr>
        <w:spacing w:after="0" w:line="240" w:lineRule="auto"/>
        <w:jc w:val="both"/>
        <w:rPr>
          <w:rFonts w:ascii="Verdana" w:hAnsi="Verdana" w:cs="Arial"/>
          <w:b/>
          <w:sz w:val="24"/>
          <w:szCs w:val="24"/>
        </w:rPr>
      </w:pPr>
      <w:r w:rsidRPr="005F109B">
        <w:rPr>
          <w:rFonts w:ascii="Verdana" w:hAnsi="Verdana" w:cs="Arial"/>
          <w:sz w:val="24"/>
          <w:szCs w:val="24"/>
        </w:rPr>
        <w:t xml:space="preserve">WAST continue to work on the implementation of the roster review, alongside managing improvements in staff sickness levels and </w:t>
      </w:r>
      <w:proofErr w:type="gramStart"/>
      <w:r w:rsidRPr="005F109B">
        <w:rPr>
          <w:rFonts w:ascii="Verdana" w:hAnsi="Verdana" w:cs="Arial"/>
          <w:sz w:val="24"/>
          <w:szCs w:val="24"/>
        </w:rPr>
        <w:t>post production</w:t>
      </w:r>
      <w:proofErr w:type="gramEnd"/>
      <w:r w:rsidRPr="005F109B">
        <w:rPr>
          <w:rFonts w:ascii="Verdana" w:hAnsi="Verdana" w:cs="Arial"/>
          <w:sz w:val="24"/>
          <w:szCs w:val="24"/>
        </w:rPr>
        <w:t xml:space="preserve"> lost hours. </w:t>
      </w:r>
    </w:p>
    <w:p w14:paraId="66F22368" w14:textId="354C7C9E" w:rsidR="005F109B" w:rsidRDefault="005F109B" w:rsidP="005F109B">
      <w:pPr>
        <w:spacing w:after="0" w:line="240" w:lineRule="auto"/>
        <w:jc w:val="both"/>
        <w:rPr>
          <w:rFonts w:ascii="Verdana" w:hAnsi="Verdana" w:cs="Arial"/>
          <w:b/>
          <w:sz w:val="24"/>
          <w:szCs w:val="24"/>
        </w:rPr>
      </w:pPr>
    </w:p>
    <w:p w14:paraId="52557E8E" w14:textId="1859EBFD" w:rsidR="005F109B" w:rsidRDefault="005F109B" w:rsidP="005F109B">
      <w:pPr>
        <w:spacing w:after="0" w:line="240" w:lineRule="auto"/>
        <w:jc w:val="both"/>
        <w:rPr>
          <w:rFonts w:ascii="Verdana" w:hAnsi="Verdana" w:cs="Arial"/>
          <w:b/>
          <w:sz w:val="24"/>
          <w:szCs w:val="24"/>
        </w:rPr>
      </w:pPr>
    </w:p>
    <w:p w14:paraId="4CBF15F0" w14:textId="7B64B8AA" w:rsidR="005F109B" w:rsidRDefault="005F109B" w:rsidP="005F109B">
      <w:pPr>
        <w:spacing w:after="0" w:line="240" w:lineRule="auto"/>
        <w:jc w:val="both"/>
        <w:rPr>
          <w:rFonts w:ascii="Verdana" w:hAnsi="Verdana" w:cs="Arial"/>
          <w:b/>
          <w:sz w:val="24"/>
          <w:szCs w:val="24"/>
        </w:rPr>
      </w:pPr>
    </w:p>
    <w:p w14:paraId="620D5D46" w14:textId="034EE082" w:rsidR="005F109B" w:rsidRDefault="005F109B" w:rsidP="005F109B">
      <w:pPr>
        <w:spacing w:after="0" w:line="240" w:lineRule="auto"/>
        <w:jc w:val="both"/>
        <w:rPr>
          <w:rFonts w:ascii="Verdana" w:hAnsi="Verdana" w:cs="Arial"/>
          <w:b/>
          <w:sz w:val="24"/>
          <w:szCs w:val="24"/>
        </w:rPr>
      </w:pPr>
    </w:p>
    <w:p w14:paraId="0407839E" w14:textId="45649228" w:rsidR="005F109B" w:rsidRDefault="005F109B" w:rsidP="005F109B">
      <w:pPr>
        <w:spacing w:after="0" w:line="240" w:lineRule="auto"/>
        <w:jc w:val="both"/>
        <w:rPr>
          <w:rFonts w:ascii="Verdana" w:hAnsi="Verdana" w:cs="Arial"/>
          <w:b/>
          <w:sz w:val="24"/>
          <w:szCs w:val="24"/>
        </w:rPr>
      </w:pPr>
    </w:p>
    <w:p w14:paraId="3E47D82E" w14:textId="224C5315" w:rsidR="005F109B" w:rsidRDefault="005F109B" w:rsidP="005F109B">
      <w:pPr>
        <w:spacing w:after="0" w:line="240" w:lineRule="auto"/>
        <w:jc w:val="both"/>
        <w:rPr>
          <w:rFonts w:ascii="Verdana" w:hAnsi="Verdana" w:cs="Arial"/>
          <w:b/>
          <w:sz w:val="24"/>
          <w:szCs w:val="24"/>
        </w:rPr>
      </w:pPr>
    </w:p>
    <w:p w14:paraId="62D09187" w14:textId="77777777" w:rsidR="006A7DA6" w:rsidRPr="00C71F82" w:rsidRDefault="0083034D" w:rsidP="0008674D">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766BC699" w14:textId="77777777" w:rsidR="00344184" w:rsidRPr="00C71F8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A1248">
        <w:trPr>
          <w:trHeight w:val="876"/>
        </w:trPr>
        <w:tc>
          <w:tcPr>
            <w:tcW w:w="4111" w:type="dxa"/>
            <w:vMerge w:val="restart"/>
            <w:shd w:val="clear" w:color="auto" w:fill="F2F2F2" w:themeFill="background1" w:themeFillShade="F2"/>
            <w:vAlign w:val="center"/>
          </w:tcPr>
          <w:p w14:paraId="1FAEE4A1" w14:textId="77777777" w:rsidR="00C71F82" w:rsidRPr="00C71F82" w:rsidRDefault="00C71F82" w:rsidP="000B4302">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44184">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319B3830" w:rsidR="00C71F82" w:rsidRPr="00C71F82" w:rsidRDefault="00C71F82" w:rsidP="00344184">
            <w:pPr>
              <w:jc w:val="both"/>
              <w:rPr>
                <w:rStyle w:val="Style31"/>
                <w:rFonts w:ascii="Verdana" w:hAnsi="Verdana"/>
                <w:sz w:val="24"/>
                <w:szCs w:val="24"/>
              </w:rPr>
            </w:pPr>
            <w:r>
              <w:rPr>
                <w:rStyle w:val="Style31"/>
                <w:rFonts w:ascii="Verdana" w:hAnsi="Verdana"/>
                <w:sz w:val="24"/>
                <w:szCs w:val="24"/>
              </w:rPr>
              <w:t>The impact of handover delays will inevitably affect the patient experience and also quality and safety aspects</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D80D9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671951DB" w:rsidR="009C3C56"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w:t>
            </w:r>
            <w:proofErr w:type="spellStart"/>
            <w:r w:rsidRPr="00C71F82">
              <w:rPr>
                <w:rFonts w:ascii="Verdana" w:hAnsi="Verdana" w:cs="Arial"/>
                <w:sz w:val="24"/>
              </w:rPr>
              <w:t>utilising</w:t>
            </w:r>
            <w:proofErr w:type="spellEnd"/>
            <w:r w:rsidRPr="00C71F82">
              <w:rPr>
                <w:rFonts w:ascii="Verdana" w:hAnsi="Verdana" w:cs="Arial"/>
                <w:sz w:val="24"/>
              </w:rPr>
              <w:t xml:space="preserve">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77777777" w:rsidR="003E43AD" w:rsidRPr="001E3254"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0F8F2423" w14:textId="77777777" w:rsidR="005802A6" w:rsidRPr="001E3254" w:rsidRDefault="001750A0" w:rsidP="007A3F74">
      <w:pPr>
        <w:pStyle w:val="ListParagraph"/>
        <w:numPr>
          <w:ilvl w:val="1"/>
          <w:numId w:val="32"/>
        </w:numPr>
        <w:spacing w:after="0" w:line="240" w:lineRule="auto"/>
        <w:rPr>
          <w:rFonts w:ascii="Verdana" w:hAnsi="Verdana" w:cs="Arial"/>
          <w:sz w:val="24"/>
          <w:szCs w:val="24"/>
        </w:rPr>
      </w:pPr>
      <w:r w:rsidRPr="001E3254">
        <w:rPr>
          <w:rFonts w:ascii="Verdana" w:hAnsi="Verdana" w:cs="Arial"/>
          <w:sz w:val="24"/>
          <w:szCs w:val="24"/>
        </w:rPr>
        <w:t>The Emergency Ambulance Services Committee is asked to:</w:t>
      </w:r>
    </w:p>
    <w:p w14:paraId="5F0E6E58" w14:textId="293BF06D" w:rsidR="005C2882" w:rsidRDefault="008F3257" w:rsidP="005C2882">
      <w:pPr>
        <w:pStyle w:val="ListParagraph"/>
        <w:numPr>
          <w:ilvl w:val="0"/>
          <w:numId w:val="23"/>
        </w:numPr>
        <w:spacing w:after="0" w:line="240" w:lineRule="auto"/>
        <w:jc w:val="both"/>
        <w:rPr>
          <w:rFonts w:ascii="Verdana" w:hAnsi="Verdana" w:cs="Arial"/>
          <w:sz w:val="24"/>
          <w:szCs w:val="24"/>
        </w:rPr>
      </w:pPr>
      <w:r w:rsidRPr="001E3254">
        <w:rPr>
          <w:rFonts w:ascii="Verdana" w:hAnsi="Verdana" w:cs="Arial"/>
          <w:b/>
          <w:sz w:val="24"/>
          <w:szCs w:val="24"/>
        </w:rPr>
        <w:t>N</w:t>
      </w:r>
      <w:r w:rsidR="000A38A0" w:rsidRPr="001E3254">
        <w:rPr>
          <w:rFonts w:ascii="Verdana" w:hAnsi="Verdana" w:cs="Arial"/>
          <w:b/>
          <w:sz w:val="24"/>
          <w:szCs w:val="24"/>
        </w:rPr>
        <w:t>OTE</w:t>
      </w:r>
      <w:r w:rsidRPr="001E3254">
        <w:rPr>
          <w:rFonts w:ascii="Verdana" w:hAnsi="Verdana" w:cs="Arial"/>
          <w:b/>
          <w:sz w:val="24"/>
          <w:szCs w:val="24"/>
        </w:rPr>
        <w:t xml:space="preserve"> </w:t>
      </w:r>
      <w:r w:rsidRPr="001E3254">
        <w:rPr>
          <w:rFonts w:ascii="Verdana" w:hAnsi="Verdana" w:cs="Arial"/>
          <w:sz w:val="24"/>
          <w:szCs w:val="24"/>
        </w:rPr>
        <w:t>the content of the report</w:t>
      </w:r>
      <w:r w:rsidR="00A66399" w:rsidRPr="001E3254">
        <w:rPr>
          <w:rFonts w:ascii="Verdana" w:hAnsi="Verdana" w:cs="Arial"/>
          <w:sz w:val="24"/>
          <w:szCs w:val="24"/>
        </w:rPr>
        <w:t>.</w:t>
      </w:r>
    </w:p>
    <w:p w14:paraId="13EB4BF9" w14:textId="632A9D92" w:rsidR="00C71F82" w:rsidRPr="00C71F82" w:rsidRDefault="00C71F82" w:rsidP="00C71F82">
      <w:pPr>
        <w:pStyle w:val="ListParagraph"/>
        <w:numPr>
          <w:ilvl w:val="0"/>
          <w:numId w:val="23"/>
        </w:numPr>
        <w:spacing w:after="0" w:line="240" w:lineRule="auto"/>
        <w:jc w:val="both"/>
      </w:pPr>
      <w:r>
        <w:rPr>
          <w:rFonts w:ascii="Verdana" w:hAnsi="Verdana" w:cs="Arial"/>
          <w:b/>
          <w:sz w:val="24"/>
          <w:szCs w:val="24"/>
        </w:rPr>
        <w:t xml:space="preserve">NOTE </w:t>
      </w:r>
      <w:r>
        <w:rPr>
          <w:rFonts w:ascii="Verdana" w:hAnsi="Verdana" w:cs="Arial"/>
          <w:bCs/>
          <w:sz w:val="24"/>
          <w:szCs w:val="24"/>
        </w:rPr>
        <w:t>the Ambulance Services Indicators</w:t>
      </w:r>
      <w:r w:rsidRPr="00C71F82">
        <w:rPr>
          <w:rFonts w:ascii="Verdana" w:hAnsi="Verdana" w:cs="Arial"/>
          <w:b/>
          <w:sz w:val="24"/>
          <w:szCs w:val="24"/>
        </w:rPr>
        <w:t xml:space="preserve"> </w:t>
      </w:r>
    </w:p>
    <w:p w14:paraId="476D9186" w14:textId="0111D3E8" w:rsidR="0046795A" w:rsidRPr="0046795A" w:rsidRDefault="0046795A" w:rsidP="0046795A">
      <w:pPr>
        <w:pStyle w:val="ListParagraph"/>
        <w:numPr>
          <w:ilvl w:val="0"/>
          <w:numId w:val="23"/>
        </w:numPr>
        <w:spacing w:after="0" w:line="240" w:lineRule="auto"/>
        <w:jc w:val="both"/>
      </w:pPr>
      <w:r w:rsidRPr="0046795A">
        <w:rPr>
          <w:rFonts w:ascii="Verdana" w:hAnsi="Verdana" w:cs="Arial"/>
          <w:b/>
          <w:sz w:val="24"/>
          <w:szCs w:val="24"/>
        </w:rPr>
        <w:t xml:space="preserve">NOTE </w:t>
      </w:r>
      <w:r w:rsidRPr="0046795A">
        <w:rPr>
          <w:rFonts w:ascii="Verdana" w:hAnsi="Verdana" w:cs="Arial"/>
          <w:sz w:val="24"/>
          <w:szCs w:val="24"/>
        </w:rPr>
        <w:t>the performance reporting information submissions</w:t>
      </w:r>
    </w:p>
    <w:p w14:paraId="04BECE1D" w14:textId="43CC692A" w:rsidR="00C71F82" w:rsidRPr="001E3254" w:rsidRDefault="00C71F82" w:rsidP="00C71F82">
      <w:pPr>
        <w:pStyle w:val="ListParagraph"/>
        <w:numPr>
          <w:ilvl w:val="0"/>
          <w:numId w:val="23"/>
        </w:numPr>
        <w:spacing w:after="0" w:line="240" w:lineRule="auto"/>
        <w:jc w:val="both"/>
      </w:pPr>
      <w:r w:rsidRPr="001E3254">
        <w:rPr>
          <w:rFonts w:ascii="Verdana" w:hAnsi="Verdana" w:cs="Arial"/>
          <w:b/>
          <w:sz w:val="24"/>
          <w:szCs w:val="24"/>
        </w:rPr>
        <w:t xml:space="preserve">DISCUSS </w:t>
      </w:r>
      <w:r w:rsidRPr="001E3254">
        <w:rPr>
          <w:rFonts w:ascii="Verdana" w:hAnsi="Verdana" w:cs="Arial"/>
          <w:sz w:val="24"/>
          <w:szCs w:val="24"/>
        </w:rPr>
        <w:t>additional actions that the committee could take to improve performance delivery of commissioned services</w:t>
      </w:r>
    </w:p>
    <w:p w14:paraId="57B72E24" w14:textId="494FC6F3" w:rsidR="001E3254" w:rsidRPr="001E3254" w:rsidRDefault="00EA391F" w:rsidP="0071128B">
      <w:pPr>
        <w:pStyle w:val="ListParagraph"/>
        <w:numPr>
          <w:ilvl w:val="0"/>
          <w:numId w:val="23"/>
        </w:numPr>
        <w:spacing w:after="0" w:line="240" w:lineRule="auto"/>
        <w:jc w:val="both"/>
      </w:pPr>
      <w:r>
        <w:rPr>
          <w:rFonts w:ascii="Verdana" w:hAnsi="Verdana" w:cs="Arial"/>
          <w:b/>
          <w:sz w:val="24"/>
          <w:szCs w:val="24"/>
        </w:rPr>
        <w:t>NOTE</w:t>
      </w:r>
      <w:r w:rsidR="001E3254" w:rsidRPr="001E3254">
        <w:rPr>
          <w:rFonts w:ascii="Verdana" w:hAnsi="Verdana" w:cs="Arial"/>
          <w:b/>
          <w:sz w:val="24"/>
          <w:szCs w:val="24"/>
        </w:rPr>
        <w:t xml:space="preserve"> </w:t>
      </w:r>
      <w:r w:rsidR="001E3254" w:rsidRPr="001E3254">
        <w:rPr>
          <w:rFonts w:ascii="Verdana" w:hAnsi="Verdana" w:cs="Arial"/>
          <w:sz w:val="24"/>
          <w:szCs w:val="24"/>
        </w:rPr>
        <w:t xml:space="preserve">the handover improvement trajectories  </w:t>
      </w:r>
    </w:p>
    <w:p w14:paraId="2C774C3D" w14:textId="23FB2175" w:rsidR="0046795A" w:rsidRDefault="0046795A" w:rsidP="00C076C1">
      <w:pPr>
        <w:pStyle w:val="ListParagraph"/>
        <w:numPr>
          <w:ilvl w:val="0"/>
          <w:numId w:val="23"/>
        </w:numPr>
        <w:spacing w:after="0" w:line="240" w:lineRule="auto"/>
        <w:jc w:val="both"/>
      </w:pPr>
      <w:r>
        <w:rPr>
          <w:rFonts w:ascii="Verdana" w:hAnsi="Verdana" w:cs="Arial"/>
          <w:b/>
          <w:sz w:val="24"/>
          <w:szCs w:val="24"/>
        </w:rPr>
        <w:t xml:space="preserve">NOTE </w:t>
      </w:r>
      <w:r>
        <w:rPr>
          <w:rFonts w:ascii="Verdana" w:hAnsi="Verdana" w:cs="Arial"/>
          <w:bCs/>
          <w:sz w:val="24"/>
          <w:szCs w:val="24"/>
        </w:rPr>
        <w:t>the EASC Action Plan.</w:t>
      </w:r>
    </w:p>
    <w:p w14:paraId="738114F7" w14:textId="6FAE70BC" w:rsidR="00907B51" w:rsidRDefault="00907B51" w:rsidP="00907B51">
      <w:pPr>
        <w:tabs>
          <w:tab w:val="left" w:pos="6033"/>
        </w:tabs>
        <w:jc w:val="center"/>
        <w:rPr>
          <w:b/>
        </w:rPr>
      </w:pPr>
      <w:r w:rsidRPr="00907B51">
        <w:rPr>
          <w:b/>
        </w:rPr>
        <w:lastRenderedPageBreak/>
        <w:t>MANAGEMENT INFORMATION FOR DISCUSSION – THIS INFORMATION SHOULD NOT BE USED OUTSIDE OF THE MEETING AND IS SUBJECT TO CHANGE</w:t>
      </w:r>
    </w:p>
    <w:p w14:paraId="1227DCB1" w14:textId="052F0694" w:rsidR="00907B51" w:rsidRDefault="007B3511" w:rsidP="00907B51">
      <w:pPr>
        <w:tabs>
          <w:tab w:val="left" w:pos="6033"/>
        </w:tabs>
        <w:jc w:val="center"/>
        <w:rPr>
          <w:b/>
        </w:rPr>
      </w:pPr>
      <w:r>
        <w:rPr>
          <w:noProof/>
          <w:lang w:val="en-GB" w:eastAsia="en-GB"/>
        </w:rPr>
        <w:drawing>
          <wp:inline distT="0" distB="0" distL="0" distR="0" wp14:anchorId="6DC6D3D1" wp14:editId="25D8B1F0">
            <wp:extent cx="5943600" cy="5283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5283200"/>
                    </a:xfrm>
                    <a:prstGeom prst="rect">
                      <a:avLst/>
                    </a:prstGeom>
                  </pic:spPr>
                </pic:pic>
              </a:graphicData>
            </a:graphic>
          </wp:inline>
        </w:drawing>
      </w:r>
    </w:p>
    <w:p w14:paraId="7B1BC81A" w14:textId="017DE5D9" w:rsidR="001E3254" w:rsidRDefault="007B3511" w:rsidP="001E3254">
      <w:pPr>
        <w:spacing w:after="0" w:line="240" w:lineRule="auto"/>
        <w:jc w:val="both"/>
        <w:rPr>
          <w:noProof/>
        </w:rPr>
      </w:pPr>
      <w:r>
        <w:rPr>
          <w:noProof/>
          <w:lang w:val="en-GB" w:eastAsia="en-GB"/>
        </w:rPr>
        <w:drawing>
          <wp:inline distT="0" distB="0" distL="0" distR="0" wp14:anchorId="55E75D3E" wp14:editId="08BD19D5">
            <wp:extent cx="5949020" cy="158573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95225" cy="1598048"/>
                    </a:xfrm>
                    <a:prstGeom prst="rect">
                      <a:avLst/>
                    </a:prstGeom>
                  </pic:spPr>
                </pic:pic>
              </a:graphicData>
            </a:graphic>
          </wp:inline>
        </w:drawing>
      </w:r>
    </w:p>
    <w:p w14:paraId="024BE46F" w14:textId="056077A0" w:rsidR="00907B51" w:rsidRDefault="00907B51" w:rsidP="001E3254">
      <w:pPr>
        <w:spacing w:after="0" w:line="240" w:lineRule="auto"/>
        <w:jc w:val="both"/>
        <w:rPr>
          <w:noProof/>
        </w:rPr>
      </w:pPr>
    </w:p>
    <w:p w14:paraId="60D9EB39" w14:textId="69CC2E5E" w:rsidR="00907B51" w:rsidRDefault="00907B51" w:rsidP="001E3254">
      <w:pPr>
        <w:spacing w:after="0" w:line="240" w:lineRule="auto"/>
        <w:jc w:val="both"/>
        <w:rPr>
          <w:noProof/>
        </w:rPr>
      </w:pPr>
    </w:p>
    <w:p w14:paraId="08C726DF" w14:textId="5B2AE72B" w:rsidR="00907B51" w:rsidRDefault="00907B51" w:rsidP="001E3254">
      <w:pPr>
        <w:spacing w:after="0" w:line="240" w:lineRule="auto"/>
        <w:jc w:val="both"/>
        <w:rPr>
          <w:noProof/>
        </w:rPr>
      </w:pPr>
    </w:p>
    <w:p w14:paraId="676F503E" w14:textId="6633A7FE" w:rsidR="00907B51" w:rsidRDefault="00907B51" w:rsidP="001E3254">
      <w:pPr>
        <w:spacing w:after="0" w:line="240" w:lineRule="auto"/>
        <w:jc w:val="both"/>
        <w:rPr>
          <w:noProof/>
        </w:rPr>
        <w:sectPr w:rsidR="00907B51" w:rsidSect="00235DE7">
          <w:headerReference w:type="default" r:id="rId22"/>
          <w:footerReference w:type="default" r:id="rId23"/>
          <w:headerReference w:type="first" r:id="rId24"/>
          <w:footerReference w:type="first" r:id="rId25"/>
          <w:pgSz w:w="12240" w:h="15840"/>
          <w:pgMar w:top="1440" w:right="1440" w:bottom="1276" w:left="1440" w:header="284" w:footer="363" w:gutter="0"/>
          <w:cols w:space="708"/>
          <w:titlePg/>
          <w:docGrid w:linePitch="360"/>
        </w:sectPr>
      </w:pPr>
    </w:p>
    <w:p w14:paraId="22C6639F" w14:textId="0DFABE9D" w:rsidR="00907B51" w:rsidRDefault="00907B51" w:rsidP="001E3254">
      <w:pPr>
        <w:spacing w:after="0" w:line="240" w:lineRule="auto"/>
        <w:jc w:val="both"/>
        <w:rPr>
          <w:noProof/>
        </w:rPr>
      </w:pPr>
    </w:p>
    <w:p w14:paraId="09618C3E" w14:textId="567C952C" w:rsidR="00907B51" w:rsidRDefault="007B3511" w:rsidP="001E3254">
      <w:pPr>
        <w:spacing w:after="0" w:line="240" w:lineRule="auto"/>
        <w:jc w:val="both"/>
        <w:rPr>
          <w:noProof/>
        </w:rPr>
      </w:pPr>
      <w:r>
        <w:rPr>
          <w:noProof/>
          <w:lang w:val="en-GB" w:eastAsia="en-GB"/>
        </w:rPr>
        <w:drawing>
          <wp:inline distT="0" distB="0" distL="0" distR="0" wp14:anchorId="04739BBE" wp14:editId="24AC213C">
            <wp:extent cx="8229600" cy="55473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229600" cy="5547360"/>
                    </a:xfrm>
                    <a:prstGeom prst="rect">
                      <a:avLst/>
                    </a:prstGeom>
                  </pic:spPr>
                </pic:pic>
              </a:graphicData>
            </a:graphic>
          </wp:inline>
        </w:drawing>
      </w:r>
    </w:p>
    <w:p w14:paraId="0E51A56A" w14:textId="6D438149" w:rsidR="00907B51" w:rsidRDefault="00907B51" w:rsidP="001E3254">
      <w:pPr>
        <w:spacing w:after="0" w:line="240" w:lineRule="auto"/>
        <w:jc w:val="both"/>
        <w:rPr>
          <w:noProof/>
        </w:rPr>
      </w:pPr>
    </w:p>
    <w:p w14:paraId="0BCC92DA" w14:textId="69653DAF" w:rsidR="002F761B" w:rsidRDefault="007B3511" w:rsidP="007B3511">
      <w:pPr>
        <w:spacing w:after="0" w:line="240" w:lineRule="auto"/>
        <w:jc w:val="center"/>
        <w:rPr>
          <w:noProof/>
        </w:rPr>
      </w:pPr>
      <w:r>
        <w:rPr>
          <w:noProof/>
          <w:lang w:val="en-GB" w:eastAsia="en-GB"/>
        </w:rPr>
        <w:drawing>
          <wp:inline distT="0" distB="0" distL="0" distR="0" wp14:anchorId="6BFC61A6" wp14:editId="4E31A086">
            <wp:extent cx="6877220" cy="2280213"/>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929447" cy="2297529"/>
                    </a:xfrm>
                    <a:prstGeom prst="rect">
                      <a:avLst/>
                    </a:prstGeom>
                  </pic:spPr>
                </pic:pic>
              </a:graphicData>
            </a:graphic>
          </wp:inline>
        </w:drawing>
      </w:r>
    </w:p>
    <w:sectPr w:rsidR="002F761B" w:rsidSect="00907B51">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B5C19E" w14:textId="77777777" w:rsidR="00023F0B" w:rsidRDefault="00023F0B" w:rsidP="003E43AD">
      <w:pPr>
        <w:spacing w:after="0" w:line="240" w:lineRule="auto"/>
      </w:pPr>
      <w:r>
        <w:separator/>
      </w:r>
    </w:p>
  </w:endnote>
  <w:endnote w:type="continuationSeparator" w:id="0">
    <w:p w14:paraId="4F945800" w14:textId="77777777" w:rsidR="00023F0B" w:rsidRDefault="00023F0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D0FD2" w14:paraId="0804E852" w14:textId="77777777" w:rsidTr="00100B65">
      <w:trPr>
        <w:jc w:val="center"/>
      </w:trPr>
      <w:tc>
        <w:tcPr>
          <w:tcW w:w="4400" w:type="dxa"/>
        </w:tcPr>
        <w:p w14:paraId="134DB8FE" w14:textId="77777777" w:rsidR="001D0FD2" w:rsidRPr="00933C80" w:rsidRDefault="001D0FD2" w:rsidP="000A38A0">
          <w:pPr>
            <w:pStyle w:val="Footer"/>
            <w:rPr>
              <w:rFonts w:ascii="Verdana" w:hAnsi="Verdana"/>
              <w:b/>
              <w:sz w:val="18"/>
              <w:szCs w:val="20"/>
            </w:rPr>
          </w:pPr>
          <w:r>
            <w:rPr>
              <w:rFonts w:ascii="Verdana" w:hAnsi="Verdana"/>
              <w:b/>
              <w:sz w:val="18"/>
              <w:szCs w:val="20"/>
            </w:rPr>
            <w:t>EASC Performance Report</w:t>
          </w:r>
        </w:p>
      </w:tc>
      <w:tc>
        <w:tcPr>
          <w:tcW w:w="1980" w:type="dxa"/>
        </w:tcPr>
        <w:p w14:paraId="27BEA0A9" w14:textId="3FA33563" w:rsidR="001D0FD2" w:rsidRPr="00933C80" w:rsidRDefault="00D80D9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1D0FD2" w:rsidRPr="00933C80">
                <w:rPr>
                  <w:rFonts w:ascii="Verdana" w:hAnsi="Verdana" w:cs="Arial"/>
                  <w:b/>
                  <w:sz w:val="18"/>
                  <w:szCs w:val="20"/>
                </w:rPr>
                <w:t xml:space="preserve">Page </w:t>
              </w:r>
              <w:r w:rsidR="001D0FD2" w:rsidRPr="00933C80">
                <w:rPr>
                  <w:rFonts w:ascii="Verdana" w:hAnsi="Verdana" w:cs="Arial"/>
                  <w:b/>
                  <w:bCs/>
                  <w:sz w:val="18"/>
                  <w:szCs w:val="20"/>
                </w:rPr>
                <w:fldChar w:fldCharType="begin"/>
              </w:r>
              <w:r w:rsidR="001D0FD2" w:rsidRPr="00933C80">
                <w:rPr>
                  <w:rFonts w:ascii="Verdana" w:hAnsi="Verdana" w:cs="Arial"/>
                  <w:b/>
                  <w:bCs/>
                  <w:sz w:val="18"/>
                  <w:szCs w:val="20"/>
                </w:rPr>
                <w:instrText xml:space="preserve"> PAGE </w:instrText>
              </w:r>
              <w:r w:rsidR="001D0FD2" w:rsidRPr="00933C80">
                <w:rPr>
                  <w:rFonts w:ascii="Verdana" w:hAnsi="Verdana" w:cs="Arial"/>
                  <w:b/>
                  <w:bCs/>
                  <w:sz w:val="18"/>
                  <w:szCs w:val="20"/>
                </w:rPr>
                <w:fldChar w:fldCharType="separate"/>
              </w:r>
              <w:r w:rsidR="00875FCE">
                <w:rPr>
                  <w:rFonts w:ascii="Verdana" w:hAnsi="Verdana" w:cs="Arial"/>
                  <w:b/>
                  <w:bCs/>
                  <w:noProof/>
                  <w:sz w:val="18"/>
                  <w:szCs w:val="20"/>
                </w:rPr>
                <w:t>8</w:t>
              </w:r>
              <w:r w:rsidR="001D0FD2" w:rsidRPr="00933C80">
                <w:rPr>
                  <w:rFonts w:ascii="Verdana" w:hAnsi="Verdana" w:cs="Arial"/>
                  <w:b/>
                  <w:bCs/>
                  <w:sz w:val="18"/>
                  <w:szCs w:val="20"/>
                </w:rPr>
                <w:fldChar w:fldCharType="end"/>
              </w:r>
              <w:r w:rsidR="001D0FD2" w:rsidRPr="00933C80">
                <w:rPr>
                  <w:rFonts w:ascii="Verdana" w:hAnsi="Verdana" w:cs="Arial"/>
                  <w:b/>
                  <w:sz w:val="18"/>
                  <w:szCs w:val="20"/>
                </w:rPr>
                <w:t xml:space="preserve"> of </w:t>
              </w:r>
              <w:r w:rsidR="001D0FD2" w:rsidRPr="00933C80">
                <w:rPr>
                  <w:rFonts w:ascii="Verdana" w:hAnsi="Verdana" w:cs="Arial"/>
                  <w:b/>
                  <w:bCs/>
                  <w:sz w:val="18"/>
                  <w:szCs w:val="20"/>
                </w:rPr>
                <w:fldChar w:fldCharType="begin"/>
              </w:r>
              <w:r w:rsidR="001D0FD2" w:rsidRPr="00933C80">
                <w:rPr>
                  <w:rFonts w:ascii="Verdana" w:hAnsi="Verdana" w:cs="Arial"/>
                  <w:b/>
                  <w:bCs/>
                  <w:sz w:val="18"/>
                  <w:szCs w:val="20"/>
                </w:rPr>
                <w:instrText xml:space="preserve"> NUMPAGES  </w:instrText>
              </w:r>
              <w:r w:rsidR="001D0FD2" w:rsidRPr="00933C80">
                <w:rPr>
                  <w:rFonts w:ascii="Verdana" w:hAnsi="Verdana" w:cs="Arial"/>
                  <w:b/>
                  <w:bCs/>
                  <w:sz w:val="18"/>
                  <w:szCs w:val="20"/>
                </w:rPr>
                <w:fldChar w:fldCharType="separate"/>
              </w:r>
              <w:r w:rsidR="00875FCE">
                <w:rPr>
                  <w:rFonts w:ascii="Verdana" w:hAnsi="Verdana" w:cs="Arial"/>
                  <w:b/>
                  <w:bCs/>
                  <w:noProof/>
                  <w:sz w:val="18"/>
                  <w:szCs w:val="20"/>
                </w:rPr>
                <w:t>13</w:t>
              </w:r>
              <w:r w:rsidR="001D0FD2" w:rsidRPr="00933C80">
                <w:rPr>
                  <w:rFonts w:ascii="Verdana" w:hAnsi="Verdana" w:cs="Arial"/>
                  <w:b/>
                  <w:bCs/>
                  <w:sz w:val="18"/>
                  <w:szCs w:val="20"/>
                </w:rPr>
                <w:fldChar w:fldCharType="end"/>
              </w:r>
            </w:sdtContent>
          </w:sdt>
        </w:p>
      </w:tc>
      <w:tc>
        <w:tcPr>
          <w:tcW w:w="5103" w:type="dxa"/>
        </w:tcPr>
        <w:p w14:paraId="57263974" w14:textId="77777777" w:rsidR="001D0FD2" w:rsidRDefault="001D0FD2"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1D1349DA" w14:textId="3AB646B8" w:rsidR="001D0FD2" w:rsidRPr="00933C80" w:rsidRDefault="00256B38" w:rsidP="00256B38">
          <w:pPr>
            <w:pStyle w:val="Footer"/>
            <w:jc w:val="right"/>
            <w:rPr>
              <w:rFonts w:ascii="Verdana" w:hAnsi="Verdana"/>
              <w:b/>
              <w:sz w:val="18"/>
              <w:szCs w:val="20"/>
            </w:rPr>
          </w:pPr>
          <w:r>
            <w:rPr>
              <w:rFonts w:ascii="Verdana" w:hAnsi="Verdana"/>
              <w:b/>
              <w:sz w:val="18"/>
              <w:szCs w:val="16"/>
            </w:rPr>
            <w:t>6 Sept</w:t>
          </w:r>
          <w:r w:rsidR="00235DE7">
            <w:rPr>
              <w:rFonts w:ascii="Verdana" w:hAnsi="Verdana"/>
              <w:b/>
              <w:sz w:val="18"/>
              <w:szCs w:val="16"/>
            </w:rPr>
            <w:t>ember</w:t>
          </w:r>
          <w:r w:rsidR="007E5802">
            <w:rPr>
              <w:rFonts w:ascii="Verdana" w:hAnsi="Verdana"/>
              <w:b/>
              <w:sz w:val="18"/>
              <w:szCs w:val="16"/>
            </w:rPr>
            <w:t xml:space="preserve"> </w:t>
          </w:r>
          <w:r w:rsidR="001D0FD2">
            <w:rPr>
              <w:rFonts w:ascii="Verdana" w:hAnsi="Verdana"/>
              <w:b/>
              <w:sz w:val="18"/>
              <w:szCs w:val="16"/>
            </w:rPr>
            <w:t>2022</w:t>
          </w:r>
        </w:p>
      </w:tc>
    </w:tr>
  </w:tbl>
  <w:p w14:paraId="3F514723" w14:textId="77777777" w:rsidR="001D0FD2" w:rsidRPr="00344184" w:rsidRDefault="001D0FD2">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CB5BFA" w14:paraId="6B507EC3" w14:textId="77777777" w:rsidTr="00100B65">
      <w:trPr>
        <w:trHeight w:val="272"/>
        <w:jc w:val="center"/>
      </w:trPr>
      <w:tc>
        <w:tcPr>
          <w:tcW w:w="4395" w:type="dxa"/>
          <w:tcBorders>
            <w:top w:val="single" w:sz="4" w:space="0" w:color="auto"/>
          </w:tcBorders>
        </w:tcPr>
        <w:p w14:paraId="14AB8D9F" w14:textId="77777777" w:rsidR="001D0FD2" w:rsidRPr="00BD2748" w:rsidRDefault="001D0FD2" w:rsidP="00535F77">
          <w:pPr>
            <w:pStyle w:val="Footer"/>
            <w:rPr>
              <w:rFonts w:ascii="Verdana" w:hAnsi="Verdana"/>
              <w:b/>
              <w:sz w:val="16"/>
              <w:szCs w:val="16"/>
            </w:rPr>
          </w:pPr>
          <w:r>
            <w:rPr>
              <w:rStyle w:val="PageNumber"/>
              <w:rFonts w:ascii="Verdana" w:hAnsi="Verdana"/>
              <w:b/>
              <w:sz w:val="16"/>
              <w:szCs w:val="16"/>
            </w:rPr>
            <w:t>EASC Performance Report</w:t>
          </w:r>
        </w:p>
      </w:tc>
      <w:tc>
        <w:tcPr>
          <w:tcW w:w="1701" w:type="dxa"/>
          <w:tcBorders>
            <w:top w:val="single" w:sz="4" w:space="0" w:color="auto"/>
          </w:tcBorders>
        </w:tcPr>
        <w:p w14:paraId="1464CFC0" w14:textId="7773C3D6" w:rsidR="001D0FD2" w:rsidRPr="00CB5BFA" w:rsidRDefault="001D0FD2"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875FCE">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875FCE">
            <w:rPr>
              <w:rFonts w:ascii="Verdana" w:hAnsi="Verdana" w:cs="Arial"/>
              <w:b/>
              <w:noProof/>
              <w:sz w:val="16"/>
              <w:szCs w:val="16"/>
            </w:rPr>
            <w:t>13</w:t>
          </w:r>
          <w:r w:rsidRPr="00CB5BFA">
            <w:rPr>
              <w:rFonts w:ascii="Verdana" w:hAnsi="Verdana" w:cs="Arial"/>
              <w:b/>
              <w:sz w:val="16"/>
              <w:szCs w:val="16"/>
            </w:rPr>
            <w:fldChar w:fldCharType="end"/>
          </w:r>
        </w:p>
      </w:tc>
      <w:tc>
        <w:tcPr>
          <w:tcW w:w="4253" w:type="dxa"/>
          <w:tcBorders>
            <w:top w:val="single" w:sz="4" w:space="0" w:color="auto"/>
          </w:tcBorders>
        </w:tcPr>
        <w:p w14:paraId="7A82BB0F" w14:textId="29B88522" w:rsidR="001D0FD2" w:rsidRPr="00CB5BFA" w:rsidRDefault="001D0FD2"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w:t>
          </w:r>
        </w:p>
        <w:p w14:paraId="044F2524" w14:textId="534651B6" w:rsidR="001D0FD2" w:rsidRPr="00CB5BFA" w:rsidRDefault="00256B38" w:rsidP="00256B38">
          <w:pPr>
            <w:pStyle w:val="Footer"/>
            <w:tabs>
              <w:tab w:val="left" w:pos="7200"/>
            </w:tabs>
            <w:ind w:right="70"/>
            <w:jc w:val="right"/>
            <w:rPr>
              <w:rFonts w:ascii="Verdana" w:hAnsi="Verdana"/>
              <w:b/>
              <w:sz w:val="16"/>
              <w:szCs w:val="16"/>
            </w:rPr>
          </w:pPr>
          <w:r>
            <w:rPr>
              <w:rFonts w:ascii="Verdana" w:hAnsi="Verdana"/>
              <w:b/>
              <w:sz w:val="16"/>
              <w:szCs w:val="16"/>
            </w:rPr>
            <w:t>6 Sept</w:t>
          </w:r>
          <w:r w:rsidR="00235DE7">
            <w:rPr>
              <w:rFonts w:ascii="Verdana" w:hAnsi="Verdana"/>
              <w:b/>
              <w:sz w:val="16"/>
              <w:szCs w:val="16"/>
            </w:rPr>
            <w:t>ember</w:t>
          </w:r>
          <w:r>
            <w:rPr>
              <w:rFonts w:ascii="Verdana" w:hAnsi="Verdana"/>
              <w:b/>
              <w:sz w:val="16"/>
              <w:szCs w:val="16"/>
            </w:rPr>
            <w:t xml:space="preserve"> </w:t>
          </w:r>
          <w:r w:rsidR="001D0FD2">
            <w:rPr>
              <w:rFonts w:ascii="Verdana" w:hAnsi="Verdana"/>
              <w:b/>
              <w:sz w:val="16"/>
              <w:szCs w:val="16"/>
            </w:rPr>
            <w:t>2022</w:t>
          </w:r>
        </w:p>
      </w:tc>
    </w:tr>
  </w:tbl>
  <w:p w14:paraId="0A1BF0E2" w14:textId="77777777" w:rsidR="001D0FD2" w:rsidRPr="00535F77" w:rsidRDefault="001D0FD2">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6D3CB4" w14:textId="77777777" w:rsidR="00023F0B" w:rsidRDefault="00023F0B" w:rsidP="003E43AD">
      <w:pPr>
        <w:spacing w:after="0" w:line="240" w:lineRule="auto"/>
      </w:pPr>
      <w:r>
        <w:separator/>
      </w:r>
    </w:p>
  </w:footnote>
  <w:footnote w:type="continuationSeparator" w:id="0">
    <w:p w14:paraId="72CF7681" w14:textId="77777777" w:rsidR="00023F0B" w:rsidRDefault="00023F0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6"/>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207E1"/>
    <w:rsid w:val="00023F0B"/>
    <w:rsid w:val="0003001C"/>
    <w:rsid w:val="00034B97"/>
    <w:rsid w:val="00041FCC"/>
    <w:rsid w:val="00045605"/>
    <w:rsid w:val="00055653"/>
    <w:rsid w:val="00063E31"/>
    <w:rsid w:val="00063FCF"/>
    <w:rsid w:val="000647C5"/>
    <w:rsid w:val="000804F4"/>
    <w:rsid w:val="00081198"/>
    <w:rsid w:val="00082004"/>
    <w:rsid w:val="0008674D"/>
    <w:rsid w:val="00097B17"/>
    <w:rsid w:val="000A14EC"/>
    <w:rsid w:val="000A38A0"/>
    <w:rsid w:val="000B37BA"/>
    <w:rsid w:val="000B4302"/>
    <w:rsid w:val="000C1B75"/>
    <w:rsid w:val="000C6EAC"/>
    <w:rsid w:val="000D248E"/>
    <w:rsid w:val="000D279B"/>
    <w:rsid w:val="00100B65"/>
    <w:rsid w:val="001041A8"/>
    <w:rsid w:val="001059D8"/>
    <w:rsid w:val="0011040D"/>
    <w:rsid w:val="001125AC"/>
    <w:rsid w:val="0013017B"/>
    <w:rsid w:val="001468E1"/>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35DE7"/>
    <w:rsid w:val="00244BF0"/>
    <w:rsid w:val="0025429D"/>
    <w:rsid w:val="00256B38"/>
    <w:rsid w:val="00257542"/>
    <w:rsid w:val="00261366"/>
    <w:rsid w:val="00281D69"/>
    <w:rsid w:val="002839C3"/>
    <w:rsid w:val="00287CD6"/>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4815"/>
    <w:rsid w:val="003B0EE2"/>
    <w:rsid w:val="003B3771"/>
    <w:rsid w:val="003B382F"/>
    <w:rsid w:val="003C4CCD"/>
    <w:rsid w:val="003C5D58"/>
    <w:rsid w:val="003E2FB0"/>
    <w:rsid w:val="003E43AD"/>
    <w:rsid w:val="003F40A1"/>
    <w:rsid w:val="00400E1E"/>
    <w:rsid w:val="0041542C"/>
    <w:rsid w:val="0043315C"/>
    <w:rsid w:val="00446BBE"/>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25AC0"/>
    <w:rsid w:val="0053456E"/>
    <w:rsid w:val="00535F77"/>
    <w:rsid w:val="00547FA5"/>
    <w:rsid w:val="00552F5F"/>
    <w:rsid w:val="00577535"/>
    <w:rsid w:val="005802A6"/>
    <w:rsid w:val="005848A6"/>
    <w:rsid w:val="00590B85"/>
    <w:rsid w:val="00594A95"/>
    <w:rsid w:val="005A0836"/>
    <w:rsid w:val="005A0E27"/>
    <w:rsid w:val="005A272F"/>
    <w:rsid w:val="005A7894"/>
    <w:rsid w:val="005B37A8"/>
    <w:rsid w:val="005C0676"/>
    <w:rsid w:val="005C2882"/>
    <w:rsid w:val="005E14D3"/>
    <w:rsid w:val="005F08E9"/>
    <w:rsid w:val="005F109B"/>
    <w:rsid w:val="005F7CB1"/>
    <w:rsid w:val="0060531B"/>
    <w:rsid w:val="00605846"/>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21FD0"/>
    <w:rsid w:val="00723BF8"/>
    <w:rsid w:val="0073656F"/>
    <w:rsid w:val="00736C55"/>
    <w:rsid w:val="00737E25"/>
    <w:rsid w:val="00747CDC"/>
    <w:rsid w:val="007562FB"/>
    <w:rsid w:val="007563F7"/>
    <w:rsid w:val="00756A54"/>
    <w:rsid w:val="00757E24"/>
    <w:rsid w:val="00770233"/>
    <w:rsid w:val="007724F5"/>
    <w:rsid w:val="007849A5"/>
    <w:rsid w:val="00787C18"/>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6502"/>
    <w:rsid w:val="008208A3"/>
    <w:rsid w:val="00822A00"/>
    <w:rsid w:val="0083034D"/>
    <w:rsid w:val="00830F84"/>
    <w:rsid w:val="00835124"/>
    <w:rsid w:val="008508A8"/>
    <w:rsid w:val="0086043C"/>
    <w:rsid w:val="00861CE5"/>
    <w:rsid w:val="008641AF"/>
    <w:rsid w:val="00864B0B"/>
    <w:rsid w:val="008713AB"/>
    <w:rsid w:val="00875943"/>
    <w:rsid w:val="00875FCE"/>
    <w:rsid w:val="008922D4"/>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7F07"/>
    <w:rsid w:val="009400B5"/>
    <w:rsid w:val="00943FBC"/>
    <w:rsid w:val="00967801"/>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A16D15"/>
    <w:rsid w:val="00A3172B"/>
    <w:rsid w:val="00A46D57"/>
    <w:rsid w:val="00A51464"/>
    <w:rsid w:val="00A642D0"/>
    <w:rsid w:val="00A66399"/>
    <w:rsid w:val="00A70260"/>
    <w:rsid w:val="00A72602"/>
    <w:rsid w:val="00A839D2"/>
    <w:rsid w:val="00A8686B"/>
    <w:rsid w:val="00AF4810"/>
    <w:rsid w:val="00B007DB"/>
    <w:rsid w:val="00B03E75"/>
    <w:rsid w:val="00B05FE3"/>
    <w:rsid w:val="00B101EE"/>
    <w:rsid w:val="00B13916"/>
    <w:rsid w:val="00B13942"/>
    <w:rsid w:val="00B17F2E"/>
    <w:rsid w:val="00B276ED"/>
    <w:rsid w:val="00B33FC6"/>
    <w:rsid w:val="00B35026"/>
    <w:rsid w:val="00B37B01"/>
    <w:rsid w:val="00B4234C"/>
    <w:rsid w:val="00B42ACA"/>
    <w:rsid w:val="00B4780E"/>
    <w:rsid w:val="00B511FC"/>
    <w:rsid w:val="00B6264F"/>
    <w:rsid w:val="00B62DCA"/>
    <w:rsid w:val="00B85FFC"/>
    <w:rsid w:val="00B95243"/>
    <w:rsid w:val="00BA0224"/>
    <w:rsid w:val="00BA1AF1"/>
    <w:rsid w:val="00BA2030"/>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3090"/>
    <w:rsid w:val="00F0299C"/>
    <w:rsid w:val="00F16CE6"/>
    <w:rsid w:val="00F265EB"/>
    <w:rsid w:val="00F36769"/>
    <w:rsid w:val="00F61A20"/>
    <w:rsid w:val="00F83D60"/>
    <w:rsid w:val="00F84877"/>
    <w:rsid w:val="00F850E2"/>
    <w:rsid w:val="00F858E9"/>
    <w:rsid w:val="00F85EEE"/>
    <w:rsid w:val="00F9202B"/>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7.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6.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image" Target="media/image2.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header" Target="header1.xml"/><Relationship Id="rId27" Type="http://schemas.openxmlformats.org/officeDocument/2006/relationships/image" Target="media/image6.pn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ri141546\Downloads\f000bd1a-f354-4377-b02d-28cbbceaf0a5%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i141546\Downloads\f000bd1a-f354-4377-b02d-28cbbceaf0a5%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i141546\Downloads\59520c23-a623-4504-a88b-9dbdc7a491c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i141546\Downloads\f4f9491a-3211-4a48-beda-902d64bbd45b.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i141546\Downloads\afc231cc-8326-4684-8d01-d826e48ee44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i141546\Downloads\8e44d51e-0e4f-4d87-b47a-e3712969784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i141546\Downloads\b40e0c2a-a527-43fd-9c4f-c63e709eb63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Calls</c:v>
                </c:pt>
              </c:strCache>
            </c:strRef>
          </c:tx>
          <c:spPr>
            <a:solidFill>
              <a:schemeClr val="accent1"/>
            </a:solidFill>
            <a:ln>
              <a:noFill/>
            </a:ln>
            <a:effectLst/>
          </c:spPr>
          <c:invertIfNegative val="0"/>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numCache>
            </c:numRef>
          </c:cat>
          <c:val>
            <c:numRef>
              <c:f>Sheet1!$B$2:$B$21</c:f>
              <c:numCache>
                <c:formatCode>General</c:formatCode>
                <c:ptCount val="20"/>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numCache>
            </c:numRef>
          </c:val>
          <c:extLst>
            <c:ext xmlns:c16="http://schemas.microsoft.com/office/drawing/2014/chart" uri="{C3380CC4-5D6E-409C-BE32-E72D297353CC}">
              <c16:uniqueId val="{00000000-7CC8-4B68-906B-BD48C8FBEBE2}"/>
            </c:ext>
          </c:extLst>
        </c:ser>
        <c:dLbls>
          <c:showLegendKey val="0"/>
          <c:showVal val="0"/>
          <c:showCatName val="0"/>
          <c:showSerName val="0"/>
          <c:showPercent val="0"/>
          <c:showBubbleSize val="0"/>
        </c:dLbls>
        <c:gapWidth val="150"/>
        <c:axId val="666004559"/>
        <c:axId val="641952175"/>
      </c:barChart>
      <c:lineChart>
        <c:grouping val="standard"/>
        <c:varyColors val="0"/>
        <c:ser>
          <c:idx val="1"/>
          <c:order val="1"/>
          <c:tx>
            <c:strRef>
              <c:f>Sheet1!$C$1</c:f>
              <c:strCache>
                <c:ptCount val="1"/>
                <c:pt idx="0">
                  <c:v>95th</c:v>
                </c:pt>
              </c:strCache>
            </c:strRef>
          </c:tx>
          <c:spPr>
            <a:ln w="28575" cap="rnd">
              <a:solidFill>
                <a:schemeClr val="accent2"/>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numCache>
            </c:numRef>
          </c:cat>
          <c:val>
            <c:numRef>
              <c:f>Sheet1!$C$2:$C$21</c:f>
              <c:numCache>
                <c:formatCode>[$-F400]h:mm:ss\ AM/PM</c:formatCode>
                <c:ptCount val="20"/>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pt idx="17">
                  <c:v>5.7870370370370378E-4</c:v>
                </c:pt>
                <c:pt idx="18">
                  <c:v>6.5972222222222213E-4</c:v>
                </c:pt>
              </c:numCache>
            </c:numRef>
          </c:val>
          <c:smooth val="0"/>
          <c:extLst>
            <c:ext xmlns:c16="http://schemas.microsoft.com/office/drawing/2014/chart" uri="{C3380CC4-5D6E-409C-BE32-E72D297353CC}">
              <c16:uniqueId val="{00000001-7CC8-4B68-906B-BD48C8FBEBE2}"/>
            </c:ext>
          </c:extLst>
        </c:ser>
        <c:dLbls>
          <c:showLegendKey val="0"/>
          <c:showVal val="0"/>
          <c:showCatName val="0"/>
          <c:showSerName val="0"/>
          <c:showPercent val="0"/>
          <c:showBubbleSize val="0"/>
        </c:dLbls>
        <c:marker val="1"/>
        <c:smooth val="0"/>
        <c:axId val="666000159"/>
        <c:axId val="641926799"/>
      </c:lineChart>
      <c:dateAx>
        <c:axId val="66600455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1952175"/>
        <c:crosses val="autoZero"/>
        <c:auto val="1"/>
        <c:lblOffset val="100"/>
        <c:baseTimeUnit val="months"/>
      </c:dateAx>
      <c:valAx>
        <c:axId val="641952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6004559"/>
        <c:crosses val="autoZero"/>
        <c:crossBetween val="between"/>
      </c:valAx>
      <c:valAx>
        <c:axId val="641926799"/>
        <c:scaling>
          <c:orientation val="minMax"/>
        </c:scaling>
        <c:delete val="0"/>
        <c:axPos val="r"/>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6000159"/>
        <c:crosses val="max"/>
        <c:crossBetween val="between"/>
      </c:valAx>
      <c:dateAx>
        <c:axId val="666000159"/>
        <c:scaling>
          <c:orientation val="minMax"/>
        </c:scaling>
        <c:delete val="1"/>
        <c:axPos val="b"/>
        <c:numFmt formatCode="mmm\-yyyy" sourceLinked="1"/>
        <c:majorTickMark val="out"/>
        <c:minorTickMark val="none"/>
        <c:tickLblPos val="nextTo"/>
        <c:crossAx val="64192679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Sheet2!$B$1</c:f>
              <c:strCache>
                <c:ptCount val="1"/>
                <c:pt idx="0">
                  <c:v>Calls</c:v>
                </c:pt>
              </c:strCache>
            </c:strRef>
          </c:tx>
          <c:spPr>
            <a:ln w="28575" cap="rnd">
              <a:solidFill>
                <a:schemeClr val="accent1"/>
              </a:solidFill>
              <a:round/>
            </a:ln>
            <a:effectLst/>
          </c:spPr>
          <c:marker>
            <c:symbol val="none"/>
          </c:marker>
          <c:cat>
            <c:numRef>
              <c:f>Sheet2!$A$2:$A$20</c:f>
              <c:numCache>
                <c:formatCode>mmm\-yyyy</c:formatCode>
                <c:ptCount val="19"/>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numCache>
            </c:numRef>
          </c:cat>
          <c:val>
            <c:numRef>
              <c:f>Sheet2!$B$2:$B$20</c:f>
              <c:numCache>
                <c:formatCode>General</c:formatCode>
                <c:ptCount val="19"/>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numCache>
            </c:numRef>
          </c:val>
          <c:smooth val="0"/>
          <c:extLst>
            <c:ext xmlns:c16="http://schemas.microsoft.com/office/drawing/2014/chart" uri="{C3380CC4-5D6E-409C-BE32-E72D297353CC}">
              <c16:uniqueId val="{00000000-0E88-41DA-951E-CF0985E292EF}"/>
            </c:ext>
          </c:extLst>
        </c:ser>
        <c:ser>
          <c:idx val="1"/>
          <c:order val="1"/>
          <c:tx>
            <c:strRef>
              <c:f>Sheet2!$C$1</c:f>
              <c:strCache>
                <c:ptCount val="1"/>
                <c:pt idx="0">
                  <c:v>Incidents</c:v>
                </c:pt>
              </c:strCache>
            </c:strRef>
          </c:tx>
          <c:spPr>
            <a:ln w="28575" cap="rnd">
              <a:solidFill>
                <a:schemeClr val="accent2"/>
              </a:solidFill>
              <a:round/>
            </a:ln>
            <a:effectLst/>
          </c:spPr>
          <c:marker>
            <c:symbol val="none"/>
          </c:marker>
          <c:cat>
            <c:numRef>
              <c:f>Sheet2!$A$2:$A$20</c:f>
              <c:numCache>
                <c:formatCode>mmm\-yyyy</c:formatCode>
                <c:ptCount val="19"/>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numCache>
            </c:numRef>
          </c:cat>
          <c:val>
            <c:numRef>
              <c:f>Sheet2!$C$2:$C$20</c:f>
              <c:numCache>
                <c:formatCode>###0</c:formatCode>
                <c:ptCount val="19"/>
                <c:pt idx="0">
                  <c:v>36317</c:v>
                </c:pt>
                <c:pt idx="1">
                  <c:v>32278</c:v>
                </c:pt>
                <c:pt idx="2">
                  <c:v>37582</c:v>
                </c:pt>
                <c:pt idx="3">
                  <c:v>38590</c:v>
                </c:pt>
                <c:pt idx="4">
                  <c:v>41566</c:v>
                </c:pt>
                <c:pt idx="5">
                  <c:v>41570</c:v>
                </c:pt>
                <c:pt idx="6">
                  <c:v>43983</c:v>
                </c:pt>
                <c:pt idx="7">
                  <c:v>41704</c:v>
                </c:pt>
                <c:pt idx="8">
                  <c:v>42726</c:v>
                </c:pt>
                <c:pt idx="9">
                  <c:v>43553</c:v>
                </c:pt>
                <c:pt idx="10">
                  <c:v>38656</c:v>
                </c:pt>
                <c:pt idx="11">
                  <c:v>39849</c:v>
                </c:pt>
                <c:pt idx="12">
                  <c:v>37199</c:v>
                </c:pt>
                <c:pt idx="13">
                  <c:v>34700</c:v>
                </c:pt>
                <c:pt idx="14">
                  <c:v>39177</c:v>
                </c:pt>
                <c:pt idx="15">
                  <c:v>37975</c:v>
                </c:pt>
                <c:pt idx="16">
                  <c:v>37508</c:v>
                </c:pt>
                <c:pt idx="17">
                  <c:v>37609</c:v>
                </c:pt>
                <c:pt idx="18">
                  <c:v>39474</c:v>
                </c:pt>
              </c:numCache>
            </c:numRef>
          </c:val>
          <c:smooth val="0"/>
          <c:extLst>
            <c:ext xmlns:c16="http://schemas.microsoft.com/office/drawing/2014/chart" uri="{C3380CC4-5D6E-409C-BE32-E72D297353CC}">
              <c16:uniqueId val="{00000001-0E88-41DA-951E-CF0985E292EF}"/>
            </c:ext>
          </c:extLst>
        </c:ser>
        <c:dLbls>
          <c:showLegendKey val="0"/>
          <c:showVal val="0"/>
          <c:showCatName val="0"/>
          <c:showSerName val="0"/>
          <c:showPercent val="0"/>
          <c:showBubbleSize val="0"/>
        </c:dLbls>
        <c:smooth val="0"/>
        <c:axId val="571123647"/>
        <c:axId val="440836543"/>
      </c:lineChart>
      <c:dateAx>
        <c:axId val="57112364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836543"/>
        <c:crosses val="autoZero"/>
        <c:auto val="1"/>
        <c:lblOffset val="100"/>
        <c:baseTimeUnit val="months"/>
      </c:dateAx>
      <c:valAx>
        <c:axId val="4408365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11236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Hear and Treat Rate</c:v>
                </c:pt>
              </c:strCache>
            </c:strRef>
          </c:tx>
          <c:spPr>
            <a:solidFill>
              <a:schemeClr val="accent1"/>
            </a:solidFill>
            <a:ln>
              <a:noFill/>
            </a:ln>
            <a:effectLst/>
          </c:spPr>
          <c:invertIfNegative val="0"/>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0.0%</c:formatCode>
                <c:ptCount val="20"/>
                <c:pt idx="0">
                  <c:v>6.7241236886306691E-2</c:v>
                </c:pt>
                <c:pt idx="1">
                  <c:v>5.9514220211909039E-2</c:v>
                </c:pt>
                <c:pt idx="2">
                  <c:v>6.0268213506465863E-2</c:v>
                </c:pt>
                <c:pt idx="3">
                  <c:v>6.5379632029023069E-2</c:v>
                </c:pt>
                <c:pt idx="4">
                  <c:v>6.4764470961843817E-2</c:v>
                </c:pt>
                <c:pt idx="5">
                  <c:v>6.7596824633148908E-2</c:v>
                </c:pt>
                <c:pt idx="6">
                  <c:v>6.4320305572607595E-2</c:v>
                </c:pt>
                <c:pt idx="7">
                  <c:v>6.9633608286974874E-2</c:v>
                </c:pt>
                <c:pt idx="8">
                  <c:v>5.5961241398679959E-2</c:v>
                </c:pt>
                <c:pt idx="9">
                  <c:v>5.8778958969531378E-2</c:v>
                </c:pt>
                <c:pt idx="10">
                  <c:v>6.4931705298013245E-2</c:v>
                </c:pt>
                <c:pt idx="11">
                  <c:v>7.1545082687143963E-2</c:v>
                </c:pt>
                <c:pt idx="12">
                  <c:v>7.4975133740154298E-2</c:v>
                </c:pt>
                <c:pt idx="13">
                  <c:v>7.1700288184438035E-2</c:v>
                </c:pt>
                <c:pt idx="14">
                  <c:v>8.3416290170252955E-2</c:v>
                </c:pt>
                <c:pt idx="15">
                  <c:v>8.6530612244897956E-2</c:v>
                </c:pt>
                <c:pt idx="16">
                  <c:v>9.2646901994241235E-2</c:v>
                </c:pt>
                <c:pt idx="17">
                  <c:v>9.024435640405222E-2</c:v>
                </c:pt>
                <c:pt idx="18">
                  <c:v>8.4511323909408728E-2</c:v>
                </c:pt>
                <c:pt idx="19">
                  <c:v>8.4427658338175476E-2</c:v>
                </c:pt>
              </c:numCache>
            </c:numRef>
          </c:val>
          <c:extLst>
            <c:ext xmlns:c16="http://schemas.microsoft.com/office/drawing/2014/chart" uri="{C3380CC4-5D6E-409C-BE32-E72D297353CC}">
              <c16:uniqueId val="{00000000-3712-4E29-88F7-DDB7A7F5B321}"/>
            </c:ext>
          </c:extLst>
        </c:ser>
        <c:dLbls>
          <c:showLegendKey val="0"/>
          <c:showVal val="0"/>
          <c:showCatName val="0"/>
          <c:showSerName val="0"/>
          <c:showPercent val="0"/>
          <c:showBubbleSize val="0"/>
        </c:dLbls>
        <c:gapWidth val="219"/>
        <c:overlap val="-27"/>
        <c:axId val="638422943"/>
        <c:axId val="440885631"/>
      </c:barChart>
      <c:lineChart>
        <c:grouping val="standard"/>
        <c:varyColors val="0"/>
        <c:ser>
          <c:idx val="1"/>
          <c:order val="1"/>
          <c:tx>
            <c:strRef>
              <c:f>Sheet1!$C$1</c:f>
              <c:strCache>
                <c:ptCount val="1"/>
                <c:pt idx="0">
                  <c:v>Hear and Treat</c:v>
                </c:pt>
              </c:strCache>
            </c:strRef>
          </c:tx>
          <c:spPr>
            <a:ln w="28575" cap="rnd">
              <a:solidFill>
                <a:schemeClr val="accent2"/>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Sheet1!$C$2:$C$21</c:f>
              <c:numCache>
                <c:formatCode>General</c:formatCode>
                <c:ptCount val="20"/>
                <c:pt idx="0">
                  <c:v>2442</c:v>
                </c:pt>
                <c:pt idx="1">
                  <c:v>1921</c:v>
                </c:pt>
                <c:pt idx="2">
                  <c:v>2265</c:v>
                </c:pt>
                <c:pt idx="3">
                  <c:v>2523</c:v>
                </c:pt>
                <c:pt idx="4">
                  <c:v>2692</c:v>
                </c:pt>
                <c:pt idx="5">
                  <c:v>2810</c:v>
                </c:pt>
                <c:pt idx="6">
                  <c:v>2829</c:v>
                </c:pt>
                <c:pt idx="7">
                  <c:v>2904</c:v>
                </c:pt>
                <c:pt idx="8">
                  <c:v>2391</c:v>
                </c:pt>
                <c:pt idx="9">
                  <c:v>2560</c:v>
                </c:pt>
                <c:pt idx="10">
                  <c:v>2510</c:v>
                </c:pt>
                <c:pt idx="11">
                  <c:v>2851</c:v>
                </c:pt>
                <c:pt idx="12">
                  <c:v>2789</c:v>
                </c:pt>
                <c:pt idx="13">
                  <c:v>2488</c:v>
                </c:pt>
                <c:pt idx="14">
                  <c:v>3268</c:v>
                </c:pt>
                <c:pt idx="15">
                  <c:v>3286</c:v>
                </c:pt>
                <c:pt idx="16">
                  <c:v>3475</c:v>
                </c:pt>
                <c:pt idx="17">
                  <c:v>3394</c:v>
                </c:pt>
                <c:pt idx="18">
                  <c:v>3336</c:v>
                </c:pt>
                <c:pt idx="19">
                  <c:v>2906</c:v>
                </c:pt>
              </c:numCache>
            </c:numRef>
          </c:val>
          <c:smooth val="0"/>
          <c:extLst>
            <c:ext xmlns:c16="http://schemas.microsoft.com/office/drawing/2014/chart" uri="{C3380CC4-5D6E-409C-BE32-E72D297353CC}">
              <c16:uniqueId val="{00000001-3712-4E29-88F7-DDB7A7F5B321}"/>
            </c:ext>
          </c:extLst>
        </c:ser>
        <c:dLbls>
          <c:showLegendKey val="0"/>
          <c:showVal val="0"/>
          <c:showCatName val="0"/>
          <c:showSerName val="0"/>
          <c:showPercent val="0"/>
          <c:showBubbleSize val="0"/>
        </c:dLbls>
        <c:marker val="1"/>
        <c:smooth val="0"/>
        <c:axId val="571122447"/>
        <c:axId val="440869407"/>
      </c:lineChart>
      <c:dateAx>
        <c:axId val="638422943"/>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885631"/>
        <c:crosses val="autoZero"/>
        <c:auto val="1"/>
        <c:lblOffset val="100"/>
        <c:baseTimeUnit val="months"/>
      </c:dateAx>
      <c:valAx>
        <c:axId val="440885631"/>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422943"/>
        <c:crosses val="autoZero"/>
        <c:crossBetween val="between"/>
      </c:valAx>
      <c:valAx>
        <c:axId val="440869407"/>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1122447"/>
        <c:crosses val="max"/>
        <c:crossBetween val="between"/>
      </c:valAx>
      <c:dateAx>
        <c:axId val="571122447"/>
        <c:scaling>
          <c:orientation val="minMax"/>
        </c:scaling>
        <c:delete val="1"/>
        <c:axPos val="b"/>
        <c:numFmt formatCode="mmm\-yyyy" sourceLinked="1"/>
        <c:majorTickMark val="out"/>
        <c:minorTickMark val="none"/>
        <c:tickLblPos val="nextTo"/>
        <c:crossAx val="440869407"/>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Sheet1!$B$1</c:f>
              <c:strCache>
                <c:ptCount val="1"/>
                <c:pt idx="0">
                  <c:v>Red</c:v>
                </c:pt>
              </c:strCache>
            </c:strRef>
          </c:tx>
          <c:spPr>
            <a:solidFill>
              <a:srgbClr val="FF0000"/>
            </a:solidFill>
            <a:ln>
              <a:noFill/>
            </a:ln>
            <a:effectLst/>
          </c:spP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###0</c:formatCode>
                <c:ptCount val="20"/>
                <c:pt idx="0">
                  <c:v>2450</c:v>
                </c:pt>
                <c:pt idx="1">
                  <c:v>2001</c:v>
                </c:pt>
                <c:pt idx="2">
                  <c:v>2450</c:v>
                </c:pt>
                <c:pt idx="3">
                  <c:v>2641</c:v>
                </c:pt>
                <c:pt idx="4">
                  <c:v>3048</c:v>
                </c:pt>
                <c:pt idx="5">
                  <c:v>3261</c:v>
                </c:pt>
                <c:pt idx="6">
                  <c:v>3557</c:v>
                </c:pt>
                <c:pt idx="7">
                  <c:v>3339</c:v>
                </c:pt>
                <c:pt idx="8">
                  <c:v>3875</c:v>
                </c:pt>
                <c:pt idx="9">
                  <c:v>4064</c:v>
                </c:pt>
                <c:pt idx="10">
                  <c:v>3823</c:v>
                </c:pt>
                <c:pt idx="11">
                  <c:v>3890</c:v>
                </c:pt>
                <c:pt idx="12">
                  <c:v>3349</c:v>
                </c:pt>
                <c:pt idx="13">
                  <c:v>2903</c:v>
                </c:pt>
                <c:pt idx="14">
                  <c:v>3552</c:v>
                </c:pt>
                <c:pt idx="15">
                  <c:v>3561</c:v>
                </c:pt>
                <c:pt idx="16">
                  <c:v>3562</c:v>
                </c:pt>
                <c:pt idx="17">
                  <c:v>3686</c:v>
                </c:pt>
                <c:pt idx="18">
                  <c:v>4071</c:v>
                </c:pt>
                <c:pt idx="19">
                  <c:v>3261</c:v>
                </c:pt>
              </c:numCache>
            </c:numRef>
          </c:val>
          <c:extLst>
            <c:ext xmlns:c16="http://schemas.microsoft.com/office/drawing/2014/chart" uri="{C3380CC4-5D6E-409C-BE32-E72D297353CC}">
              <c16:uniqueId val="{00000000-B107-4F1D-996B-6DF6A6D18104}"/>
            </c:ext>
          </c:extLst>
        </c:ser>
        <c:ser>
          <c:idx val="1"/>
          <c:order val="1"/>
          <c:tx>
            <c:strRef>
              <c:f>Sheet1!$C$1</c:f>
              <c:strCache>
                <c:ptCount val="1"/>
                <c:pt idx="0">
                  <c:v>Amber</c:v>
                </c:pt>
              </c:strCache>
            </c:strRef>
          </c:tx>
          <c:spPr>
            <a:solidFill>
              <a:srgbClr val="FFC000"/>
            </a:solidFill>
            <a:ln>
              <a:noFill/>
            </a:ln>
            <a:effectLst/>
          </c:spP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Sheet1!$C$2:$C$21</c:f>
              <c:numCache>
                <c:formatCode>###0</c:formatCode>
                <c:ptCount val="20"/>
                <c:pt idx="0">
                  <c:v>20520</c:v>
                </c:pt>
                <c:pt idx="1">
                  <c:v>19610</c:v>
                </c:pt>
                <c:pt idx="2">
                  <c:v>22235</c:v>
                </c:pt>
                <c:pt idx="3">
                  <c:v>21841</c:v>
                </c:pt>
                <c:pt idx="4">
                  <c:v>22827</c:v>
                </c:pt>
                <c:pt idx="5">
                  <c:v>21076</c:v>
                </c:pt>
                <c:pt idx="6">
                  <c:v>20094</c:v>
                </c:pt>
                <c:pt idx="7">
                  <c:v>19227</c:v>
                </c:pt>
                <c:pt idx="8">
                  <c:v>16504</c:v>
                </c:pt>
                <c:pt idx="9">
                  <c:v>16708</c:v>
                </c:pt>
                <c:pt idx="10">
                  <c:v>17812</c:v>
                </c:pt>
                <c:pt idx="11">
                  <c:v>17314</c:v>
                </c:pt>
                <c:pt idx="12">
                  <c:v>17348</c:v>
                </c:pt>
                <c:pt idx="13">
                  <c:v>16045</c:v>
                </c:pt>
                <c:pt idx="14">
                  <c:v>16399</c:v>
                </c:pt>
                <c:pt idx="15">
                  <c:v>15136</c:v>
                </c:pt>
                <c:pt idx="16">
                  <c:v>16914</c:v>
                </c:pt>
                <c:pt idx="17">
                  <c:v>15390</c:v>
                </c:pt>
                <c:pt idx="18">
                  <c:v>15405</c:v>
                </c:pt>
                <c:pt idx="19">
                  <c:v>14839</c:v>
                </c:pt>
              </c:numCache>
            </c:numRef>
          </c:val>
          <c:extLst>
            <c:ext xmlns:c16="http://schemas.microsoft.com/office/drawing/2014/chart" uri="{C3380CC4-5D6E-409C-BE32-E72D297353CC}">
              <c16:uniqueId val="{00000001-B107-4F1D-996B-6DF6A6D18104}"/>
            </c:ext>
          </c:extLst>
        </c:ser>
        <c:ser>
          <c:idx val="2"/>
          <c:order val="2"/>
          <c:tx>
            <c:strRef>
              <c:f>Sheet1!$D$1</c:f>
              <c:strCache>
                <c:ptCount val="1"/>
                <c:pt idx="0">
                  <c:v>Green</c:v>
                </c:pt>
              </c:strCache>
            </c:strRef>
          </c:tx>
          <c:spPr>
            <a:solidFill>
              <a:schemeClr val="accent3"/>
            </a:solidFill>
            <a:ln>
              <a:noFill/>
            </a:ln>
            <a:effectLst/>
          </c:spP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Sheet1!$D$2:$D$21</c:f>
              <c:numCache>
                <c:formatCode>###0</c:formatCode>
                <c:ptCount val="20"/>
                <c:pt idx="0">
                  <c:v>4748</c:v>
                </c:pt>
                <c:pt idx="1">
                  <c:v>4151</c:v>
                </c:pt>
                <c:pt idx="2">
                  <c:v>4712</c:v>
                </c:pt>
                <c:pt idx="3">
                  <c:v>4628</c:v>
                </c:pt>
                <c:pt idx="4">
                  <c:v>4282</c:v>
                </c:pt>
                <c:pt idx="5">
                  <c:v>3906</c:v>
                </c:pt>
                <c:pt idx="6">
                  <c:v>3456</c:v>
                </c:pt>
                <c:pt idx="7">
                  <c:v>3100</c:v>
                </c:pt>
                <c:pt idx="8">
                  <c:v>2297</c:v>
                </c:pt>
                <c:pt idx="9">
                  <c:v>2367</c:v>
                </c:pt>
                <c:pt idx="10">
                  <c:v>3009</c:v>
                </c:pt>
                <c:pt idx="11">
                  <c:v>2649</c:v>
                </c:pt>
                <c:pt idx="12">
                  <c:v>3058</c:v>
                </c:pt>
                <c:pt idx="13">
                  <c:v>2540</c:v>
                </c:pt>
                <c:pt idx="14">
                  <c:v>2439</c:v>
                </c:pt>
                <c:pt idx="15">
                  <c:v>2345</c:v>
                </c:pt>
                <c:pt idx="16">
                  <c:v>2698</c:v>
                </c:pt>
                <c:pt idx="17">
                  <c:v>2408</c:v>
                </c:pt>
                <c:pt idx="18">
                  <c:v>2235</c:v>
                </c:pt>
                <c:pt idx="19">
                  <c:v>2149</c:v>
                </c:pt>
              </c:numCache>
            </c:numRef>
          </c:val>
          <c:extLst>
            <c:ext xmlns:c16="http://schemas.microsoft.com/office/drawing/2014/chart" uri="{C3380CC4-5D6E-409C-BE32-E72D297353CC}">
              <c16:uniqueId val="{00000002-B107-4F1D-996B-6DF6A6D18104}"/>
            </c:ext>
          </c:extLst>
        </c:ser>
        <c:dLbls>
          <c:showLegendKey val="0"/>
          <c:showVal val="0"/>
          <c:showCatName val="0"/>
          <c:showSerName val="0"/>
          <c:showPercent val="0"/>
          <c:showBubbleSize val="0"/>
        </c:dLbls>
        <c:axId val="638439743"/>
        <c:axId val="641992943"/>
      </c:areaChart>
      <c:dateAx>
        <c:axId val="638439743"/>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1992943"/>
        <c:crosses val="autoZero"/>
        <c:auto val="1"/>
        <c:lblOffset val="100"/>
        <c:baseTimeUnit val="months"/>
      </c:dateAx>
      <c:valAx>
        <c:axId val="6419929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43974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RED 8 Minute Performance</c:v>
                </c:pt>
              </c:strCache>
            </c:strRef>
          </c:tx>
          <c:spPr>
            <a:solidFill>
              <a:schemeClr val="accent1"/>
            </a:solidFill>
            <a:ln>
              <a:noFill/>
            </a:ln>
            <a:effectLst/>
          </c:spPr>
          <c:invertIfNegative val="0"/>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0.0%</c:formatCode>
                <c:ptCount val="20"/>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0.52272727272727271</c:v>
                </c:pt>
                <c:pt idx="9">
                  <c:v>0.4995069033530572</c:v>
                </c:pt>
                <c:pt idx="10">
                  <c:v>0.53025936599423629</c:v>
                </c:pt>
                <c:pt idx="11">
                  <c:v>0.51119691119691124</c:v>
                </c:pt>
                <c:pt idx="12">
                  <c:v>0.52511961722488043</c:v>
                </c:pt>
                <c:pt idx="13">
                  <c:v>0.55000000000000004</c:v>
                </c:pt>
                <c:pt idx="14">
                  <c:v>0.51086036671368129</c:v>
                </c:pt>
                <c:pt idx="15">
                  <c:v>0.51152332771219788</c:v>
                </c:pt>
                <c:pt idx="16">
                  <c:v>0.54496908375491848</c:v>
                </c:pt>
                <c:pt idx="17">
                  <c:v>0.50774246128769351</c:v>
                </c:pt>
                <c:pt idx="18">
                  <c:v>0.51991150442477874</c:v>
                </c:pt>
                <c:pt idx="19">
                  <c:v>0.50276582667486169</c:v>
                </c:pt>
              </c:numCache>
            </c:numRef>
          </c:val>
          <c:extLst>
            <c:ext xmlns:c16="http://schemas.microsoft.com/office/drawing/2014/chart" uri="{C3380CC4-5D6E-409C-BE32-E72D297353CC}">
              <c16:uniqueId val="{00000000-CE68-4EB9-973E-6214FB5AB39C}"/>
            </c:ext>
          </c:extLst>
        </c:ser>
        <c:dLbls>
          <c:showLegendKey val="0"/>
          <c:showVal val="0"/>
          <c:showCatName val="0"/>
          <c:showSerName val="0"/>
          <c:showPercent val="0"/>
          <c:showBubbleSize val="0"/>
        </c:dLbls>
        <c:gapWidth val="219"/>
        <c:overlap val="-27"/>
        <c:axId val="2070998015"/>
        <c:axId val="440860671"/>
      </c:barChart>
      <c:lineChart>
        <c:grouping val="standard"/>
        <c:varyColors val="0"/>
        <c:ser>
          <c:idx val="1"/>
          <c:order val="1"/>
          <c:tx>
            <c:strRef>
              <c:f>Sheet1!$C$1</c:f>
              <c:strCache>
                <c:ptCount val="1"/>
                <c:pt idx="0">
                  <c:v>Median Red</c:v>
                </c:pt>
              </c:strCache>
            </c:strRef>
          </c:tx>
          <c:spPr>
            <a:ln w="28575" cap="rnd">
              <a:solidFill>
                <a:schemeClr val="accent2"/>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Sheet1!$C$2:$C$21</c:f>
              <c:numCache>
                <c:formatCode>h:mm:ss</c:formatCode>
                <c:ptCount val="20"/>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5.3125000000000004E-3</c:v>
                </c:pt>
                <c:pt idx="9">
                  <c:v>5.5671296296296302E-3</c:v>
                </c:pt>
                <c:pt idx="10">
                  <c:v>5.2777777777777779E-3</c:v>
                </c:pt>
                <c:pt idx="11">
                  <c:v>5.4629629629629629E-3</c:v>
                </c:pt>
                <c:pt idx="12">
                  <c:v>5.3125000000000004E-3</c:v>
                </c:pt>
                <c:pt idx="13">
                  <c:v>5.138888888888889E-3</c:v>
                </c:pt>
                <c:pt idx="14">
                  <c:v>5.4398148148148149E-3</c:v>
                </c:pt>
                <c:pt idx="15">
                  <c:v>5.4282407407407404E-3</c:v>
                </c:pt>
                <c:pt idx="16">
                  <c:v>5.1215277777777778E-3</c:v>
                </c:pt>
                <c:pt idx="17">
                  <c:v>5.4976851851851853E-3</c:v>
                </c:pt>
                <c:pt idx="18">
                  <c:v>5.3703703703703708E-3</c:v>
                </c:pt>
                <c:pt idx="19">
                  <c:v>5.5324074074074078E-3</c:v>
                </c:pt>
              </c:numCache>
            </c:numRef>
          </c:val>
          <c:smooth val="0"/>
          <c:extLst>
            <c:ext xmlns:c16="http://schemas.microsoft.com/office/drawing/2014/chart" uri="{C3380CC4-5D6E-409C-BE32-E72D297353CC}">
              <c16:uniqueId val="{00000001-CE68-4EB9-973E-6214FB5AB39C}"/>
            </c:ext>
          </c:extLst>
        </c:ser>
        <c:ser>
          <c:idx val="2"/>
          <c:order val="2"/>
          <c:tx>
            <c:strRef>
              <c:f>Sheet1!$D$1</c:f>
              <c:strCache>
                <c:ptCount val="1"/>
                <c:pt idx="0">
                  <c:v>RED 65th</c:v>
                </c:pt>
              </c:strCache>
            </c:strRef>
          </c:tx>
          <c:spPr>
            <a:ln w="28575" cap="rnd">
              <a:solidFill>
                <a:schemeClr val="accent3"/>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Sheet1!$D$2:$D$21</c:f>
              <c:numCache>
                <c:formatCode>h:mm:ss</c:formatCode>
                <c:ptCount val="20"/>
                <c:pt idx="0">
                  <c:v>6.2013888888888917E-3</c:v>
                </c:pt>
                <c:pt idx="1">
                  <c:v>5.6481481481481478E-3</c:v>
                </c:pt>
                <c:pt idx="2">
                  <c:v>5.8449074074074072E-3</c:v>
                </c:pt>
                <c:pt idx="3">
                  <c:v>5.9780092592592602E-3</c:v>
                </c:pt>
                <c:pt idx="4">
                  <c:v>6.0028935185185194E-3</c:v>
                </c:pt>
                <c:pt idx="5">
                  <c:v>6.0156250000000001E-3</c:v>
                </c:pt>
                <c:pt idx="6">
                  <c:v>6.3657407407407404E-3</c:v>
                </c:pt>
                <c:pt idx="7">
                  <c:v>6.4351851851851861E-3</c:v>
                </c:pt>
                <c:pt idx="8">
                  <c:v>7.083333333333333E-3</c:v>
                </c:pt>
                <c:pt idx="9">
                  <c:v>7.3495370370370381E-3</c:v>
                </c:pt>
                <c:pt idx="10">
                  <c:v>6.8333333333333345E-3</c:v>
                </c:pt>
                <c:pt idx="11">
                  <c:v>7.1759259259259267E-3</c:v>
                </c:pt>
                <c:pt idx="12">
                  <c:v>6.9785879629629668E-3</c:v>
                </c:pt>
                <c:pt idx="13">
                  <c:v>6.7748842592592609E-3</c:v>
                </c:pt>
                <c:pt idx="14">
                  <c:v>7.2337962962962963E-3</c:v>
                </c:pt>
                <c:pt idx="15">
                  <c:v>7.2112268518518541E-3</c:v>
                </c:pt>
                <c:pt idx="16">
                  <c:v>6.8171296296296296E-3</c:v>
                </c:pt>
                <c:pt idx="17">
                  <c:v>7.3726851851851861E-3</c:v>
                </c:pt>
                <c:pt idx="18">
                  <c:v>7.0717592592592594E-3</c:v>
                </c:pt>
                <c:pt idx="19">
                  <c:v>7.1695601851851877E-3</c:v>
                </c:pt>
              </c:numCache>
            </c:numRef>
          </c:val>
          <c:smooth val="0"/>
          <c:extLst>
            <c:ext xmlns:c16="http://schemas.microsoft.com/office/drawing/2014/chart" uri="{C3380CC4-5D6E-409C-BE32-E72D297353CC}">
              <c16:uniqueId val="{00000002-CE68-4EB9-973E-6214FB5AB39C}"/>
            </c:ext>
          </c:extLst>
        </c:ser>
        <c:ser>
          <c:idx val="3"/>
          <c:order val="3"/>
          <c:tx>
            <c:strRef>
              <c:f>Sheet1!$E$1</c:f>
              <c:strCache>
                <c:ptCount val="1"/>
                <c:pt idx="0">
                  <c:v>RED 95th</c:v>
                </c:pt>
              </c:strCache>
            </c:strRef>
          </c:tx>
          <c:spPr>
            <a:ln w="28575" cap="rnd">
              <a:solidFill>
                <a:schemeClr val="accent4"/>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Sheet1!$E$2:$E$21</c:f>
              <c:numCache>
                <c:formatCode>h:mm:ss</c:formatCode>
                <c:ptCount val="20"/>
                <c:pt idx="0">
                  <c:v>1.3144675925925924E-2</c:v>
                </c:pt>
                <c:pt idx="1">
                  <c:v>1.2550925925925922E-2</c:v>
                </c:pt>
                <c:pt idx="2">
                  <c:v>1.2761574074074069E-2</c:v>
                </c:pt>
                <c:pt idx="3">
                  <c:v>1.3255208333333332E-2</c:v>
                </c:pt>
                <c:pt idx="4">
                  <c:v>1.3042245370370366E-2</c:v>
                </c:pt>
                <c:pt idx="5">
                  <c:v>1.3799189814814816E-2</c:v>
                </c:pt>
                <c:pt idx="6">
                  <c:v>1.4699074074074076E-2</c:v>
                </c:pt>
                <c:pt idx="7">
                  <c:v>1.5351851851851849E-2</c:v>
                </c:pt>
                <c:pt idx="8">
                  <c:v>1.6463541666666665E-2</c:v>
                </c:pt>
                <c:pt idx="9">
                  <c:v>1.7207754629629628E-2</c:v>
                </c:pt>
                <c:pt idx="10">
                  <c:v>1.5094907407407394E-2</c:v>
                </c:pt>
                <c:pt idx="11">
                  <c:v>1.6293981481481475E-2</c:v>
                </c:pt>
                <c:pt idx="12">
                  <c:v>1.5168402777777777E-2</c:v>
                </c:pt>
                <c:pt idx="13">
                  <c:v>1.4699652777777777E-2</c:v>
                </c:pt>
                <c:pt idx="14">
                  <c:v>1.686574074074073E-2</c:v>
                </c:pt>
                <c:pt idx="15">
                  <c:v>1.6903356481481471E-2</c:v>
                </c:pt>
                <c:pt idx="16">
                  <c:v>1.5494791666666648E-2</c:v>
                </c:pt>
                <c:pt idx="17">
                  <c:v>1.699074074074074E-2</c:v>
                </c:pt>
                <c:pt idx="18">
                  <c:v>1.6489004629629628E-2</c:v>
                </c:pt>
                <c:pt idx="19">
                  <c:v>1.7122685185185182E-2</c:v>
                </c:pt>
              </c:numCache>
            </c:numRef>
          </c:val>
          <c:smooth val="0"/>
          <c:extLst>
            <c:ext xmlns:c16="http://schemas.microsoft.com/office/drawing/2014/chart" uri="{C3380CC4-5D6E-409C-BE32-E72D297353CC}">
              <c16:uniqueId val="{00000003-CE68-4EB9-973E-6214FB5AB39C}"/>
            </c:ext>
          </c:extLst>
        </c:ser>
        <c:dLbls>
          <c:showLegendKey val="0"/>
          <c:showVal val="0"/>
          <c:showCatName val="0"/>
          <c:showSerName val="0"/>
          <c:showPercent val="0"/>
          <c:showBubbleSize val="0"/>
        </c:dLbls>
        <c:marker val="1"/>
        <c:smooth val="0"/>
        <c:axId val="2070952815"/>
        <c:axId val="440857759"/>
      </c:lineChart>
      <c:dateAx>
        <c:axId val="2070952815"/>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857759"/>
        <c:crosses val="autoZero"/>
        <c:auto val="1"/>
        <c:lblOffset val="100"/>
        <c:baseTimeUnit val="months"/>
      </c:dateAx>
      <c:valAx>
        <c:axId val="440857759"/>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952815"/>
        <c:crosses val="autoZero"/>
        <c:crossBetween val="between"/>
      </c:valAx>
      <c:valAx>
        <c:axId val="440860671"/>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998015"/>
        <c:crosses val="max"/>
        <c:crossBetween val="between"/>
      </c:valAx>
      <c:dateAx>
        <c:axId val="2070998015"/>
        <c:scaling>
          <c:orientation val="minMax"/>
        </c:scaling>
        <c:delete val="1"/>
        <c:axPos val="b"/>
        <c:numFmt formatCode="mmm\-yyyy" sourceLinked="1"/>
        <c:majorTickMark val="out"/>
        <c:minorTickMark val="none"/>
        <c:tickLblPos val="nextTo"/>
        <c:crossAx val="44086067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Median Amber</c:v>
                </c:pt>
              </c:strCache>
            </c:strRef>
          </c:tx>
          <c:spPr>
            <a:ln w="28575" cap="rnd">
              <a:solidFill>
                <a:schemeClr val="accent1"/>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h:mm:ss</c:formatCode>
                <c:ptCount val="20"/>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7.5520833333333343E-2</c:v>
                </c:pt>
                <c:pt idx="9">
                  <c:v>7.2881944444444444E-2</c:v>
                </c:pt>
                <c:pt idx="10">
                  <c:v>4.7395833333333338E-2</c:v>
                </c:pt>
                <c:pt idx="11">
                  <c:v>5.5277777777777773E-2</c:v>
                </c:pt>
                <c:pt idx="12">
                  <c:v>4.3315972222222221E-2</c:v>
                </c:pt>
                <c:pt idx="13">
                  <c:v>5.3686342592592598E-2</c:v>
                </c:pt>
                <c:pt idx="14">
                  <c:v>7.1712962962962964E-2</c:v>
                </c:pt>
                <c:pt idx="15">
                  <c:v>7.4444444444444452E-2</c:v>
                </c:pt>
                <c:pt idx="16">
                  <c:v>5.4091435185185187E-2</c:v>
                </c:pt>
                <c:pt idx="17">
                  <c:v>6.5873842592592588E-2</c:v>
                </c:pt>
                <c:pt idx="18">
                  <c:v>7.2060185185185185E-2</c:v>
                </c:pt>
                <c:pt idx="19">
                  <c:v>5.6319444444444443E-2</c:v>
                </c:pt>
              </c:numCache>
            </c:numRef>
          </c:val>
          <c:smooth val="0"/>
          <c:extLst>
            <c:ext xmlns:c16="http://schemas.microsoft.com/office/drawing/2014/chart" uri="{C3380CC4-5D6E-409C-BE32-E72D297353CC}">
              <c16:uniqueId val="{00000000-CA0A-4A9F-AB04-F53768FEEF4F}"/>
            </c:ext>
          </c:extLst>
        </c:ser>
        <c:ser>
          <c:idx val="1"/>
          <c:order val="1"/>
          <c:tx>
            <c:strRef>
              <c:f>Sheet1!$C$1</c:f>
              <c:strCache>
                <c:ptCount val="1"/>
                <c:pt idx="0">
                  <c:v>Amber 65th</c:v>
                </c:pt>
              </c:strCache>
            </c:strRef>
          </c:tx>
          <c:spPr>
            <a:ln w="28575" cap="rnd">
              <a:solidFill>
                <a:schemeClr val="accent2"/>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Sheet1!$C$2:$C$21</c:f>
              <c:numCache>
                <c:formatCode>h:mm:ss</c:formatCode>
                <c:ptCount val="20"/>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0.11434027777777779</c:v>
                </c:pt>
                <c:pt idx="9">
                  <c:v>0.11313657407407407</c:v>
                </c:pt>
                <c:pt idx="10">
                  <c:v>7.2859953703703739E-2</c:v>
                </c:pt>
                <c:pt idx="11">
                  <c:v>8.9560185185185187E-2</c:v>
                </c:pt>
                <c:pt idx="12">
                  <c:v>6.9175347222222211E-2</c:v>
                </c:pt>
                <c:pt idx="13">
                  <c:v>8.4052083333333361E-2</c:v>
                </c:pt>
                <c:pt idx="14">
                  <c:v>0.10581828703703704</c:v>
                </c:pt>
                <c:pt idx="15">
                  <c:v>0.1118240740740741</c:v>
                </c:pt>
                <c:pt idx="16">
                  <c:v>8.2023148148148164E-2</c:v>
                </c:pt>
                <c:pt idx="17">
                  <c:v>0.10408391203703704</c:v>
                </c:pt>
                <c:pt idx="18">
                  <c:v>0.10998900462962964</c:v>
                </c:pt>
                <c:pt idx="19">
                  <c:v>8.7939814814814818E-2</c:v>
                </c:pt>
              </c:numCache>
            </c:numRef>
          </c:val>
          <c:smooth val="0"/>
          <c:extLst>
            <c:ext xmlns:c16="http://schemas.microsoft.com/office/drawing/2014/chart" uri="{C3380CC4-5D6E-409C-BE32-E72D297353CC}">
              <c16:uniqueId val="{00000001-CA0A-4A9F-AB04-F53768FEEF4F}"/>
            </c:ext>
          </c:extLst>
        </c:ser>
        <c:ser>
          <c:idx val="2"/>
          <c:order val="2"/>
          <c:tx>
            <c:strRef>
              <c:f>Sheet1!$D$1</c:f>
              <c:strCache>
                <c:ptCount val="1"/>
                <c:pt idx="0">
                  <c:v>Amber 95th</c:v>
                </c:pt>
              </c:strCache>
            </c:strRef>
          </c:tx>
          <c:spPr>
            <a:ln w="28575" cap="rnd">
              <a:solidFill>
                <a:schemeClr val="accent3"/>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Sheet1!$D$2:$D$21</c:f>
              <c:numCache>
                <c:formatCode>h:mm:ss</c:formatCode>
                <c:ptCount val="20"/>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0.32521412037037029</c:v>
                </c:pt>
                <c:pt idx="9">
                  <c:v>0.35015798611111099</c:v>
                </c:pt>
                <c:pt idx="10">
                  <c:v>0.25402314814814758</c:v>
                </c:pt>
                <c:pt idx="11">
                  <c:v>0.32572569444444449</c:v>
                </c:pt>
                <c:pt idx="12">
                  <c:v>0.26922743055555559</c:v>
                </c:pt>
                <c:pt idx="13">
                  <c:v>0.27665509259259247</c:v>
                </c:pt>
                <c:pt idx="14">
                  <c:v>0.33754745370370315</c:v>
                </c:pt>
                <c:pt idx="15">
                  <c:v>0.36664351851851845</c:v>
                </c:pt>
                <c:pt idx="16">
                  <c:v>0.26703009259259253</c:v>
                </c:pt>
                <c:pt idx="17">
                  <c:v>0.34019849537037028</c:v>
                </c:pt>
                <c:pt idx="18">
                  <c:v>0.33950694444444424</c:v>
                </c:pt>
                <c:pt idx="19">
                  <c:v>0.30214641203703702</c:v>
                </c:pt>
              </c:numCache>
            </c:numRef>
          </c:val>
          <c:smooth val="0"/>
          <c:extLst>
            <c:ext xmlns:c16="http://schemas.microsoft.com/office/drawing/2014/chart" uri="{C3380CC4-5D6E-409C-BE32-E72D297353CC}">
              <c16:uniqueId val="{00000002-CA0A-4A9F-AB04-F53768FEEF4F}"/>
            </c:ext>
          </c:extLst>
        </c:ser>
        <c:dLbls>
          <c:showLegendKey val="0"/>
          <c:showVal val="0"/>
          <c:showCatName val="0"/>
          <c:showSerName val="0"/>
          <c:showPercent val="0"/>
          <c:showBubbleSize val="0"/>
        </c:dLbls>
        <c:smooth val="0"/>
        <c:axId val="451175999"/>
        <c:axId val="579960767"/>
      </c:lineChart>
      <c:dateAx>
        <c:axId val="451175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9960767"/>
        <c:crosses val="autoZero"/>
        <c:auto val="1"/>
        <c:lblOffset val="100"/>
        <c:baseTimeUnit val="months"/>
      </c:dateAx>
      <c:valAx>
        <c:axId val="579960767"/>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117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AttendedScene</c:v>
                </c:pt>
              </c:strCache>
            </c:strRef>
          </c:tx>
          <c:spPr>
            <a:solidFill>
              <a:schemeClr val="accent1"/>
            </a:solidFill>
            <a:ln>
              <a:noFill/>
            </a:ln>
            <a:effectLst/>
          </c:spPr>
          <c:invertIfNegative val="0"/>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#,##0</c:formatCode>
                <c:ptCount val="20"/>
                <c:pt idx="0">
                  <c:v>27718</c:v>
                </c:pt>
                <c:pt idx="1">
                  <c:v>25762</c:v>
                </c:pt>
                <c:pt idx="2">
                  <c:v>29397</c:v>
                </c:pt>
                <c:pt idx="3">
                  <c:v>29110</c:v>
                </c:pt>
                <c:pt idx="4">
                  <c:v>30157</c:v>
                </c:pt>
                <c:pt idx="5">
                  <c:v>28243</c:v>
                </c:pt>
                <c:pt idx="6">
                  <c:v>27107</c:v>
                </c:pt>
                <c:pt idx="7">
                  <c:v>25666</c:v>
                </c:pt>
                <c:pt idx="8">
                  <c:v>22676</c:v>
                </c:pt>
                <c:pt idx="9">
                  <c:v>23139</c:v>
                </c:pt>
                <c:pt idx="10">
                  <c:v>24644</c:v>
                </c:pt>
                <c:pt idx="11">
                  <c:v>23853</c:v>
                </c:pt>
                <c:pt idx="12">
                  <c:v>23755</c:v>
                </c:pt>
                <c:pt idx="13">
                  <c:v>21488</c:v>
                </c:pt>
                <c:pt idx="14">
                  <c:v>22390</c:v>
                </c:pt>
                <c:pt idx="15">
                  <c:v>21042</c:v>
                </c:pt>
                <c:pt idx="16">
                  <c:v>23174</c:v>
                </c:pt>
                <c:pt idx="17">
                  <c:v>21484</c:v>
                </c:pt>
                <c:pt idx="18">
                  <c:v>21711</c:v>
                </c:pt>
                <c:pt idx="19">
                  <c:v>20249</c:v>
                </c:pt>
              </c:numCache>
            </c:numRef>
          </c:val>
          <c:extLst>
            <c:ext xmlns:c16="http://schemas.microsoft.com/office/drawing/2014/chart" uri="{C3380CC4-5D6E-409C-BE32-E72D297353CC}">
              <c16:uniqueId val="{00000000-4DE5-4D9B-8E39-7525A36226F7}"/>
            </c:ext>
          </c:extLst>
        </c:ser>
        <c:ser>
          <c:idx val="1"/>
          <c:order val="1"/>
          <c:tx>
            <c:strRef>
              <c:f>Sheet1!$C$1</c:f>
              <c:strCache>
                <c:ptCount val="1"/>
                <c:pt idx="0">
                  <c:v>AttendedHospital</c:v>
                </c:pt>
              </c:strCache>
            </c:strRef>
          </c:tx>
          <c:spPr>
            <a:solidFill>
              <a:schemeClr val="accent2"/>
            </a:solidFill>
            <a:ln>
              <a:noFill/>
            </a:ln>
            <a:effectLst/>
          </c:spPr>
          <c:invertIfNegative val="0"/>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Sheet1!$C$2:$C$21</c:f>
              <c:numCache>
                <c:formatCode>#,##0</c:formatCode>
                <c:ptCount val="20"/>
                <c:pt idx="0">
                  <c:v>17509</c:v>
                </c:pt>
                <c:pt idx="1">
                  <c:v>16814</c:v>
                </c:pt>
                <c:pt idx="2">
                  <c:v>19589</c:v>
                </c:pt>
                <c:pt idx="3">
                  <c:v>19606</c:v>
                </c:pt>
                <c:pt idx="4">
                  <c:v>20216</c:v>
                </c:pt>
                <c:pt idx="5">
                  <c:v>18813</c:v>
                </c:pt>
                <c:pt idx="6">
                  <c:v>17769</c:v>
                </c:pt>
                <c:pt idx="7">
                  <c:v>16680</c:v>
                </c:pt>
                <c:pt idx="8">
                  <c:v>14488</c:v>
                </c:pt>
                <c:pt idx="9">
                  <c:v>14793</c:v>
                </c:pt>
                <c:pt idx="10">
                  <c:v>16008</c:v>
                </c:pt>
                <c:pt idx="11">
                  <c:v>15335</c:v>
                </c:pt>
                <c:pt idx="12">
                  <c:v>15518</c:v>
                </c:pt>
                <c:pt idx="13">
                  <c:v>13882</c:v>
                </c:pt>
                <c:pt idx="14">
                  <c:v>14249</c:v>
                </c:pt>
                <c:pt idx="15">
                  <c:v>12942</c:v>
                </c:pt>
                <c:pt idx="16">
                  <c:v>14645</c:v>
                </c:pt>
                <c:pt idx="17">
                  <c:v>13565</c:v>
                </c:pt>
                <c:pt idx="18">
                  <c:v>13363</c:v>
                </c:pt>
                <c:pt idx="19">
                  <c:v>12705</c:v>
                </c:pt>
              </c:numCache>
            </c:numRef>
          </c:val>
          <c:extLst>
            <c:ext xmlns:c16="http://schemas.microsoft.com/office/drawing/2014/chart" uri="{C3380CC4-5D6E-409C-BE32-E72D297353CC}">
              <c16:uniqueId val="{00000001-4DE5-4D9B-8E39-7525A36226F7}"/>
            </c:ext>
          </c:extLst>
        </c:ser>
        <c:dLbls>
          <c:showLegendKey val="0"/>
          <c:showVal val="0"/>
          <c:showCatName val="0"/>
          <c:showSerName val="0"/>
          <c:showPercent val="0"/>
          <c:showBubbleSize val="0"/>
        </c:dLbls>
        <c:gapWidth val="219"/>
        <c:overlap val="-27"/>
        <c:axId val="995144016"/>
        <c:axId val="308632800"/>
      </c:barChart>
      <c:lineChart>
        <c:grouping val="standard"/>
        <c:varyColors val="0"/>
        <c:ser>
          <c:idx val="2"/>
          <c:order val="2"/>
          <c:tx>
            <c:strRef>
              <c:f>Sheet1!$D$1</c:f>
              <c:strCache>
                <c:ptCount val="1"/>
                <c:pt idx="0">
                  <c:v>Conveyance Rate</c:v>
                </c:pt>
              </c:strCache>
            </c:strRef>
          </c:tx>
          <c:spPr>
            <a:ln w="28575" cap="rnd">
              <a:solidFill>
                <a:schemeClr val="accent3"/>
              </a:solidFill>
              <a:round/>
            </a:ln>
            <a:effectLst/>
          </c:spPr>
          <c:marker>
            <c:symbol val="none"/>
          </c:marker>
          <c:cat>
            <c:numRef>
              <c:f>Sheet1!$A$2:$A$21</c:f>
              <c:numCache>
                <c:formatCode>mmm\-yyyy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Sheet1!$D$2:$D$21</c:f>
              <c:numCache>
                <c:formatCode>0%</c:formatCode>
                <c:ptCount val="20"/>
                <c:pt idx="0">
                  <c:v>0.63168338263944013</c:v>
                </c:pt>
                <c:pt idx="1">
                  <c:v>0.65266671842248269</c:v>
                </c:pt>
                <c:pt idx="2">
                  <c:v>0.66636051297751475</c:v>
                </c:pt>
                <c:pt idx="3">
                  <c:v>0.67351425626932326</c:v>
                </c:pt>
                <c:pt idx="4">
                  <c:v>0.67035845740624067</c:v>
                </c:pt>
                <c:pt idx="5">
                  <c:v>0.66611195694508374</c:v>
                </c:pt>
                <c:pt idx="6">
                  <c:v>0.65551333603866158</c:v>
                </c:pt>
                <c:pt idx="7">
                  <c:v>0.64988701005220917</c:v>
                </c:pt>
                <c:pt idx="8">
                  <c:v>0.63891338860469216</c:v>
                </c:pt>
                <c:pt idx="9">
                  <c:v>0.63931025541293918</c:v>
                </c:pt>
                <c:pt idx="10">
                  <c:v>0.64956987502028896</c:v>
                </c:pt>
                <c:pt idx="11">
                  <c:v>0.64289607177294261</c:v>
                </c:pt>
                <c:pt idx="12">
                  <c:v>0.65325194695853506</c:v>
                </c:pt>
                <c:pt idx="13">
                  <c:v>0.64603499627699179</c:v>
                </c:pt>
                <c:pt idx="14">
                  <c:v>0.63640017865118359</c:v>
                </c:pt>
                <c:pt idx="15">
                  <c:v>0.6150556030795552</c:v>
                </c:pt>
                <c:pt idx="16">
                  <c:v>0.63195822904979715</c:v>
                </c:pt>
                <c:pt idx="17">
                  <c:v>0.63140011171104082</c:v>
                </c:pt>
                <c:pt idx="18">
                  <c:v>0.61549444981806456</c:v>
                </c:pt>
                <c:pt idx="19">
                  <c:v>0.62743839201935903</c:v>
                </c:pt>
              </c:numCache>
            </c:numRef>
          </c:val>
          <c:smooth val="0"/>
          <c:extLst>
            <c:ext xmlns:c16="http://schemas.microsoft.com/office/drawing/2014/chart" uri="{C3380CC4-5D6E-409C-BE32-E72D297353CC}">
              <c16:uniqueId val="{00000002-4DE5-4D9B-8E39-7525A36226F7}"/>
            </c:ext>
          </c:extLst>
        </c:ser>
        <c:dLbls>
          <c:showLegendKey val="0"/>
          <c:showVal val="0"/>
          <c:showCatName val="0"/>
          <c:showSerName val="0"/>
          <c:showPercent val="0"/>
          <c:showBubbleSize val="0"/>
        </c:dLbls>
        <c:marker val="1"/>
        <c:smooth val="0"/>
        <c:axId val="995150416"/>
        <c:axId val="308635712"/>
      </c:lineChart>
      <c:dateAx>
        <c:axId val="995144016"/>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8632800"/>
        <c:crosses val="autoZero"/>
        <c:auto val="1"/>
        <c:lblOffset val="100"/>
        <c:baseTimeUnit val="months"/>
      </c:dateAx>
      <c:valAx>
        <c:axId val="3086328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144016"/>
        <c:crosses val="autoZero"/>
        <c:crossBetween val="between"/>
      </c:valAx>
      <c:valAx>
        <c:axId val="308635712"/>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5150416"/>
        <c:crosses val="max"/>
        <c:crossBetween val="between"/>
      </c:valAx>
      <c:dateAx>
        <c:axId val="995150416"/>
        <c:scaling>
          <c:orientation val="minMax"/>
        </c:scaling>
        <c:delete val="1"/>
        <c:axPos val="b"/>
        <c:numFmt formatCode="mmm\-yyyy" sourceLinked="1"/>
        <c:majorTickMark val="out"/>
        <c:minorTickMark val="none"/>
        <c:tickLblPos val="nextTo"/>
        <c:crossAx val="308635712"/>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numRef>
              <c:f>Sheet1!$A$2:$A$21</c:f>
              <c:numCache>
                <c:formatCode>mmm\-yy</c:formatCode>
                <c:ptCount val="20"/>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numCache>
            </c:numRef>
          </c:cat>
          <c:val>
            <c:numRef>
              <c:f>Sheet1!$B$2:$B$21</c:f>
              <c:numCache>
                <c:formatCode>#,##0</c:formatCode>
                <c:ptCount val="20"/>
                <c:pt idx="0">
                  <c:v>8398.9708113333309</c:v>
                </c:pt>
                <c:pt idx="1">
                  <c:v>6155.82063749996</c:v>
                </c:pt>
                <c:pt idx="2">
                  <c:v>7047.2138973333649</c:v>
                </c:pt>
                <c:pt idx="3">
                  <c:v>8081.2641456666788</c:v>
                </c:pt>
                <c:pt idx="4">
                  <c:v>9092.6035713333149</c:v>
                </c:pt>
                <c:pt idx="5">
                  <c:v>9050.7746703333669</c:v>
                </c:pt>
                <c:pt idx="6">
                  <c:v>11675.441603000058</c:v>
                </c:pt>
                <c:pt idx="7">
                  <c:v>13876.639625833333</c:v>
                </c:pt>
                <c:pt idx="8">
                  <c:v>18138.410507333392</c:v>
                </c:pt>
                <c:pt idx="9">
                  <c:v>14239.380245333377</c:v>
                </c:pt>
                <c:pt idx="10">
                  <c:v>18118.688717166682</c:v>
                </c:pt>
                <c:pt idx="11">
                  <c:v>18749.083452333412</c:v>
                </c:pt>
                <c:pt idx="12">
                  <c:v>22559.847612333364</c:v>
                </c:pt>
                <c:pt idx="13">
                  <c:v>23166.698201166644</c:v>
                </c:pt>
                <c:pt idx="14">
                  <c:v>24441.583191166716</c:v>
                </c:pt>
                <c:pt idx="15">
                  <c:v>23455.572181166703</c:v>
                </c:pt>
                <c:pt idx="16">
                  <c:v>22073.45624500003</c:v>
                </c:pt>
                <c:pt idx="17">
                  <c:v>23386.729061833357</c:v>
                </c:pt>
                <c:pt idx="18">
                  <c:v>24000.606578166717</c:v>
                </c:pt>
                <c:pt idx="19">
                  <c:v>22289.020502833417</c:v>
                </c:pt>
              </c:numCache>
            </c:numRef>
          </c:val>
          <c:extLst>
            <c:ext xmlns:c16="http://schemas.microsoft.com/office/drawing/2014/chart" uri="{C3380CC4-5D6E-409C-BE32-E72D297353CC}">
              <c16:uniqueId val="{00000000-0DFD-4296-8F4F-82395446E1A3}"/>
            </c:ext>
          </c:extLst>
        </c:ser>
        <c:dLbls>
          <c:showLegendKey val="0"/>
          <c:showVal val="0"/>
          <c:showCatName val="0"/>
          <c:showSerName val="0"/>
          <c:showPercent val="0"/>
          <c:showBubbleSize val="0"/>
        </c:dLbls>
        <c:gapWidth val="219"/>
        <c:overlap val="-27"/>
        <c:axId val="445255647"/>
        <c:axId val="1859675519"/>
      </c:barChart>
      <c:dateAx>
        <c:axId val="44525564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9675519"/>
        <c:crosses val="autoZero"/>
        <c:auto val="1"/>
        <c:lblOffset val="100"/>
        <c:baseTimeUnit val="months"/>
      </c:dateAx>
      <c:valAx>
        <c:axId val="185967551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2556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3F59"/>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7dc4a77c-70c9-40e7-a2b6-422e24bfc9bc"/>
    <ds:schemaRef ds:uri="http://purl.org/dc/terms/"/>
    <ds:schemaRef ds:uri="http://purl.org/dc/dcmitype/"/>
    <ds:schemaRef ds:uri="http://schemas.openxmlformats.org/package/2006/metadata/core-properties"/>
    <ds:schemaRef ds:uri="9b811a52-1ccf-4c5c-ad40-34ae811d1956"/>
    <ds:schemaRef ds:uri="http://schemas.microsoft.com/office/2006/documentManagement/types"/>
    <ds:schemaRef ds:uri="http://purl.org/dc/elements/1.1/"/>
    <ds:schemaRef ds:uri="http://schemas.microsoft.com/office/infopath/2007/PartnerControl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6CF7C7-0174-4631-98FD-8915C3000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1559</Words>
  <Characters>8887</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2022-08-30T14:38:00Z</cp:lastPrinted>
  <dcterms:created xsi:type="dcterms:W3CDTF">2022-08-30T16:08:00Z</dcterms:created>
  <dcterms:modified xsi:type="dcterms:W3CDTF">2022-08-30T16:27:00Z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