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3115" w:type="dxa"/>
        <w:tblInd w:w="6519" w:type="dxa"/>
        <w:tblLook w:val="04A0" w:firstRow="1" w:lastRow="0" w:firstColumn="1" w:lastColumn="0" w:noHBand="0" w:noVBand="1"/>
      </w:tblPr>
      <w:tblGrid>
        <w:gridCol w:w="3115"/>
      </w:tblGrid>
      <w:tr w:rsidR="00BA1AF1" w:rsidRPr="00BA1AF1" w14:paraId="225F9926" w14:textId="77777777" w:rsidTr="00BA1AF1">
        <w:trPr>
          <w:cantSplit/>
          <w:trHeight w:val="485"/>
        </w:trPr>
        <w:tc>
          <w:tcPr>
            <w:tcW w:w="3115" w:type="dxa"/>
            <w:vAlign w:val="center"/>
          </w:tcPr>
          <w:p w14:paraId="767C874D" w14:textId="172F0C33" w:rsidR="00BA1AF1" w:rsidRPr="00BA1AF1" w:rsidRDefault="00BA1AF1" w:rsidP="003A3A26">
            <w:pPr>
              <w:jc w:val="center"/>
              <w:rPr>
                <w:rFonts w:ascii="Verdana" w:hAnsi="Verdana"/>
                <w:b/>
                <w:sz w:val="24"/>
                <w:szCs w:val="24"/>
              </w:rPr>
            </w:pPr>
            <w:r w:rsidRPr="00BA1AF1">
              <w:rPr>
                <w:rFonts w:ascii="Verdana" w:hAnsi="Verdana"/>
                <w:b/>
                <w:sz w:val="24"/>
                <w:szCs w:val="24"/>
              </w:rPr>
              <w:t>AGENDA ITEM</w:t>
            </w:r>
          </w:p>
        </w:tc>
      </w:tr>
      <w:tr w:rsidR="00BA1AF1" w14:paraId="6629D269" w14:textId="77777777" w:rsidTr="00BA1AF1">
        <w:trPr>
          <w:cantSplit/>
          <w:trHeight w:val="563"/>
        </w:trPr>
        <w:tc>
          <w:tcPr>
            <w:tcW w:w="3115" w:type="dxa"/>
            <w:vAlign w:val="center"/>
          </w:tcPr>
          <w:p w14:paraId="48830A2A" w14:textId="0708F5AB" w:rsidR="00BA1AF1" w:rsidRPr="00BA1AF1" w:rsidRDefault="00802165" w:rsidP="00864B0B">
            <w:pPr>
              <w:jc w:val="center"/>
              <w:rPr>
                <w:rFonts w:ascii="Verdana" w:hAnsi="Verdana"/>
                <w:sz w:val="24"/>
                <w:szCs w:val="24"/>
              </w:rPr>
            </w:pPr>
            <w:r>
              <w:rPr>
                <w:rFonts w:ascii="Verdana" w:hAnsi="Verdana"/>
                <w:sz w:val="24"/>
                <w:szCs w:val="24"/>
              </w:rPr>
              <w:t>2.1</w:t>
            </w:r>
          </w:p>
        </w:tc>
      </w:tr>
    </w:tbl>
    <w:p w14:paraId="6D79E839"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027F5B5" w14:textId="77777777" w:rsidTr="005E14D3">
        <w:trPr>
          <w:trHeight w:val="826"/>
        </w:trPr>
        <w:tc>
          <w:tcPr>
            <w:tcW w:w="9634" w:type="dxa"/>
            <w:vAlign w:val="center"/>
          </w:tcPr>
          <w:p w14:paraId="78CEC9FD" w14:textId="1D3C12D0" w:rsidR="002D02D2" w:rsidRPr="00E23B12" w:rsidRDefault="00EA391F" w:rsidP="00BC5D27">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w:t>
            </w:r>
            <w:r w:rsidR="008258CC">
              <w:rPr>
                <w:rFonts w:ascii="Verdana" w:hAnsi="Verdana" w:cs="Arial"/>
                <w:b/>
                <w:color w:val="000000" w:themeColor="text1"/>
                <w:sz w:val="24"/>
                <w:szCs w:val="24"/>
              </w:rPr>
              <w:t xml:space="preserve"> </w:t>
            </w:r>
            <w:r w:rsidR="00F1347A">
              <w:rPr>
                <w:rFonts w:ascii="Verdana" w:hAnsi="Verdana" w:cs="Arial"/>
                <w:b/>
                <w:color w:val="000000" w:themeColor="text1"/>
                <w:sz w:val="24"/>
                <w:szCs w:val="24"/>
              </w:rPr>
              <w:t>COMMITTEE</w:t>
            </w:r>
            <w:r w:rsidR="00736B02">
              <w:rPr>
                <w:rFonts w:ascii="Verdana" w:hAnsi="Verdana" w:cs="Arial"/>
                <w:b/>
                <w:color w:val="000000" w:themeColor="text1"/>
                <w:sz w:val="24"/>
                <w:szCs w:val="24"/>
              </w:rPr>
              <w:t xml:space="preserve"> </w:t>
            </w:r>
          </w:p>
        </w:tc>
      </w:tr>
    </w:tbl>
    <w:p w14:paraId="0809F1E8"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7B2C8AE6" w14:textId="77777777" w:rsidTr="005E14D3">
        <w:trPr>
          <w:trHeight w:val="714"/>
        </w:trPr>
        <w:tc>
          <w:tcPr>
            <w:tcW w:w="9634" w:type="dxa"/>
            <w:vAlign w:val="center"/>
          </w:tcPr>
          <w:p w14:paraId="0091F9E6" w14:textId="5CB2AA3D" w:rsidR="001D08F5" w:rsidRPr="0069470A" w:rsidRDefault="00696426"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PERFORMANCE REPORT</w:t>
            </w:r>
          </w:p>
        </w:tc>
      </w:tr>
    </w:tbl>
    <w:p w14:paraId="76D9890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2C1C83" w14:paraId="72578234" w14:textId="77777777" w:rsidTr="00344184">
        <w:trPr>
          <w:trHeight w:val="561"/>
        </w:trPr>
        <w:tc>
          <w:tcPr>
            <w:tcW w:w="4248" w:type="dxa"/>
            <w:shd w:val="clear" w:color="auto" w:fill="F2F2F2" w:themeFill="background1" w:themeFillShade="F2"/>
            <w:vAlign w:val="center"/>
          </w:tcPr>
          <w:p w14:paraId="126B8188" w14:textId="77777777" w:rsidR="00577535" w:rsidRPr="002C1C83" w:rsidRDefault="00344184" w:rsidP="00344184">
            <w:pPr>
              <w:rPr>
                <w:rFonts w:ascii="Verdana" w:hAnsi="Verdana" w:cs="Arial"/>
                <w:b/>
                <w:caps/>
                <w:sz w:val="24"/>
                <w:szCs w:val="24"/>
              </w:rPr>
            </w:pPr>
            <w:r w:rsidRPr="002C1C83">
              <w:rPr>
                <w:rFonts w:ascii="Verdana" w:hAnsi="Verdana" w:cs="Arial"/>
                <w:b/>
                <w:sz w:val="24"/>
                <w:szCs w:val="24"/>
              </w:rPr>
              <w:t>Date of meeting</w:t>
            </w:r>
          </w:p>
        </w:tc>
        <w:tc>
          <w:tcPr>
            <w:tcW w:w="5386" w:type="dxa"/>
            <w:vAlign w:val="center"/>
          </w:tcPr>
          <w:p w14:paraId="4154EEBC" w14:textId="233ACC21" w:rsidR="00577535" w:rsidRPr="00146C4D" w:rsidRDefault="005355EE" w:rsidP="00256B38">
            <w:pPr>
              <w:rPr>
                <w:rFonts w:ascii="Verdana" w:hAnsi="Verdana" w:cs="Arial"/>
                <w:color w:val="FF0000"/>
                <w:sz w:val="24"/>
                <w:szCs w:val="24"/>
              </w:rPr>
            </w:pPr>
            <w:r>
              <w:rPr>
                <w:rStyle w:val="Style8"/>
                <w:rFonts w:ascii="Verdana" w:hAnsi="Verdana"/>
                <w:color w:val="000000" w:themeColor="text1"/>
              </w:rPr>
              <w:t>21</w:t>
            </w:r>
            <w:r w:rsidR="00080261" w:rsidRPr="00146C4D">
              <w:rPr>
                <w:rStyle w:val="Style8"/>
                <w:rFonts w:ascii="Verdana" w:hAnsi="Verdana"/>
                <w:color w:val="000000" w:themeColor="text1"/>
              </w:rPr>
              <w:t>/</w:t>
            </w:r>
            <w:r>
              <w:rPr>
                <w:rStyle w:val="Style8"/>
                <w:rFonts w:ascii="Verdana" w:hAnsi="Verdana"/>
                <w:color w:val="000000" w:themeColor="text1"/>
              </w:rPr>
              <w:t>11</w:t>
            </w:r>
            <w:r w:rsidR="00080261" w:rsidRPr="00146C4D">
              <w:rPr>
                <w:rStyle w:val="Style8"/>
                <w:rFonts w:ascii="Verdana" w:hAnsi="Verdana"/>
                <w:color w:val="000000" w:themeColor="text1"/>
              </w:rPr>
              <w:t>/202</w:t>
            </w:r>
            <w:r w:rsidR="00146C4D" w:rsidRPr="00146C4D">
              <w:rPr>
                <w:rStyle w:val="Style8"/>
                <w:rFonts w:ascii="Verdana" w:hAnsi="Verdana"/>
                <w:color w:val="000000" w:themeColor="text1"/>
              </w:rPr>
              <w:t>3</w:t>
            </w:r>
          </w:p>
        </w:tc>
      </w:tr>
    </w:tbl>
    <w:p w14:paraId="222AF1E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11BD4B0E" w14:textId="77777777" w:rsidTr="00344184">
        <w:trPr>
          <w:trHeight w:val="573"/>
        </w:trPr>
        <w:tc>
          <w:tcPr>
            <w:tcW w:w="4248" w:type="dxa"/>
            <w:shd w:val="clear" w:color="auto" w:fill="F2F2F2" w:themeFill="background1" w:themeFillShade="F2"/>
            <w:vAlign w:val="center"/>
          </w:tcPr>
          <w:p w14:paraId="648F5C9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ADF4094"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25F5111C"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0BE246B" w14:textId="77777777" w:rsidTr="00344184">
        <w:trPr>
          <w:trHeight w:val="571"/>
        </w:trPr>
        <w:tc>
          <w:tcPr>
            <w:tcW w:w="4248" w:type="dxa"/>
            <w:shd w:val="clear" w:color="auto" w:fill="F2F2F2" w:themeFill="background1" w:themeFillShade="F2"/>
            <w:vAlign w:val="center"/>
          </w:tcPr>
          <w:p w14:paraId="459E1B6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D8E8CD8" w14:textId="77777777" w:rsidR="00634623" w:rsidRPr="00E23B12" w:rsidRDefault="005C2882"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5987F09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0238C88" w14:textId="77777777" w:rsidTr="00344184">
        <w:trPr>
          <w:trHeight w:val="555"/>
        </w:trPr>
        <w:tc>
          <w:tcPr>
            <w:tcW w:w="4248" w:type="dxa"/>
            <w:shd w:val="clear" w:color="auto" w:fill="F2F2F2" w:themeFill="background1" w:themeFillShade="F2"/>
            <w:vAlign w:val="center"/>
          </w:tcPr>
          <w:p w14:paraId="4F24C065"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4FF5B4BD" w14:textId="240028B4" w:rsidR="00747CDC" w:rsidRPr="00E23B12" w:rsidRDefault="005355EE" w:rsidP="008836C2">
            <w:pPr>
              <w:jc w:val="both"/>
              <w:rPr>
                <w:rFonts w:ascii="Verdana" w:hAnsi="Verdana" w:cs="Arial"/>
                <w:caps/>
                <w:color w:val="FF0000"/>
                <w:sz w:val="24"/>
                <w:szCs w:val="24"/>
              </w:rPr>
            </w:pPr>
            <w:r>
              <w:rPr>
                <w:rFonts w:ascii="Verdana" w:hAnsi="Verdana"/>
                <w:sz w:val="24"/>
                <w:szCs w:val="24"/>
              </w:rPr>
              <w:t xml:space="preserve">Phill Taylor, Head of Commissioning &amp; Performance </w:t>
            </w:r>
            <w:r w:rsidR="004F4E58">
              <w:rPr>
                <w:rFonts w:ascii="Verdana" w:hAnsi="Verdana"/>
                <w:sz w:val="24"/>
                <w:szCs w:val="24"/>
              </w:rPr>
              <w:t xml:space="preserve"> </w:t>
            </w:r>
          </w:p>
        </w:tc>
      </w:tr>
      <w:tr w:rsidR="003E2FB0" w:rsidRPr="00E23B12" w14:paraId="2A76735B" w14:textId="77777777" w:rsidTr="00344184">
        <w:trPr>
          <w:trHeight w:val="549"/>
        </w:trPr>
        <w:tc>
          <w:tcPr>
            <w:tcW w:w="4248" w:type="dxa"/>
            <w:shd w:val="clear" w:color="auto" w:fill="F2F2F2" w:themeFill="background1" w:themeFillShade="F2"/>
            <w:vAlign w:val="center"/>
          </w:tcPr>
          <w:p w14:paraId="0ED2F708"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4E5B952B" w14:textId="2C491F13" w:rsidR="005E14D3" w:rsidRPr="00E23B12" w:rsidRDefault="00974C49" w:rsidP="008836C2">
            <w:pPr>
              <w:jc w:val="both"/>
              <w:rPr>
                <w:rFonts w:ascii="Verdana" w:hAnsi="Verdana"/>
                <w:color w:val="FF0000"/>
                <w:sz w:val="24"/>
                <w:szCs w:val="24"/>
              </w:rPr>
            </w:pPr>
            <w:r>
              <w:rPr>
                <w:rFonts w:ascii="Verdana" w:hAnsi="Verdana"/>
                <w:sz w:val="24"/>
                <w:szCs w:val="24"/>
              </w:rPr>
              <w:t>Stephen Harrhy, Chief Ambulance Services Commissioner</w:t>
            </w:r>
          </w:p>
        </w:tc>
      </w:tr>
      <w:tr w:rsidR="002D02D2" w:rsidRPr="00E23B12" w14:paraId="4BE85C8F" w14:textId="77777777" w:rsidTr="00344184">
        <w:trPr>
          <w:trHeight w:val="627"/>
        </w:trPr>
        <w:tc>
          <w:tcPr>
            <w:tcW w:w="4248" w:type="dxa"/>
            <w:shd w:val="clear" w:color="auto" w:fill="F2F2F2" w:themeFill="background1" w:themeFillShade="F2"/>
            <w:vAlign w:val="center"/>
          </w:tcPr>
          <w:p w14:paraId="1D3430A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63AE176" w14:textId="77777777"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C33BAFC"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BC1A202" w14:textId="77777777" w:rsidTr="00344184">
        <w:trPr>
          <w:trHeight w:val="669"/>
        </w:trPr>
        <w:tc>
          <w:tcPr>
            <w:tcW w:w="4248" w:type="dxa"/>
            <w:shd w:val="clear" w:color="auto" w:fill="F2F2F2" w:themeFill="background1" w:themeFillShade="F2"/>
            <w:vAlign w:val="center"/>
          </w:tcPr>
          <w:p w14:paraId="579911A3"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tc>
          <w:tcPr>
            <w:tcW w:w="5386" w:type="dxa"/>
            <w:vAlign w:val="center"/>
          </w:tcPr>
          <w:p w14:paraId="26468DFB" w14:textId="286A6507" w:rsidR="00EA7C24" w:rsidRPr="00235DE7" w:rsidRDefault="009F7118" w:rsidP="00EA391F">
            <w:pPr>
              <w:rPr>
                <w:rFonts w:ascii="Verdana" w:hAnsi="Verdana" w:cs="Arial"/>
                <w:color w:val="FF0000"/>
                <w:sz w:val="24"/>
                <w:szCs w:val="24"/>
              </w:rPr>
            </w:pPr>
            <w:r>
              <w:rPr>
                <w:rFonts w:ascii="Verdana" w:hAnsi="Verdana" w:cs="Arial"/>
                <w:color w:val="000000" w:themeColor="text1"/>
                <w:sz w:val="24"/>
                <w:szCs w:val="24"/>
              </w:rPr>
              <w:t xml:space="preserve"> </w:t>
            </w:r>
            <w:r w:rsidR="00055653" w:rsidRPr="00235DE7">
              <w:rPr>
                <w:rFonts w:ascii="Verdana" w:hAnsi="Verdana" w:cs="Arial"/>
                <w:color w:val="000000" w:themeColor="text1"/>
                <w:sz w:val="24"/>
                <w:szCs w:val="24"/>
              </w:rPr>
              <w:t xml:space="preserve"> </w:t>
            </w:r>
            <w:sdt>
              <w:sdtPr>
                <w:rPr>
                  <w:rStyle w:val="Style17"/>
                  <w:rFonts w:ascii="Verdana" w:hAnsi="Verdana"/>
                  <w:sz w:val="24"/>
                  <w:szCs w:val="24"/>
                </w:rPr>
                <w:id w:val="2104064095"/>
                <w:placeholder>
                  <w:docPart w:val="83EFEA6914DE47788105851F2E63967A"/>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r w:rsidR="001B3B1E">
                  <w:rPr>
                    <w:rStyle w:val="Style17"/>
                    <w:rFonts w:ascii="Verdana" w:hAnsi="Verdana"/>
                    <w:sz w:val="24"/>
                    <w:szCs w:val="24"/>
                  </w:rPr>
                  <w:t xml:space="preserve">FOR DISCUSSION / REVIEW </w:t>
                </w:r>
              </w:sdtContent>
            </w:sdt>
          </w:p>
        </w:tc>
      </w:tr>
    </w:tbl>
    <w:p w14:paraId="4E712009" w14:textId="77777777" w:rsidR="003E43AD" w:rsidRPr="00E55D6E" w:rsidRDefault="003E43AD" w:rsidP="003E43AD">
      <w:pPr>
        <w:pStyle w:val="NoSpacing"/>
        <w:rPr>
          <w:rFonts w:ascii="Verdana" w:hAnsi="Verdana" w:cs="Arial"/>
          <w:sz w:val="12"/>
          <w:szCs w:val="24"/>
        </w:rPr>
      </w:pPr>
    </w:p>
    <w:p w14:paraId="64E6D61B"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1D0857C" w14:textId="77777777" w:rsidTr="00E55D6E">
        <w:trPr>
          <w:trHeight w:val="467"/>
        </w:trPr>
        <w:tc>
          <w:tcPr>
            <w:tcW w:w="9634" w:type="dxa"/>
            <w:gridSpan w:val="3"/>
            <w:shd w:val="clear" w:color="auto" w:fill="F2F2F2" w:themeFill="background1" w:themeFillShade="F2"/>
            <w:vAlign w:val="center"/>
          </w:tcPr>
          <w:p w14:paraId="06B0A5AD"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4AB14C1A" w14:textId="77777777" w:rsidTr="00E55D6E">
        <w:trPr>
          <w:trHeight w:val="404"/>
        </w:trPr>
        <w:tc>
          <w:tcPr>
            <w:tcW w:w="3825" w:type="dxa"/>
            <w:shd w:val="clear" w:color="auto" w:fill="F2F2F2" w:themeFill="background1" w:themeFillShade="F2"/>
            <w:vAlign w:val="center"/>
          </w:tcPr>
          <w:p w14:paraId="779DC341"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7A589350"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33186A43"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256077D8" w14:textId="77777777" w:rsidTr="00E55D6E">
        <w:trPr>
          <w:trHeight w:val="423"/>
        </w:trPr>
        <w:tc>
          <w:tcPr>
            <w:tcW w:w="3825" w:type="dxa"/>
            <w:vAlign w:val="center"/>
          </w:tcPr>
          <w:p w14:paraId="0EC17164" w14:textId="2E2E58E4" w:rsidR="009F7118" w:rsidRPr="00E23B12" w:rsidRDefault="009F7118" w:rsidP="000C1B75">
            <w:pPr>
              <w:rPr>
                <w:rFonts w:ascii="Verdana" w:hAnsi="Verdana" w:cs="Arial"/>
                <w:sz w:val="24"/>
                <w:szCs w:val="24"/>
              </w:rPr>
            </w:pPr>
          </w:p>
        </w:tc>
        <w:tc>
          <w:tcPr>
            <w:tcW w:w="2017" w:type="dxa"/>
            <w:vAlign w:val="center"/>
          </w:tcPr>
          <w:p w14:paraId="2E27CB0B" w14:textId="7FB144B2" w:rsidR="00D227B8" w:rsidRPr="00E23B12" w:rsidRDefault="00D227B8" w:rsidP="0032409E">
            <w:pPr>
              <w:rPr>
                <w:rFonts w:ascii="Verdana" w:hAnsi="Verdana" w:cs="Arial"/>
                <w:sz w:val="24"/>
                <w:szCs w:val="24"/>
              </w:rPr>
            </w:pPr>
          </w:p>
        </w:tc>
        <w:tc>
          <w:tcPr>
            <w:tcW w:w="3792" w:type="dxa"/>
            <w:vAlign w:val="center"/>
          </w:tcPr>
          <w:p w14:paraId="47A523F0" w14:textId="17E6FC6E" w:rsidR="00652117" w:rsidRPr="00E23B12" w:rsidRDefault="00652117" w:rsidP="00974C49">
            <w:pPr>
              <w:rPr>
                <w:rFonts w:ascii="Verdana" w:hAnsi="Verdana" w:cs="Arial"/>
                <w:sz w:val="24"/>
                <w:szCs w:val="24"/>
              </w:rPr>
            </w:pPr>
          </w:p>
        </w:tc>
      </w:tr>
    </w:tbl>
    <w:p w14:paraId="00E26227"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24B6AFF1" w14:textId="77777777" w:rsidTr="00E55D6E">
        <w:trPr>
          <w:trHeight w:val="264"/>
        </w:trPr>
        <w:tc>
          <w:tcPr>
            <w:tcW w:w="9634" w:type="dxa"/>
            <w:gridSpan w:val="2"/>
            <w:shd w:val="clear" w:color="auto" w:fill="F2F2F2" w:themeFill="background1" w:themeFillShade="F2"/>
            <w:vAlign w:val="center"/>
          </w:tcPr>
          <w:p w14:paraId="07DC2CF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441CE576" w14:textId="77777777" w:rsidTr="00535F77">
        <w:trPr>
          <w:trHeight w:val="549"/>
        </w:trPr>
        <w:tc>
          <w:tcPr>
            <w:tcW w:w="846" w:type="dxa"/>
            <w:shd w:val="clear" w:color="auto" w:fill="FFFFFF" w:themeFill="background1"/>
          </w:tcPr>
          <w:p w14:paraId="38D27027" w14:textId="77777777" w:rsidR="00146C4D" w:rsidRDefault="00146C4D" w:rsidP="00146C4D">
            <w:pPr>
              <w:rPr>
                <w:rFonts w:ascii="Verdana" w:hAnsi="Verdana" w:cs="Arial"/>
                <w:sz w:val="24"/>
                <w:szCs w:val="24"/>
              </w:rPr>
            </w:pPr>
            <w:r>
              <w:rPr>
                <w:rFonts w:ascii="Verdana" w:hAnsi="Verdana" w:cs="Arial"/>
                <w:sz w:val="24"/>
                <w:szCs w:val="24"/>
              </w:rPr>
              <w:t>CASC</w:t>
            </w:r>
          </w:p>
          <w:p w14:paraId="0F888137" w14:textId="77777777" w:rsidR="00535F77" w:rsidRDefault="00535F77" w:rsidP="00535F77">
            <w:pPr>
              <w:rPr>
                <w:rFonts w:ascii="Verdana" w:hAnsi="Verdana" w:cs="Arial"/>
                <w:sz w:val="24"/>
                <w:szCs w:val="24"/>
              </w:rPr>
            </w:pPr>
            <w:r>
              <w:rPr>
                <w:rFonts w:ascii="Verdana" w:hAnsi="Verdana" w:cs="Arial"/>
                <w:sz w:val="24"/>
                <w:szCs w:val="24"/>
              </w:rPr>
              <w:t>DAG</w:t>
            </w:r>
          </w:p>
          <w:p w14:paraId="02D1CFD9" w14:textId="77777777" w:rsidR="00535F77" w:rsidRDefault="00535F77" w:rsidP="00535F77">
            <w:pPr>
              <w:rPr>
                <w:rFonts w:ascii="Verdana" w:hAnsi="Verdana" w:cs="Arial"/>
                <w:sz w:val="24"/>
                <w:szCs w:val="24"/>
              </w:rPr>
            </w:pPr>
            <w:r>
              <w:rPr>
                <w:rFonts w:ascii="Verdana" w:hAnsi="Verdana" w:cs="Arial"/>
                <w:sz w:val="24"/>
                <w:szCs w:val="24"/>
              </w:rPr>
              <w:t>EMRTS</w:t>
            </w:r>
          </w:p>
          <w:p w14:paraId="32A38890" w14:textId="77777777" w:rsidR="00146C4D" w:rsidRDefault="00146C4D" w:rsidP="00146C4D">
            <w:pPr>
              <w:rPr>
                <w:rFonts w:ascii="Verdana" w:hAnsi="Verdana" w:cs="Arial"/>
                <w:sz w:val="24"/>
                <w:szCs w:val="24"/>
              </w:rPr>
            </w:pPr>
            <w:r>
              <w:rPr>
                <w:rFonts w:ascii="Verdana" w:hAnsi="Verdana" w:cs="Arial"/>
                <w:sz w:val="24"/>
                <w:szCs w:val="24"/>
              </w:rPr>
              <w:t>IQPD</w:t>
            </w:r>
          </w:p>
          <w:p w14:paraId="461F5DC8" w14:textId="77777777" w:rsidR="00535F77" w:rsidRDefault="00535F77" w:rsidP="00535F77">
            <w:pPr>
              <w:rPr>
                <w:rFonts w:ascii="Verdana" w:hAnsi="Verdana" w:cs="Arial"/>
                <w:sz w:val="24"/>
                <w:szCs w:val="24"/>
              </w:rPr>
            </w:pPr>
            <w:r>
              <w:rPr>
                <w:rFonts w:ascii="Verdana" w:hAnsi="Verdana" w:cs="Arial"/>
                <w:sz w:val="24"/>
                <w:szCs w:val="24"/>
              </w:rPr>
              <w:t>NEPTS</w:t>
            </w:r>
          </w:p>
          <w:p w14:paraId="77DC8745" w14:textId="77777777" w:rsidR="00577535" w:rsidRDefault="00535F77" w:rsidP="00535F77">
            <w:pPr>
              <w:rPr>
                <w:rFonts w:ascii="Verdana" w:hAnsi="Verdana" w:cs="Arial"/>
                <w:sz w:val="24"/>
                <w:szCs w:val="24"/>
              </w:rPr>
            </w:pPr>
            <w:r>
              <w:rPr>
                <w:rFonts w:ascii="Verdana" w:hAnsi="Verdana" w:cs="Arial"/>
                <w:sz w:val="24"/>
                <w:szCs w:val="24"/>
              </w:rPr>
              <w:t>WAST</w:t>
            </w:r>
          </w:p>
          <w:p w14:paraId="03322045" w14:textId="77777777" w:rsidR="00355742" w:rsidRDefault="00355742" w:rsidP="00535F77">
            <w:pPr>
              <w:rPr>
                <w:rFonts w:ascii="Verdana" w:hAnsi="Verdana" w:cs="Arial"/>
                <w:sz w:val="24"/>
                <w:szCs w:val="24"/>
              </w:rPr>
            </w:pPr>
            <w:r>
              <w:rPr>
                <w:rFonts w:ascii="Verdana" w:hAnsi="Verdana" w:cs="Arial"/>
                <w:sz w:val="24"/>
                <w:szCs w:val="24"/>
              </w:rPr>
              <w:t>WG</w:t>
            </w:r>
          </w:p>
          <w:p w14:paraId="3C5DAEB8" w14:textId="0EA53446" w:rsidR="001D193D" w:rsidRPr="00E23B12" w:rsidRDefault="001D193D" w:rsidP="00535F77">
            <w:pPr>
              <w:rPr>
                <w:rFonts w:ascii="Verdana" w:hAnsi="Verdana" w:cs="Arial"/>
                <w:sz w:val="24"/>
                <w:szCs w:val="24"/>
              </w:rPr>
            </w:pPr>
            <w:r>
              <w:rPr>
                <w:rFonts w:ascii="Verdana" w:hAnsi="Verdana" w:cs="Arial"/>
                <w:sz w:val="24"/>
                <w:szCs w:val="24"/>
              </w:rPr>
              <w:t>EMS</w:t>
            </w:r>
          </w:p>
        </w:tc>
        <w:tc>
          <w:tcPr>
            <w:tcW w:w="8788" w:type="dxa"/>
          </w:tcPr>
          <w:p w14:paraId="05F33E71" w14:textId="77777777" w:rsidR="00146C4D" w:rsidRDefault="00146C4D" w:rsidP="00146C4D">
            <w:pPr>
              <w:rPr>
                <w:rFonts w:ascii="Verdana" w:hAnsi="Verdana" w:cs="Arial"/>
                <w:sz w:val="24"/>
                <w:szCs w:val="24"/>
              </w:rPr>
            </w:pPr>
            <w:r>
              <w:rPr>
                <w:rFonts w:ascii="Verdana" w:hAnsi="Verdana" w:cs="Arial"/>
                <w:sz w:val="24"/>
                <w:szCs w:val="24"/>
              </w:rPr>
              <w:t>Chief Ambulance Services Commissioner</w:t>
            </w:r>
          </w:p>
          <w:p w14:paraId="71048E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56DF87E8"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425C386F" w14:textId="77777777" w:rsidR="00146C4D" w:rsidRDefault="00146C4D" w:rsidP="00146C4D">
            <w:pPr>
              <w:rPr>
                <w:rFonts w:ascii="Verdana" w:hAnsi="Verdana" w:cs="Arial"/>
                <w:sz w:val="24"/>
                <w:szCs w:val="24"/>
              </w:rPr>
            </w:pPr>
            <w:r>
              <w:rPr>
                <w:rFonts w:ascii="Verdana" w:hAnsi="Verdana" w:cs="Arial"/>
                <w:sz w:val="24"/>
                <w:szCs w:val="24"/>
              </w:rPr>
              <w:t>Integrated Quality, Planning and Delivery Meeting</w:t>
            </w:r>
          </w:p>
          <w:p w14:paraId="586DA0BA"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27AA08B1" w14:textId="77777777" w:rsidR="00535F77" w:rsidRDefault="00535F77" w:rsidP="00535F77">
            <w:pPr>
              <w:rPr>
                <w:rFonts w:ascii="Verdana" w:hAnsi="Verdana" w:cs="Arial"/>
                <w:sz w:val="24"/>
                <w:szCs w:val="24"/>
              </w:rPr>
            </w:pPr>
            <w:r>
              <w:rPr>
                <w:rFonts w:ascii="Verdana" w:hAnsi="Verdana" w:cs="Arial"/>
                <w:sz w:val="24"/>
                <w:szCs w:val="24"/>
              </w:rPr>
              <w:t>Welsh Ambulance Services NHS Trust</w:t>
            </w:r>
          </w:p>
          <w:p w14:paraId="65F4351D" w14:textId="77777777" w:rsidR="00355742" w:rsidRDefault="00355742" w:rsidP="00535F77">
            <w:pPr>
              <w:rPr>
                <w:rFonts w:ascii="Verdana" w:hAnsi="Verdana" w:cs="Arial"/>
                <w:sz w:val="24"/>
                <w:szCs w:val="24"/>
              </w:rPr>
            </w:pPr>
            <w:r>
              <w:rPr>
                <w:rFonts w:ascii="Verdana" w:hAnsi="Verdana" w:cs="Arial"/>
                <w:sz w:val="24"/>
                <w:szCs w:val="24"/>
              </w:rPr>
              <w:t xml:space="preserve">Welsh Government </w:t>
            </w:r>
          </w:p>
          <w:p w14:paraId="00BBEA6C" w14:textId="1CC021BC" w:rsidR="001D193D" w:rsidRPr="00E23B12" w:rsidRDefault="001D193D" w:rsidP="00535F77">
            <w:pPr>
              <w:rPr>
                <w:rFonts w:ascii="Verdana" w:hAnsi="Verdana" w:cs="Arial"/>
                <w:sz w:val="24"/>
                <w:szCs w:val="24"/>
              </w:rPr>
            </w:pPr>
            <w:r>
              <w:rPr>
                <w:rFonts w:ascii="Verdana" w:hAnsi="Verdana" w:cs="Arial"/>
                <w:sz w:val="24"/>
                <w:szCs w:val="24"/>
              </w:rPr>
              <w:t xml:space="preserve">Emergency Medical Services </w:t>
            </w:r>
          </w:p>
        </w:tc>
      </w:tr>
    </w:tbl>
    <w:p w14:paraId="239BAA80" w14:textId="77777777" w:rsidR="00E55D6E" w:rsidRDefault="00E55D6E" w:rsidP="00E55D6E">
      <w:pPr>
        <w:pStyle w:val="ListParagraph"/>
        <w:spacing w:after="0" w:line="240" w:lineRule="auto"/>
        <w:ind w:left="360"/>
        <w:rPr>
          <w:rFonts w:ascii="Verdana" w:hAnsi="Verdana" w:cs="Arial"/>
          <w:b/>
          <w:sz w:val="24"/>
          <w:szCs w:val="24"/>
        </w:rPr>
      </w:pPr>
    </w:p>
    <w:p w14:paraId="1A5FE596"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SITUATION/BACKGROUND</w:t>
      </w:r>
    </w:p>
    <w:p w14:paraId="6BF77704" w14:textId="77777777" w:rsidR="009C3C56" w:rsidRPr="0069470A" w:rsidRDefault="009C3C56" w:rsidP="009C3C56">
      <w:pPr>
        <w:pStyle w:val="ListParagraph"/>
        <w:spacing w:after="0" w:line="240" w:lineRule="auto"/>
        <w:ind w:left="360"/>
        <w:rPr>
          <w:rFonts w:ascii="Verdana" w:hAnsi="Verdana" w:cs="Arial"/>
          <w:b/>
          <w:sz w:val="24"/>
          <w:szCs w:val="24"/>
        </w:rPr>
      </w:pPr>
    </w:p>
    <w:p w14:paraId="0F292F8A" w14:textId="6BE40FCA" w:rsidR="00AB4080" w:rsidRPr="00AB4080" w:rsidRDefault="0069470A" w:rsidP="00AB4080">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w:t>
      </w:r>
      <w:r w:rsidR="00C64D1B">
        <w:rPr>
          <w:rFonts w:ascii="Verdana" w:hAnsi="Verdana" w:cs="Arial"/>
          <w:sz w:val="24"/>
        </w:rPr>
        <w:t xml:space="preserve"> present to </w:t>
      </w:r>
      <w:r w:rsidR="00536149">
        <w:rPr>
          <w:rFonts w:ascii="Verdana" w:hAnsi="Verdana" w:cs="Arial"/>
          <w:sz w:val="24"/>
        </w:rPr>
        <w:t xml:space="preserve">the </w:t>
      </w:r>
      <w:r w:rsidR="00D173C7">
        <w:rPr>
          <w:rFonts w:ascii="Verdana" w:hAnsi="Verdana" w:cs="Arial"/>
          <w:sz w:val="24"/>
        </w:rPr>
        <w:t xml:space="preserve">Members of </w:t>
      </w:r>
      <w:r w:rsidR="00536149">
        <w:rPr>
          <w:rFonts w:ascii="Verdana" w:hAnsi="Verdana" w:cs="Arial"/>
          <w:sz w:val="24"/>
        </w:rPr>
        <w:t xml:space="preserve">EASC </w:t>
      </w:r>
      <w:r w:rsidR="00C64D1B">
        <w:rPr>
          <w:rFonts w:ascii="Verdana" w:hAnsi="Verdana" w:cs="Arial"/>
          <w:sz w:val="24"/>
        </w:rPr>
        <w:t>the</w:t>
      </w:r>
      <w:r w:rsidR="00AB4080">
        <w:rPr>
          <w:rFonts w:ascii="Verdana" w:hAnsi="Verdana" w:cs="Arial"/>
          <w:sz w:val="24"/>
        </w:rPr>
        <w:t xml:space="preserve"> most recent publication of the:</w:t>
      </w:r>
    </w:p>
    <w:p w14:paraId="6AC52D5C" w14:textId="461D844B" w:rsidR="00AB4080" w:rsidRPr="00AB4080" w:rsidRDefault="00AB4080" w:rsidP="00536149">
      <w:pPr>
        <w:pStyle w:val="ListParagraph"/>
        <w:numPr>
          <w:ilvl w:val="2"/>
          <w:numId w:val="48"/>
        </w:numPr>
        <w:spacing w:after="0" w:line="240" w:lineRule="auto"/>
        <w:ind w:left="1134" w:hanging="283"/>
        <w:jc w:val="both"/>
        <w:rPr>
          <w:rFonts w:ascii="Verdana" w:hAnsi="Verdana" w:cs="Arial"/>
          <w:sz w:val="24"/>
          <w:szCs w:val="24"/>
        </w:rPr>
      </w:pPr>
      <w:r>
        <w:rPr>
          <w:rFonts w:ascii="Verdana" w:hAnsi="Verdana" w:cs="Arial"/>
          <w:sz w:val="24"/>
        </w:rPr>
        <w:t xml:space="preserve">Ambulance </w:t>
      </w:r>
      <w:r w:rsidR="00A67F7C">
        <w:rPr>
          <w:rFonts w:ascii="Verdana" w:hAnsi="Verdana" w:cs="Arial"/>
          <w:sz w:val="24"/>
        </w:rPr>
        <w:t>Service</w:t>
      </w:r>
      <w:r>
        <w:rPr>
          <w:rFonts w:ascii="Verdana" w:hAnsi="Verdana" w:cs="Arial"/>
          <w:sz w:val="24"/>
        </w:rPr>
        <w:t xml:space="preserve"> </w:t>
      </w:r>
      <w:r w:rsidR="00A67F7C">
        <w:rPr>
          <w:rFonts w:ascii="Verdana" w:hAnsi="Verdana" w:cs="Arial"/>
          <w:sz w:val="24"/>
        </w:rPr>
        <w:t>I</w:t>
      </w:r>
      <w:r>
        <w:rPr>
          <w:rFonts w:ascii="Verdana" w:hAnsi="Verdana" w:cs="Arial"/>
          <w:sz w:val="24"/>
        </w:rPr>
        <w:t>ndicators</w:t>
      </w:r>
      <w:r w:rsidR="00A67F7C">
        <w:rPr>
          <w:rFonts w:ascii="Verdana" w:hAnsi="Verdana" w:cs="Arial"/>
          <w:sz w:val="24"/>
        </w:rPr>
        <w:t xml:space="preserve"> (ASIs)</w:t>
      </w:r>
      <w:r>
        <w:rPr>
          <w:rFonts w:ascii="Verdana" w:hAnsi="Verdana" w:cs="Arial"/>
          <w:sz w:val="24"/>
        </w:rPr>
        <w:t xml:space="preserve"> – </w:t>
      </w:r>
      <w:r w:rsidR="0034672E" w:rsidRPr="00227087">
        <w:rPr>
          <w:rFonts w:ascii="Verdana" w:hAnsi="Verdana" w:cs="Arial"/>
          <w:bCs/>
          <w:sz w:val="24"/>
        </w:rPr>
        <w:t>Attached at</w:t>
      </w:r>
      <w:r w:rsidR="0034672E">
        <w:rPr>
          <w:rFonts w:ascii="Verdana" w:hAnsi="Verdana" w:cs="Arial"/>
          <w:b/>
          <w:sz w:val="24"/>
        </w:rPr>
        <w:t xml:space="preserve"> Appendix 1</w:t>
      </w:r>
    </w:p>
    <w:p w14:paraId="6B2AD40F" w14:textId="57E6F32A" w:rsidR="00AB4080" w:rsidRPr="00AB4080" w:rsidRDefault="00C64D1B" w:rsidP="00536149">
      <w:pPr>
        <w:pStyle w:val="ListParagraph"/>
        <w:numPr>
          <w:ilvl w:val="2"/>
          <w:numId w:val="48"/>
        </w:numPr>
        <w:spacing w:after="0" w:line="240" w:lineRule="auto"/>
        <w:ind w:left="1134" w:hanging="283"/>
        <w:jc w:val="both"/>
        <w:rPr>
          <w:rFonts w:ascii="Verdana" w:hAnsi="Verdana" w:cs="Arial"/>
          <w:sz w:val="24"/>
          <w:szCs w:val="24"/>
        </w:rPr>
      </w:pPr>
      <w:r w:rsidRPr="00AB4080">
        <w:rPr>
          <w:rFonts w:ascii="Verdana" w:hAnsi="Verdana" w:cs="Arial"/>
          <w:sz w:val="24"/>
        </w:rPr>
        <w:t xml:space="preserve">EASC </w:t>
      </w:r>
      <w:r w:rsidR="00A67F7C">
        <w:rPr>
          <w:rFonts w:ascii="Verdana" w:hAnsi="Verdana" w:cs="Arial"/>
          <w:sz w:val="24"/>
        </w:rPr>
        <w:t>P</w:t>
      </w:r>
      <w:r w:rsidRPr="00AB4080">
        <w:rPr>
          <w:rFonts w:ascii="Verdana" w:hAnsi="Verdana" w:cs="Arial"/>
          <w:sz w:val="24"/>
        </w:rPr>
        <w:t xml:space="preserve">erformance Dashboard </w:t>
      </w:r>
      <w:r w:rsidR="00AB4080">
        <w:rPr>
          <w:rFonts w:ascii="Verdana" w:hAnsi="Verdana" w:cs="Arial"/>
          <w:sz w:val="24"/>
        </w:rPr>
        <w:t xml:space="preserve">– </w:t>
      </w:r>
      <w:r w:rsidR="0034672E" w:rsidRPr="00227087">
        <w:rPr>
          <w:rFonts w:ascii="Verdana" w:hAnsi="Verdana" w:cs="Arial"/>
          <w:bCs/>
          <w:sz w:val="24"/>
        </w:rPr>
        <w:t>Attached at</w:t>
      </w:r>
      <w:r w:rsidR="0034672E">
        <w:rPr>
          <w:rFonts w:ascii="Verdana" w:hAnsi="Verdana" w:cs="Arial"/>
          <w:b/>
          <w:sz w:val="24"/>
        </w:rPr>
        <w:t xml:space="preserve"> Appendix 2</w:t>
      </w:r>
    </w:p>
    <w:p w14:paraId="06533A84" w14:textId="77777777" w:rsidR="00AB4080" w:rsidRPr="00AB4080" w:rsidRDefault="00AB4080" w:rsidP="00AB4080">
      <w:pPr>
        <w:pStyle w:val="ListParagraph"/>
        <w:rPr>
          <w:rFonts w:ascii="Verdana" w:hAnsi="Verdana" w:cs="Arial"/>
          <w:sz w:val="24"/>
        </w:rPr>
      </w:pPr>
    </w:p>
    <w:p w14:paraId="33326CFE" w14:textId="7F12EDEB" w:rsidR="00B17F2E" w:rsidRPr="00B17F2E" w:rsidRDefault="005A0836" w:rsidP="00B17F2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w:t>
      </w:r>
    </w:p>
    <w:p w14:paraId="3AE2F8F4" w14:textId="63ABD1F2" w:rsidR="00AB4080" w:rsidRDefault="00AB4080" w:rsidP="009F7118">
      <w:pPr>
        <w:spacing w:after="0" w:line="240" w:lineRule="auto"/>
        <w:jc w:val="both"/>
        <w:rPr>
          <w:rFonts w:ascii="Verdana" w:hAnsi="Verdana"/>
          <w:b/>
          <w:bCs/>
          <w:sz w:val="24"/>
          <w:szCs w:val="24"/>
        </w:rPr>
      </w:pPr>
    </w:p>
    <w:p w14:paraId="25E6640F" w14:textId="5F7D9E28" w:rsidR="009F7118" w:rsidRDefault="00AB4080" w:rsidP="009F7118">
      <w:pPr>
        <w:spacing w:after="0" w:line="240" w:lineRule="auto"/>
        <w:jc w:val="both"/>
        <w:rPr>
          <w:rFonts w:ascii="Verdana" w:hAnsi="Verdana"/>
          <w:b/>
          <w:bCs/>
          <w:sz w:val="24"/>
          <w:szCs w:val="24"/>
        </w:rPr>
      </w:pPr>
      <w:r>
        <w:rPr>
          <w:rFonts w:ascii="Verdana" w:hAnsi="Verdana"/>
          <w:b/>
          <w:bCs/>
          <w:sz w:val="24"/>
          <w:szCs w:val="24"/>
        </w:rPr>
        <w:t xml:space="preserve">Ambulance </w:t>
      </w:r>
      <w:r w:rsidR="00A67F7C">
        <w:rPr>
          <w:rFonts w:ascii="Verdana" w:hAnsi="Verdana"/>
          <w:b/>
          <w:bCs/>
          <w:sz w:val="24"/>
          <w:szCs w:val="24"/>
        </w:rPr>
        <w:t xml:space="preserve">Service </w:t>
      </w:r>
      <w:r>
        <w:rPr>
          <w:rFonts w:ascii="Verdana" w:hAnsi="Verdana"/>
          <w:b/>
          <w:bCs/>
          <w:sz w:val="24"/>
          <w:szCs w:val="24"/>
        </w:rPr>
        <w:t xml:space="preserve">Indicators </w:t>
      </w:r>
    </w:p>
    <w:p w14:paraId="71295825" w14:textId="77777777" w:rsidR="00707788" w:rsidRDefault="00707788" w:rsidP="009F7118">
      <w:pPr>
        <w:spacing w:after="0" w:line="240" w:lineRule="auto"/>
        <w:jc w:val="both"/>
        <w:rPr>
          <w:rFonts w:ascii="Verdana" w:hAnsi="Verdana"/>
          <w:b/>
          <w:bCs/>
          <w:sz w:val="24"/>
          <w:szCs w:val="24"/>
        </w:rPr>
      </w:pPr>
    </w:p>
    <w:p w14:paraId="0987738C" w14:textId="1BEE5C70" w:rsidR="00F657DD" w:rsidRPr="00F657DD" w:rsidRDefault="00F657DD" w:rsidP="00F657DD">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w:t>
      </w:r>
      <w:r w:rsidR="00A67F7C">
        <w:rPr>
          <w:rFonts w:ascii="Verdana" w:hAnsi="Verdana"/>
          <w:sz w:val="24"/>
          <w:szCs w:val="24"/>
        </w:rPr>
        <w:t>n</w:t>
      </w:r>
      <w:r>
        <w:rPr>
          <w:rFonts w:ascii="Verdana" w:hAnsi="Verdana"/>
          <w:sz w:val="24"/>
          <w:szCs w:val="24"/>
        </w:rPr>
        <w:t>arrative and overview document for</w:t>
      </w:r>
      <w:r w:rsidR="00750EA4">
        <w:rPr>
          <w:rFonts w:ascii="Verdana" w:hAnsi="Verdana"/>
          <w:sz w:val="24"/>
          <w:szCs w:val="24"/>
        </w:rPr>
        <w:t xml:space="preserve"> the</w:t>
      </w:r>
      <w:r w:rsidR="00CD5B3C">
        <w:rPr>
          <w:rFonts w:ascii="Verdana" w:hAnsi="Verdana"/>
          <w:sz w:val="24"/>
          <w:szCs w:val="24"/>
        </w:rPr>
        <w:t xml:space="preserve"> latest reporting period – </w:t>
      </w:r>
      <w:r w:rsidR="005355EE">
        <w:rPr>
          <w:rFonts w:ascii="Verdana" w:hAnsi="Verdana"/>
          <w:sz w:val="24"/>
          <w:szCs w:val="24"/>
        </w:rPr>
        <w:t>September</w:t>
      </w:r>
      <w:r>
        <w:rPr>
          <w:rFonts w:ascii="Verdana" w:hAnsi="Verdana"/>
          <w:sz w:val="24"/>
          <w:szCs w:val="24"/>
        </w:rPr>
        <w:t xml:space="preserve"> 2023 is available at </w:t>
      </w:r>
      <w:r w:rsidR="00536149">
        <w:rPr>
          <w:rFonts w:ascii="Verdana" w:hAnsi="Verdana"/>
          <w:b/>
          <w:sz w:val="24"/>
          <w:szCs w:val="24"/>
        </w:rPr>
        <w:t>Appendix 1.</w:t>
      </w:r>
      <w:r w:rsidR="009F7118" w:rsidRPr="00750EA4">
        <w:rPr>
          <w:rFonts w:ascii="Verdana" w:hAnsi="Verdana"/>
          <w:color w:val="FF0000"/>
          <w:sz w:val="24"/>
          <w:szCs w:val="24"/>
        </w:rPr>
        <w:t xml:space="preserve"> </w:t>
      </w:r>
    </w:p>
    <w:p w14:paraId="531509C3" w14:textId="77777777" w:rsidR="00F657DD" w:rsidRPr="00F657DD" w:rsidRDefault="00F657DD" w:rsidP="00F657DD">
      <w:pPr>
        <w:pStyle w:val="ListParagraph"/>
        <w:spacing w:after="0" w:line="240" w:lineRule="auto"/>
        <w:jc w:val="both"/>
        <w:rPr>
          <w:rFonts w:ascii="Verdana" w:hAnsi="Verdana"/>
          <w:b/>
          <w:bCs/>
          <w:sz w:val="24"/>
          <w:szCs w:val="24"/>
        </w:rPr>
      </w:pPr>
    </w:p>
    <w:p w14:paraId="4625A264" w14:textId="7DB0B3FD" w:rsidR="00F657DD" w:rsidRPr="00F657DD" w:rsidRDefault="00F657DD" w:rsidP="00F657DD">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Full access to the A</w:t>
      </w:r>
      <w:r w:rsidR="00A67F7C">
        <w:rPr>
          <w:rFonts w:ascii="Verdana" w:hAnsi="Verdana"/>
          <w:sz w:val="24"/>
          <w:szCs w:val="24"/>
        </w:rPr>
        <w:t>S</w:t>
      </w:r>
      <w:r>
        <w:rPr>
          <w:rFonts w:ascii="Verdana" w:hAnsi="Verdana"/>
          <w:sz w:val="24"/>
          <w:szCs w:val="24"/>
        </w:rPr>
        <w:t xml:space="preserve">I information for all publication is available at </w:t>
      </w:r>
      <w:hyperlink r:id="rId11" w:history="1">
        <w:r w:rsidR="00A67F7C" w:rsidRPr="001E07D5">
          <w:rPr>
            <w:rStyle w:val="Hyperlink"/>
            <w:rFonts w:ascii="Verdana" w:hAnsi="Verdana"/>
            <w:sz w:val="24"/>
            <w:szCs w:val="24"/>
          </w:rPr>
          <w:t>https://easc.nhs.wales/asi/</w:t>
        </w:r>
      </w:hyperlink>
      <w:r w:rsidR="00A67F7C">
        <w:rPr>
          <w:rFonts w:ascii="Verdana" w:hAnsi="Verdana"/>
          <w:sz w:val="24"/>
          <w:szCs w:val="24"/>
        </w:rPr>
        <w:t xml:space="preserve"> </w:t>
      </w:r>
    </w:p>
    <w:p w14:paraId="67B360FE" w14:textId="679EE460" w:rsidR="00AB4080" w:rsidRPr="00AB4080" w:rsidRDefault="00AB4080" w:rsidP="00AB4080">
      <w:pPr>
        <w:pStyle w:val="ListParagraph"/>
        <w:spacing w:after="0" w:line="240" w:lineRule="auto"/>
        <w:jc w:val="both"/>
        <w:rPr>
          <w:rFonts w:ascii="Verdana" w:hAnsi="Verdana"/>
          <w:b/>
          <w:bCs/>
          <w:sz w:val="24"/>
          <w:szCs w:val="24"/>
        </w:rPr>
      </w:pPr>
    </w:p>
    <w:p w14:paraId="41484AB8" w14:textId="5E047266" w:rsidR="00AB4080" w:rsidRDefault="00AB4080" w:rsidP="00AB4080">
      <w:pPr>
        <w:spacing w:after="0" w:line="240" w:lineRule="auto"/>
        <w:jc w:val="both"/>
        <w:rPr>
          <w:rFonts w:ascii="Verdana" w:hAnsi="Verdana"/>
          <w:b/>
          <w:sz w:val="24"/>
          <w:szCs w:val="24"/>
        </w:rPr>
      </w:pPr>
      <w:r w:rsidRPr="00AB4080">
        <w:rPr>
          <w:rFonts w:ascii="Verdana" w:hAnsi="Verdana"/>
          <w:b/>
          <w:sz w:val="24"/>
          <w:szCs w:val="24"/>
        </w:rPr>
        <w:t>EASC Performance Dashboard</w:t>
      </w:r>
    </w:p>
    <w:p w14:paraId="6BA59609" w14:textId="77777777" w:rsidR="00707788" w:rsidRPr="00A31336" w:rsidRDefault="00707788" w:rsidP="00AB4080">
      <w:pPr>
        <w:spacing w:after="0" w:line="240" w:lineRule="auto"/>
        <w:jc w:val="both"/>
        <w:rPr>
          <w:rFonts w:ascii="Verdana" w:hAnsi="Verdana"/>
          <w:b/>
          <w:sz w:val="24"/>
          <w:szCs w:val="24"/>
        </w:rPr>
      </w:pPr>
    </w:p>
    <w:p w14:paraId="2AA78412" w14:textId="080EA76F" w:rsidR="00AB4080" w:rsidRPr="00610B84" w:rsidRDefault="00610B84" w:rsidP="009F7118">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 xml:space="preserve">The </w:t>
      </w:r>
      <w:r w:rsidR="00A67F7C">
        <w:rPr>
          <w:rFonts w:ascii="Verdana" w:hAnsi="Verdana"/>
          <w:sz w:val="24"/>
          <w:szCs w:val="24"/>
        </w:rPr>
        <w:t xml:space="preserve">Performance Dashboard </w:t>
      </w:r>
      <w:r>
        <w:rPr>
          <w:rFonts w:ascii="Verdana" w:hAnsi="Verdana"/>
          <w:sz w:val="24"/>
          <w:szCs w:val="24"/>
        </w:rPr>
        <w:t xml:space="preserve">is available at </w:t>
      </w:r>
      <w:r w:rsidR="00536149">
        <w:rPr>
          <w:rFonts w:ascii="Verdana" w:hAnsi="Verdana"/>
          <w:b/>
          <w:sz w:val="24"/>
          <w:szCs w:val="24"/>
        </w:rPr>
        <w:t>Appendix 2.</w:t>
      </w:r>
    </w:p>
    <w:p w14:paraId="65066677" w14:textId="77777777" w:rsidR="00610B84" w:rsidRPr="00610B84" w:rsidRDefault="00610B84" w:rsidP="00610B84">
      <w:pPr>
        <w:pStyle w:val="ListParagraph"/>
        <w:spacing w:after="0" w:line="240" w:lineRule="auto"/>
        <w:jc w:val="both"/>
        <w:rPr>
          <w:rFonts w:ascii="Verdana" w:hAnsi="Verdana"/>
          <w:b/>
          <w:bCs/>
          <w:sz w:val="24"/>
          <w:szCs w:val="24"/>
        </w:rPr>
      </w:pPr>
    </w:p>
    <w:p w14:paraId="6D6B5BDE" w14:textId="51EB4AE1" w:rsidR="00610B84" w:rsidRDefault="00610B84" w:rsidP="00610B84">
      <w:pPr>
        <w:pStyle w:val="ListParagraph"/>
        <w:numPr>
          <w:ilvl w:val="1"/>
          <w:numId w:val="1"/>
        </w:numPr>
        <w:spacing w:after="0" w:line="240" w:lineRule="auto"/>
        <w:jc w:val="both"/>
        <w:rPr>
          <w:rFonts w:ascii="Verdana" w:hAnsi="Verdana"/>
          <w:bCs/>
          <w:sz w:val="24"/>
          <w:szCs w:val="24"/>
        </w:rPr>
      </w:pPr>
      <w:r w:rsidRPr="00610B84">
        <w:rPr>
          <w:rFonts w:ascii="Verdana" w:hAnsi="Verdana"/>
          <w:bCs/>
          <w:sz w:val="24"/>
          <w:szCs w:val="24"/>
        </w:rPr>
        <w:t xml:space="preserve">The </w:t>
      </w:r>
      <w:r>
        <w:rPr>
          <w:rFonts w:ascii="Verdana" w:hAnsi="Verdana"/>
          <w:bCs/>
          <w:sz w:val="24"/>
          <w:szCs w:val="24"/>
        </w:rPr>
        <w:t>dashboard present</w:t>
      </w:r>
      <w:r w:rsidR="00A67F7C">
        <w:rPr>
          <w:rFonts w:ascii="Verdana" w:hAnsi="Verdana"/>
          <w:bCs/>
          <w:sz w:val="24"/>
          <w:szCs w:val="24"/>
        </w:rPr>
        <w:t>s</w:t>
      </w:r>
      <w:r>
        <w:rPr>
          <w:rFonts w:ascii="Verdana" w:hAnsi="Verdana"/>
          <w:bCs/>
          <w:sz w:val="24"/>
          <w:szCs w:val="24"/>
        </w:rPr>
        <w:t xml:space="preserve"> time series information across a number of periods, including daily, monthly and annual time periods. </w:t>
      </w:r>
    </w:p>
    <w:p w14:paraId="0FA3BAD2" w14:textId="77777777" w:rsidR="00610B84" w:rsidRPr="00610B84" w:rsidRDefault="00610B84" w:rsidP="00610B84">
      <w:pPr>
        <w:pStyle w:val="ListParagraph"/>
        <w:rPr>
          <w:rFonts w:ascii="Verdana" w:hAnsi="Verdana"/>
          <w:bCs/>
          <w:sz w:val="24"/>
          <w:szCs w:val="24"/>
        </w:rPr>
      </w:pPr>
    </w:p>
    <w:p w14:paraId="50650B66" w14:textId="0FEB8646" w:rsidR="00610B84" w:rsidRDefault="00610B84" w:rsidP="00610B84">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Of particular note within the dashboard for this reporting period:</w:t>
      </w:r>
    </w:p>
    <w:p w14:paraId="15D32406"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sidRPr="00A67F7C">
        <w:rPr>
          <w:rFonts w:ascii="Verdana" w:hAnsi="Verdana"/>
          <w:bCs/>
          <w:sz w:val="24"/>
          <w:szCs w:val="24"/>
        </w:rPr>
        <w:softHyphen/>
      </w:r>
      <w:r>
        <w:rPr>
          <w:rFonts w:ascii="Verdana" w:hAnsi="Verdana"/>
          <w:bCs/>
          <w:sz w:val="24"/>
          <w:szCs w:val="24"/>
        </w:rPr>
        <w:t>999 call volumes in September 2023 were 1.8% lower than September 2022</w:t>
      </w:r>
    </w:p>
    <w:p w14:paraId="6019B4FF"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1.9% increase in incidents in September 2023 compared to September2022</w:t>
      </w:r>
    </w:p>
    <w:p w14:paraId="55418B07"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Hear and Treat levels are 3.9% higher in September 2023 compared to September 2022</w:t>
      </w:r>
    </w:p>
    <w:p w14:paraId="4E7F7711"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 xml:space="preserve">Red incidents in September 2023 were 24.8% higher compared to September 2022. </w:t>
      </w:r>
    </w:p>
    <w:p w14:paraId="0B0793C2" w14:textId="77777777" w:rsidR="00B34190" w:rsidRDefault="00B34190" w:rsidP="00B34190">
      <w:pPr>
        <w:pStyle w:val="ListParagraph"/>
        <w:numPr>
          <w:ilvl w:val="0"/>
          <w:numId w:val="47"/>
        </w:numPr>
        <w:spacing w:after="0" w:line="240" w:lineRule="auto"/>
        <w:jc w:val="both"/>
        <w:rPr>
          <w:rFonts w:ascii="Verdana" w:hAnsi="Verdana"/>
          <w:bCs/>
          <w:sz w:val="24"/>
          <w:szCs w:val="24"/>
        </w:rPr>
      </w:pPr>
      <w:r>
        <w:rPr>
          <w:rFonts w:ascii="Verdana" w:hAnsi="Verdana"/>
          <w:bCs/>
          <w:sz w:val="24"/>
          <w:szCs w:val="24"/>
        </w:rPr>
        <w:t xml:space="preserve">Amber incidents in September 2023 were 5.6% higher compared to September 2022. </w:t>
      </w:r>
    </w:p>
    <w:p w14:paraId="5CCE03E3" w14:textId="3CBC1F04" w:rsidR="004026E2" w:rsidRPr="00CE3C10" w:rsidRDefault="00B34190" w:rsidP="00B34190">
      <w:pPr>
        <w:pStyle w:val="ListParagraph"/>
        <w:numPr>
          <w:ilvl w:val="0"/>
          <w:numId w:val="47"/>
        </w:numPr>
        <w:spacing w:after="0" w:line="240" w:lineRule="auto"/>
        <w:jc w:val="both"/>
        <w:rPr>
          <w:rFonts w:ascii="Verdana" w:hAnsi="Verdana"/>
          <w:bCs/>
          <w:sz w:val="24"/>
          <w:szCs w:val="24"/>
        </w:rPr>
      </w:pPr>
      <w:r w:rsidRPr="00A67F7C">
        <w:rPr>
          <w:rFonts w:ascii="Verdana" w:hAnsi="Verdana"/>
          <w:bCs/>
          <w:sz w:val="24"/>
          <w:szCs w:val="24"/>
        </w:rPr>
        <w:t xml:space="preserve">Ambulance </w:t>
      </w:r>
      <w:r>
        <w:rPr>
          <w:rFonts w:ascii="Verdana" w:hAnsi="Verdana"/>
          <w:bCs/>
          <w:sz w:val="24"/>
          <w:szCs w:val="24"/>
        </w:rPr>
        <w:t>h</w:t>
      </w:r>
      <w:r w:rsidRPr="00A67F7C">
        <w:rPr>
          <w:rFonts w:ascii="Verdana" w:hAnsi="Verdana"/>
          <w:bCs/>
          <w:sz w:val="24"/>
          <w:szCs w:val="24"/>
        </w:rPr>
        <w:t>andover</w:t>
      </w:r>
      <w:r>
        <w:rPr>
          <w:rFonts w:ascii="Verdana" w:hAnsi="Verdana"/>
          <w:bCs/>
          <w:sz w:val="24"/>
          <w:szCs w:val="24"/>
        </w:rPr>
        <w:t xml:space="preserve"> lost hours over 15 minutes were 4.8% higher in September 2023 compared to September 2022. There have been incremental improvements for some % metrics in some health boards but total lost hours have been increasing since June 2023. Between June 2023 and September 2023 there has been a 5.7% increase in handover lost hours.  </w:t>
      </w:r>
      <w:r w:rsidR="00610B84" w:rsidRPr="00CE3C10">
        <w:rPr>
          <w:rFonts w:ascii="Verdana" w:hAnsi="Verdana"/>
          <w:bCs/>
          <w:sz w:val="24"/>
          <w:szCs w:val="24"/>
        </w:rPr>
        <w:tab/>
      </w:r>
    </w:p>
    <w:p w14:paraId="184D25DE" w14:textId="77777777" w:rsidR="00885C55" w:rsidRDefault="00885C55" w:rsidP="00536149">
      <w:pPr>
        <w:pStyle w:val="ListParagraph"/>
        <w:spacing w:after="0" w:line="240" w:lineRule="auto"/>
        <w:ind w:left="1080"/>
        <w:jc w:val="both"/>
        <w:rPr>
          <w:rFonts w:ascii="Verdana" w:hAnsi="Verdana"/>
          <w:bCs/>
          <w:sz w:val="24"/>
          <w:szCs w:val="24"/>
        </w:rPr>
      </w:pPr>
    </w:p>
    <w:p w14:paraId="1BE77540" w14:textId="0A86B662" w:rsidR="00FD7D06" w:rsidRPr="00B86F2D" w:rsidRDefault="00FD7D06" w:rsidP="00B86F2D">
      <w:pPr>
        <w:spacing w:after="0" w:line="240" w:lineRule="auto"/>
        <w:jc w:val="both"/>
        <w:rPr>
          <w:rFonts w:ascii="Verdana" w:hAnsi="Verdana"/>
          <w:bCs/>
          <w:sz w:val="24"/>
          <w:szCs w:val="24"/>
        </w:rPr>
      </w:pPr>
    </w:p>
    <w:p w14:paraId="32EE9BBF" w14:textId="77777777" w:rsidR="00FD7D06" w:rsidRDefault="00FD7D06" w:rsidP="00536149">
      <w:pPr>
        <w:pStyle w:val="ListParagraph"/>
        <w:spacing w:after="0" w:line="240" w:lineRule="auto"/>
        <w:ind w:left="1080"/>
        <w:jc w:val="both"/>
        <w:rPr>
          <w:rFonts w:ascii="Verdana" w:hAnsi="Verdana"/>
          <w:bCs/>
          <w:sz w:val="24"/>
          <w:szCs w:val="24"/>
        </w:rPr>
      </w:pPr>
    </w:p>
    <w:p w14:paraId="127B6EE2" w14:textId="7E4FE0D2" w:rsidR="00610B84" w:rsidRPr="00610B84" w:rsidRDefault="00610B84" w:rsidP="00536149">
      <w:pPr>
        <w:pStyle w:val="ListParagraph"/>
        <w:spacing w:after="0" w:line="240" w:lineRule="auto"/>
        <w:ind w:left="1080"/>
        <w:jc w:val="both"/>
        <w:rPr>
          <w:rFonts w:ascii="Verdana" w:hAnsi="Verdana"/>
          <w:bCs/>
          <w:sz w:val="24"/>
          <w:szCs w:val="24"/>
        </w:rPr>
      </w:pPr>
      <w:r>
        <w:rPr>
          <w:rFonts w:ascii="Verdana" w:hAnsi="Verdana"/>
          <w:bCs/>
          <w:sz w:val="24"/>
          <w:szCs w:val="24"/>
        </w:rPr>
        <w:tab/>
      </w:r>
    </w:p>
    <w:p w14:paraId="0AE64CE0" w14:textId="399C5981" w:rsidR="00AB4080" w:rsidRDefault="00AB4080" w:rsidP="00AB4080">
      <w:pPr>
        <w:spacing w:after="0" w:line="240" w:lineRule="auto"/>
        <w:jc w:val="both"/>
        <w:rPr>
          <w:rFonts w:ascii="Verdana" w:hAnsi="Verdana"/>
          <w:b/>
          <w:bCs/>
          <w:sz w:val="24"/>
          <w:szCs w:val="24"/>
        </w:rPr>
      </w:pPr>
      <w:r>
        <w:rPr>
          <w:rFonts w:ascii="Verdana" w:hAnsi="Verdana"/>
          <w:b/>
          <w:bCs/>
          <w:sz w:val="24"/>
          <w:szCs w:val="24"/>
        </w:rPr>
        <w:t xml:space="preserve">EASC Action Plan </w:t>
      </w:r>
    </w:p>
    <w:p w14:paraId="3E2283DA" w14:textId="77777777" w:rsidR="00707788" w:rsidRPr="00AB4080" w:rsidRDefault="00707788" w:rsidP="00AB4080">
      <w:pPr>
        <w:spacing w:after="0" w:line="240" w:lineRule="auto"/>
        <w:jc w:val="both"/>
        <w:rPr>
          <w:rFonts w:ascii="Verdana" w:hAnsi="Verdana"/>
          <w:b/>
          <w:bCs/>
          <w:sz w:val="24"/>
          <w:szCs w:val="24"/>
        </w:rPr>
      </w:pPr>
    </w:p>
    <w:p w14:paraId="5496920E" w14:textId="77777777" w:rsidR="00990689" w:rsidRPr="00990689" w:rsidRDefault="0099068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In line with the requirements set out in the IMTP response letter, the EASC action plan is undergoing a further</w:t>
      </w:r>
      <w:r w:rsidR="00FD7D06">
        <w:rPr>
          <w:rFonts w:ascii="Verdana" w:hAnsi="Verdana"/>
          <w:sz w:val="24"/>
          <w:szCs w:val="24"/>
        </w:rPr>
        <w:t xml:space="preserve"> review to better re</w:t>
      </w:r>
      <w:r>
        <w:rPr>
          <w:rFonts w:ascii="Verdana" w:hAnsi="Verdana"/>
          <w:sz w:val="24"/>
          <w:szCs w:val="24"/>
        </w:rPr>
        <w:t xml:space="preserve">flect the challenges in 2023/24 and the requirement set out within the letter.  </w:t>
      </w:r>
    </w:p>
    <w:p w14:paraId="3FF0F6AE" w14:textId="5EEA10E2" w:rsidR="00FD7D06" w:rsidRPr="00990689" w:rsidRDefault="00990689" w:rsidP="00990689">
      <w:pPr>
        <w:pStyle w:val="ListParagraph"/>
        <w:spacing w:after="0" w:line="240" w:lineRule="auto"/>
        <w:jc w:val="both"/>
        <w:rPr>
          <w:rFonts w:ascii="Verdana" w:hAnsi="Verdana"/>
          <w:b/>
          <w:bCs/>
          <w:sz w:val="24"/>
          <w:szCs w:val="24"/>
        </w:rPr>
      </w:pPr>
      <w:r>
        <w:rPr>
          <w:rFonts w:ascii="Verdana" w:hAnsi="Verdana"/>
          <w:sz w:val="24"/>
          <w:szCs w:val="24"/>
        </w:rPr>
        <w:t xml:space="preserve"> </w:t>
      </w:r>
    </w:p>
    <w:p w14:paraId="1E0A8521" w14:textId="44EAA391" w:rsidR="00990689" w:rsidRPr="00B34190" w:rsidRDefault="00990689" w:rsidP="00FD7D06">
      <w:pPr>
        <w:pStyle w:val="ListParagraph"/>
        <w:numPr>
          <w:ilvl w:val="1"/>
          <w:numId w:val="1"/>
        </w:numPr>
        <w:spacing w:after="0" w:line="240" w:lineRule="auto"/>
        <w:jc w:val="both"/>
        <w:rPr>
          <w:rFonts w:ascii="Verdana" w:hAnsi="Verdana"/>
          <w:b/>
          <w:bCs/>
          <w:sz w:val="24"/>
          <w:szCs w:val="24"/>
        </w:rPr>
      </w:pPr>
      <w:r>
        <w:rPr>
          <w:rFonts w:ascii="Verdana" w:hAnsi="Verdana"/>
          <w:sz w:val="24"/>
          <w:szCs w:val="24"/>
        </w:rPr>
        <w:t>A revised draft will be shared through ICAP meeting</w:t>
      </w:r>
      <w:r w:rsidR="00B173DA">
        <w:rPr>
          <w:rFonts w:ascii="Verdana" w:hAnsi="Verdana"/>
          <w:sz w:val="24"/>
          <w:szCs w:val="24"/>
        </w:rPr>
        <w:t>s</w:t>
      </w:r>
      <w:r>
        <w:rPr>
          <w:rFonts w:ascii="Verdana" w:hAnsi="Verdana"/>
          <w:sz w:val="24"/>
          <w:szCs w:val="24"/>
        </w:rPr>
        <w:t xml:space="preserve"> and management group for comment and amendments. </w:t>
      </w:r>
    </w:p>
    <w:p w14:paraId="39316785" w14:textId="77777777" w:rsidR="00B34190" w:rsidRPr="00B34190" w:rsidRDefault="00B34190" w:rsidP="00B34190">
      <w:pPr>
        <w:pStyle w:val="ListParagraph"/>
        <w:rPr>
          <w:rFonts w:ascii="Verdana" w:hAnsi="Verdana"/>
          <w:b/>
          <w:bCs/>
          <w:sz w:val="24"/>
          <w:szCs w:val="24"/>
        </w:rPr>
      </w:pPr>
    </w:p>
    <w:p w14:paraId="7891C6A4" w14:textId="443F6FBA" w:rsidR="00B34190" w:rsidRPr="00B34190" w:rsidRDefault="00B34190" w:rsidP="00B34190">
      <w:pPr>
        <w:spacing w:after="0" w:line="240" w:lineRule="auto"/>
        <w:jc w:val="both"/>
        <w:rPr>
          <w:rFonts w:ascii="Verdana" w:hAnsi="Verdana"/>
          <w:b/>
          <w:bCs/>
          <w:sz w:val="24"/>
          <w:szCs w:val="24"/>
        </w:rPr>
      </w:pPr>
      <w:r>
        <w:rPr>
          <w:rFonts w:ascii="Verdana" w:hAnsi="Verdana"/>
          <w:b/>
          <w:bCs/>
          <w:sz w:val="24"/>
          <w:szCs w:val="24"/>
        </w:rPr>
        <w:t xml:space="preserve">Immediate Release Requests </w:t>
      </w:r>
    </w:p>
    <w:p w14:paraId="5DF402B0" w14:textId="77777777" w:rsidR="00B34190" w:rsidRPr="00B34190" w:rsidRDefault="00B34190" w:rsidP="00B34190">
      <w:pPr>
        <w:pStyle w:val="ListParagraph"/>
        <w:rPr>
          <w:rFonts w:ascii="Verdana" w:hAnsi="Verdana"/>
          <w:b/>
          <w:bCs/>
          <w:sz w:val="24"/>
          <w:szCs w:val="24"/>
        </w:rPr>
      </w:pPr>
    </w:p>
    <w:p w14:paraId="5E2E52F3" w14:textId="57D775BA" w:rsidR="00B34190" w:rsidRPr="00B34190" w:rsidRDefault="00B34190" w:rsidP="00FD7D06">
      <w:pPr>
        <w:pStyle w:val="ListParagraph"/>
        <w:numPr>
          <w:ilvl w:val="1"/>
          <w:numId w:val="1"/>
        </w:numPr>
        <w:spacing w:after="0" w:line="240" w:lineRule="auto"/>
        <w:jc w:val="both"/>
        <w:rPr>
          <w:rFonts w:ascii="Verdana" w:hAnsi="Verdana"/>
          <w:b/>
          <w:bCs/>
          <w:sz w:val="24"/>
          <w:szCs w:val="24"/>
        </w:rPr>
      </w:pPr>
      <w:r>
        <w:rPr>
          <w:rFonts w:ascii="Verdana" w:hAnsi="Verdana"/>
          <w:bCs/>
          <w:sz w:val="24"/>
          <w:szCs w:val="24"/>
        </w:rPr>
        <w:t xml:space="preserve">Within the EASC Weekly performance dashboard, the dashboard includes data on immediate release request compliance. In addition to this, WAST circulate a weekly immediate release request report. Via the ICAP meetings, health boards have raised questions regarding the data and validity of the data. This matter has also been raised by health boards at the EASC Management Group meeting. </w:t>
      </w:r>
    </w:p>
    <w:p w14:paraId="7FCC3EFA" w14:textId="77777777" w:rsidR="00B34190" w:rsidRPr="00B34190" w:rsidRDefault="00B34190" w:rsidP="00B34190">
      <w:pPr>
        <w:pStyle w:val="ListParagraph"/>
        <w:spacing w:after="0" w:line="240" w:lineRule="auto"/>
        <w:jc w:val="both"/>
        <w:rPr>
          <w:rFonts w:ascii="Verdana" w:hAnsi="Verdana"/>
          <w:b/>
          <w:bCs/>
          <w:sz w:val="24"/>
          <w:szCs w:val="24"/>
        </w:rPr>
      </w:pPr>
    </w:p>
    <w:p w14:paraId="66D65299" w14:textId="03A9CC5E" w:rsidR="00B34190" w:rsidRPr="00B34190" w:rsidRDefault="00B34190" w:rsidP="00FD7D06">
      <w:pPr>
        <w:pStyle w:val="ListParagraph"/>
        <w:numPr>
          <w:ilvl w:val="1"/>
          <w:numId w:val="1"/>
        </w:numPr>
        <w:spacing w:after="0" w:line="240" w:lineRule="auto"/>
        <w:jc w:val="both"/>
        <w:rPr>
          <w:rFonts w:ascii="Verdana" w:hAnsi="Verdana"/>
          <w:b/>
          <w:bCs/>
          <w:sz w:val="24"/>
          <w:szCs w:val="24"/>
        </w:rPr>
      </w:pPr>
      <w:r>
        <w:rPr>
          <w:rFonts w:ascii="Verdana" w:hAnsi="Verdana"/>
          <w:bCs/>
          <w:sz w:val="24"/>
          <w:szCs w:val="24"/>
        </w:rPr>
        <w:t xml:space="preserve">In response to this matter, the EASC Team have facilitated a meeting between health boards and WAST to understand the issues raised and look to identify opportunities for improvement. </w:t>
      </w:r>
    </w:p>
    <w:p w14:paraId="32838D36" w14:textId="77777777" w:rsidR="00B34190" w:rsidRPr="00B34190" w:rsidRDefault="00B34190" w:rsidP="00B34190">
      <w:pPr>
        <w:pStyle w:val="ListParagraph"/>
        <w:rPr>
          <w:rFonts w:ascii="Verdana" w:hAnsi="Verdana"/>
          <w:b/>
          <w:bCs/>
          <w:sz w:val="24"/>
          <w:szCs w:val="24"/>
        </w:rPr>
      </w:pPr>
    </w:p>
    <w:p w14:paraId="4159C995" w14:textId="77777777" w:rsidR="00707788" w:rsidRDefault="00B34190" w:rsidP="00FD7D06">
      <w:pPr>
        <w:pStyle w:val="ListParagraph"/>
        <w:numPr>
          <w:ilvl w:val="1"/>
          <w:numId w:val="1"/>
        </w:numPr>
        <w:spacing w:after="0" w:line="240" w:lineRule="auto"/>
        <w:jc w:val="both"/>
        <w:rPr>
          <w:rFonts w:ascii="Verdana" w:hAnsi="Verdana"/>
          <w:bCs/>
          <w:sz w:val="24"/>
          <w:szCs w:val="24"/>
        </w:rPr>
      </w:pPr>
      <w:r w:rsidRPr="00707788">
        <w:rPr>
          <w:rFonts w:ascii="Verdana" w:hAnsi="Verdana"/>
          <w:bCs/>
          <w:sz w:val="24"/>
          <w:szCs w:val="24"/>
        </w:rPr>
        <w:t xml:space="preserve">The outcomes of this work will be shared with </w:t>
      </w:r>
      <w:r w:rsidR="00707788" w:rsidRPr="00707788">
        <w:rPr>
          <w:rFonts w:ascii="Verdana" w:hAnsi="Verdana"/>
          <w:bCs/>
          <w:sz w:val="24"/>
          <w:szCs w:val="24"/>
        </w:rPr>
        <w:t xml:space="preserve">the </w:t>
      </w:r>
      <w:r w:rsidRPr="00707788">
        <w:rPr>
          <w:rFonts w:ascii="Verdana" w:hAnsi="Verdana"/>
          <w:bCs/>
          <w:sz w:val="24"/>
          <w:szCs w:val="24"/>
        </w:rPr>
        <w:t>EASC Management Group</w:t>
      </w:r>
      <w:r w:rsidR="00707788">
        <w:rPr>
          <w:rFonts w:ascii="Verdana" w:hAnsi="Verdana"/>
          <w:bCs/>
          <w:sz w:val="24"/>
          <w:szCs w:val="24"/>
        </w:rPr>
        <w:t xml:space="preserve"> and reported to EASC Joint Committee</w:t>
      </w:r>
      <w:r w:rsidR="00707788" w:rsidRPr="00707788">
        <w:rPr>
          <w:rFonts w:ascii="Verdana" w:hAnsi="Verdana"/>
          <w:bCs/>
          <w:sz w:val="24"/>
          <w:szCs w:val="24"/>
        </w:rPr>
        <w:t xml:space="preserve">. </w:t>
      </w:r>
    </w:p>
    <w:p w14:paraId="5F48306C" w14:textId="77777777" w:rsidR="00707788" w:rsidRPr="00707788" w:rsidRDefault="00707788" w:rsidP="00707788">
      <w:pPr>
        <w:pStyle w:val="ListParagraph"/>
        <w:rPr>
          <w:rFonts w:ascii="Verdana" w:hAnsi="Verdana"/>
          <w:bCs/>
          <w:sz w:val="24"/>
          <w:szCs w:val="24"/>
        </w:rPr>
      </w:pPr>
    </w:p>
    <w:p w14:paraId="227C9548" w14:textId="3DDDAE12" w:rsidR="00707788" w:rsidRPr="00707788" w:rsidRDefault="00707788" w:rsidP="00707788">
      <w:pPr>
        <w:spacing w:after="0" w:line="240" w:lineRule="auto"/>
        <w:jc w:val="both"/>
        <w:rPr>
          <w:rFonts w:ascii="Verdana" w:hAnsi="Verdana"/>
          <w:b/>
          <w:bCs/>
          <w:sz w:val="24"/>
          <w:szCs w:val="24"/>
        </w:rPr>
      </w:pPr>
      <w:r w:rsidRPr="00707788">
        <w:rPr>
          <w:rFonts w:ascii="Verdana" w:hAnsi="Verdana"/>
          <w:b/>
          <w:bCs/>
          <w:sz w:val="24"/>
          <w:szCs w:val="24"/>
        </w:rPr>
        <w:t>Resource F</w:t>
      </w:r>
      <w:r>
        <w:rPr>
          <w:rFonts w:ascii="Verdana" w:hAnsi="Verdana"/>
          <w:b/>
          <w:bCs/>
          <w:sz w:val="24"/>
          <w:szCs w:val="24"/>
        </w:rPr>
        <w:t>low</w:t>
      </w:r>
      <w:r w:rsidR="00B34190" w:rsidRPr="00707788">
        <w:rPr>
          <w:rFonts w:ascii="Verdana" w:hAnsi="Verdana"/>
          <w:b/>
          <w:bCs/>
          <w:sz w:val="24"/>
          <w:szCs w:val="24"/>
        </w:rPr>
        <w:t xml:space="preserve"> </w:t>
      </w:r>
    </w:p>
    <w:p w14:paraId="5BBE1775" w14:textId="77777777" w:rsidR="00707788" w:rsidRPr="00707788" w:rsidRDefault="00707788" w:rsidP="00707788">
      <w:pPr>
        <w:pStyle w:val="ListParagraph"/>
        <w:rPr>
          <w:rFonts w:ascii="Verdana" w:hAnsi="Verdana"/>
          <w:bCs/>
          <w:sz w:val="24"/>
          <w:szCs w:val="24"/>
        </w:rPr>
      </w:pPr>
    </w:p>
    <w:p w14:paraId="76806610" w14:textId="2C5ED8C7" w:rsidR="00707788" w:rsidRDefault="002612A8"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Within the ICAP meetings, a review of performance within each health board is undertaken. In those health boards where improvements have been made in reducing ambulance handover delays, health boards have sought to identify the correlating improvements in WAST’s community response performance.</w:t>
      </w:r>
    </w:p>
    <w:p w14:paraId="4DAF021D" w14:textId="77777777" w:rsidR="002612A8" w:rsidRDefault="002612A8" w:rsidP="002612A8">
      <w:pPr>
        <w:pStyle w:val="ListParagraph"/>
        <w:spacing w:after="0" w:line="240" w:lineRule="auto"/>
        <w:jc w:val="both"/>
        <w:rPr>
          <w:rFonts w:ascii="Verdana" w:hAnsi="Verdana"/>
          <w:bCs/>
          <w:sz w:val="24"/>
          <w:szCs w:val="24"/>
        </w:rPr>
      </w:pPr>
    </w:p>
    <w:p w14:paraId="21AD0FD7" w14:textId="37B799C6" w:rsidR="002612A8" w:rsidRDefault="00DB48B2"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With the exception of CVUHB, although there have been s</w:t>
      </w:r>
      <w:r w:rsidR="002612A8">
        <w:rPr>
          <w:rFonts w:ascii="Verdana" w:hAnsi="Verdana"/>
          <w:bCs/>
          <w:sz w:val="24"/>
          <w:szCs w:val="24"/>
        </w:rPr>
        <w:t xml:space="preserve">ome improvements </w:t>
      </w:r>
      <w:r>
        <w:rPr>
          <w:rFonts w:ascii="Verdana" w:hAnsi="Verdana"/>
          <w:bCs/>
          <w:sz w:val="24"/>
          <w:szCs w:val="24"/>
        </w:rPr>
        <w:t>at individual sites</w:t>
      </w:r>
      <w:r w:rsidR="002612A8">
        <w:rPr>
          <w:rFonts w:ascii="Verdana" w:hAnsi="Verdana"/>
          <w:bCs/>
          <w:sz w:val="24"/>
          <w:szCs w:val="24"/>
        </w:rPr>
        <w:t xml:space="preserve"> within health boards, the level of improvement </w:t>
      </w:r>
      <w:r>
        <w:rPr>
          <w:rFonts w:ascii="Verdana" w:hAnsi="Verdana"/>
          <w:bCs/>
          <w:sz w:val="24"/>
          <w:szCs w:val="24"/>
        </w:rPr>
        <w:t>in ambulance handover delays</w:t>
      </w:r>
      <w:r>
        <w:rPr>
          <w:rFonts w:ascii="Verdana" w:hAnsi="Verdana"/>
          <w:bCs/>
          <w:sz w:val="24"/>
          <w:szCs w:val="24"/>
        </w:rPr>
        <w:t xml:space="preserve"> do not provide sufficient ambulance capacity to </w:t>
      </w:r>
      <w:r w:rsidR="0032547C">
        <w:rPr>
          <w:rFonts w:ascii="Verdana" w:hAnsi="Verdana"/>
          <w:bCs/>
          <w:sz w:val="24"/>
          <w:szCs w:val="24"/>
        </w:rPr>
        <w:t xml:space="preserve">deliver significant improvements in ambulance community response performance.  </w:t>
      </w:r>
    </w:p>
    <w:p w14:paraId="126EDFA0" w14:textId="77777777" w:rsidR="001D193D" w:rsidRPr="001D193D" w:rsidRDefault="001D193D" w:rsidP="001D193D">
      <w:pPr>
        <w:pStyle w:val="ListParagraph"/>
        <w:rPr>
          <w:rFonts w:ascii="Verdana" w:hAnsi="Verdana"/>
          <w:bCs/>
          <w:sz w:val="24"/>
          <w:szCs w:val="24"/>
        </w:rPr>
      </w:pPr>
    </w:p>
    <w:p w14:paraId="4D110EA3" w14:textId="36E48CB6" w:rsidR="001D193D" w:rsidRDefault="001D193D"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 xml:space="preserve">It is recognized that there had been improvements within some handover performance metrics between December 2022 and June 2023 but from July 2023 the total cumulative handover lost hours have continued to increase month on month. In September 2023, the total ambulance lost hours were 19,617. To note, the EASC IMTP performance ambition for ambulance handover delays, were 15,000 lost hours by the end of Q2 and 12,000 lost hours by the end of Q3. Additionally, the 2019 EMS Demand and Capacity Review was predicated on 6000 lost hours per month.    </w:t>
      </w:r>
    </w:p>
    <w:p w14:paraId="0C3C4C44" w14:textId="77777777" w:rsidR="001D193D" w:rsidRPr="001D193D" w:rsidRDefault="001D193D" w:rsidP="001D193D">
      <w:pPr>
        <w:pStyle w:val="ListParagraph"/>
        <w:rPr>
          <w:rFonts w:ascii="Verdana" w:hAnsi="Verdana"/>
          <w:bCs/>
          <w:sz w:val="24"/>
          <w:szCs w:val="24"/>
        </w:rPr>
      </w:pPr>
    </w:p>
    <w:p w14:paraId="78F6F19D" w14:textId="5749E364" w:rsidR="001D193D" w:rsidRDefault="001D193D"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 xml:space="preserve">In response to the question raised by health boards regarding the correlation in a reduction in ambulance handover delays and ambulance community </w:t>
      </w:r>
      <w:r w:rsidR="006A1D6E">
        <w:rPr>
          <w:rFonts w:ascii="Verdana" w:hAnsi="Verdana"/>
          <w:bCs/>
          <w:sz w:val="24"/>
          <w:szCs w:val="24"/>
        </w:rPr>
        <w:t>response</w:t>
      </w:r>
      <w:r>
        <w:rPr>
          <w:rFonts w:ascii="Verdana" w:hAnsi="Verdana"/>
          <w:bCs/>
          <w:sz w:val="24"/>
          <w:szCs w:val="24"/>
        </w:rPr>
        <w:t xml:space="preserve"> </w:t>
      </w:r>
      <w:r w:rsidR="006A1D6E">
        <w:rPr>
          <w:rFonts w:ascii="Verdana" w:hAnsi="Verdana"/>
          <w:bCs/>
          <w:sz w:val="24"/>
          <w:szCs w:val="24"/>
        </w:rPr>
        <w:t>performance</w:t>
      </w:r>
      <w:r>
        <w:rPr>
          <w:rFonts w:ascii="Verdana" w:hAnsi="Verdana"/>
          <w:bCs/>
          <w:sz w:val="24"/>
          <w:szCs w:val="24"/>
        </w:rPr>
        <w:t xml:space="preserve">, the EASC Team have worked with WAST to review </w:t>
      </w:r>
      <w:r w:rsidR="006A1D6E">
        <w:rPr>
          <w:rFonts w:ascii="Verdana" w:hAnsi="Verdana"/>
          <w:bCs/>
          <w:sz w:val="24"/>
          <w:szCs w:val="24"/>
        </w:rPr>
        <w:t xml:space="preserve">this matter. </w:t>
      </w:r>
    </w:p>
    <w:p w14:paraId="17A96E40" w14:textId="77777777" w:rsidR="006A1D6E" w:rsidRPr="006A1D6E" w:rsidRDefault="006A1D6E" w:rsidP="006A1D6E">
      <w:pPr>
        <w:pStyle w:val="ListParagraph"/>
        <w:rPr>
          <w:rFonts w:ascii="Verdana" w:hAnsi="Verdana"/>
          <w:bCs/>
          <w:sz w:val="24"/>
          <w:szCs w:val="24"/>
        </w:rPr>
      </w:pPr>
    </w:p>
    <w:p w14:paraId="48A55901" w14:textId="56FAD66A" w:rsidR="006A1D6E" w:rsidRDefault="006A1D6E"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An initial exercise was undertaken within the south east Wales region</w:t>
      </w:r>
      <w:r w:rsidR="0032547C">
        <w:rPr>
          <w:rFonts w:ascii="Verdana" w:hAnsi="Verdana"/>
          <w:bCs/>
          <w:sz w:val="24"/>
          <w:szCs w:val="24"/>
        </w:rPr>
        <w:t xml:space="preserve"> to review CVUHB ambulance performance, aligned to the health boards’ significant reduction in handover delay lost hours</w:t>
      </w:r>
      <w:r>
        <w:rPr>
          <w:rFonts w:ascii="Verdana" w:hAnsi="Verdana"/>
          <w:bCs/>
          <w:sz w:val="24"/>
          <w:szCs w:val="24"/>
        </w:rPr>
        <w:t xml:space="preserve">. </w:t>
      </w:r>
      <w:r w:rsidR="0032547C">
        <w:rPr>
          <w:rFonts w:ascii="Verdana" w:hAnsi="Verdana"/>
          <w:bCs/>
          <w:sz w:val="24"/>
          <w:szCs w:val="24"/>
        </w:rPr>
        <w:t>The</w:t>
      </w:r>
      <w:r>
        <w:rPr>
          <w:rFonts w:ascii="Verdana" w:hAnsi="Verdana"/>
          <w:bCs/>
          <w:sz w:val="24"/>
          <w:szCs w:val="24"/>
        </w:rPr>
        <w:t xml:space="preserve"> </w:t>
      </w:r>
      <w:r w:rsidR="0032547C">
        <w:rPr>
          <w:rFonts w:ascii="Verdana" w:hAnsi="Verdana"/>
          <w:bCs/>
          <w:sz w:val="24"/>
          <w:szCs w:val="24"/>
        </w:rPr>
        <w:t xml:space="preserve">key outcome of this exercise identified that even though CVUHB had significantly reduced their handover lost hours, which resulted in ambulance resources becoming more readily available, these available ambulance resources were then responding to incidents with ABUHB and CTMUHB. </w:t>
      </w:r>
    </w:p>
    <w:p w14:paraId="6E1F39A2" w14:textId="77777777" w:rsidR="0032547C" w:rsidRPr="0032547C" w:rsidRDefault="0032547C" w:rsidP="0032547C">
      <w:pPr>
        <w:pStyle w:val="ListParagraph"/>
        <w:rPr>
          <w:rFonts w:ascii="Verdana" w:hAnsi="Verdana"/>
          <w:bCs/>
          <w:sz w:val="24"/>
          <w:szCs w:val="24"/>
        </w:rPr>
      </w:pPr>
    </w:p>
    <w:p w14:paraId="70007E8A" w14:textId="57BF8A44" w:rsidR="0032547C" w:rsidRDefault="0032547C"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 xml:space="preserve">With high handover levels with ABUHB and CTMUHB, limiting ambulance availability within those areas, ambulance resources from CVUHB are </w:t>
      </w:r>
      <w:r w:rsidR="00316062">
        <w:rPr>
          <w:rFonts w:ascii="Verdana" w:hAnsi="Verdana"/>
          <w:bCs/>
          <w:sz w:val="24"/>
          <w:szCs w:val="24"/>
        </w:rPr>
        <w:t>therefore responding</w:t>
      </w:r>
      <w:r>
        <w:rPr>
          <w:rFonts w:ascii="Verdana" w:hAnsi="Verdana"/>
          <w:bCs/>
          <w:sz w:val="24"/>
          <w:szCs w:val="24"/>
        </w:rPr>
        <w:t xml:space="preserve"> to patients </w:t>
      </w:r>
      <w:r w:rsidR="00316062">
        <w:rPr>
          <w:rFonts w:ascii="Verdana" w:hAnsi="Verdana"/>
          <w:bCs/>
          <w:sz w:val="24"/>
          <w:szCs w:val="24"/>
        </w:rPr>
        <w:t xml:space="preserve">within the community in ABUHB and CTMUHB. The exercise identified that since 2020, the number of CVUHB and ABUHB ambulance resources responding to incidents outside of their health boards has increased year on year, but the number of CTMUHB resources responding to health boards outside of their health board has remained consistent. </w:t>
      </w:r>
    </w:p>
    <w:p w14:paraId="284D2109" w14:textId="77777777" w:rsidR="00505E92" w:rsidRPr="00505E92" w:rsidRDefault="00505E92" w:rsidP="00505E92">
      <w:pPr>
        <w:pStyle w:val="ListParagraph"/>
        <w:rPr>
          <w:rFonts w:ascii="Verdana" w:hAnsi="Verdana"/>
          <w:bCs/>
          <w:sz w:val="24"/>
          <w:szCs w:val="24"/>
        </w:rPr>
      </w:pPr>
    </w:p>
    <w:p w14:paraId="6A2848B7" w14:textId="5563F2E2" w:rsidR="00505E92" w:rsidRDefault="00505E92" w:rsidP="00FD7D06">
      <w:pPr>
        <w:pStyle w:val="ListParagraph"/>
        <w:numPr>
          <w:ilvl w:val="1"/>
          <w:numId w:val="1"/>
        </w:numPr>
        <w:spacing w:after="0" w:line="240" w:lineRule="auto"/>
        <w:jc w:val="both"/>
        <w:rPr>
          <w:rFonts w:ascii="Verdana" w:hAnsi="Verdana"/>
          <w:bCs/>
          <w:sz w:val="24"/>
          <w:szCs w:val="24"/>
        </w:rPr>
      </w:pPr>
      <w:r>
        <w:rPr>
          <w:rFonts w:ascii="Verdana" w:hAnsi="Verdana"/>
          <w:bCs/>
          <w:sz w:val="24"/>
          <w:szCs w:val="24"/>
        </w:rPr>
        <w:t xml:space="preserve">Table 1 shows the number of health board incidents responded to by an ambulance resource outside of their originating health board since 2019. </w:t>
      </w:r>
    </w:p>
    <w:p w14:paraId="08761360" w14:textId="77777777" w:rsidR="00505E92" w:rsidRPr="00505E92" w:rsidRDefault="00505E92" w:rsidP="00505E92">
      <w:pPr>
        <w:pStyle w:val="ListParagraph"/>
        <w:rPr>
          <w:rFonts w:ascii="Verdana" w:hAnsi="Verdana"/>
          <w:bCs/>
          <w:sz w:val="24"/>
          <w:szCs w:val="24"/>
        </w:rPr>
      </w:pPr>
    </w:p>
    <w:p w14:paraId="76699B92" w14:textId="4C887FCF" w:rsidR="00505E92" w:rsidRDefault="00505E92" w:rsidP="00505E92">
      <w:pPr>
        <w:spacing w:after="0" w:line="240" w:lineRule="auto"/>
        <w:jc w:val="both"/>
        <w:rPr>
          <w:rFonts w:ascii="Verdana" w:hAnsi="Verdana"/>
          <w:bCs/>
          <w:sz w:val="24"/>
          <w:szCs w:val="24"/>
        </w:rPr>
      </w:pPr>
    </w:p>
    <w:p w14:paraId="2B9C17FE" w14:textId="6A3EAB0A" w:rsidR="00505E92" w:rsidRDefault="00505E92" w:rsidP="00505E92">
      <w:pPr>
        <w:spacing w:after="0" w:line="240" w:lineRule="auto"/>
        <w:jc w:val="both"/>
        <w:rPr>
          <w:rFonts w:ascii="Verdana" w:hAnsi="Verdana"/>
          <w:bCs/>
          <w:sz w:val="24"/>
          <w:szCs w:val="24"/>
        </w:rPr>
      </w:pPr>
    </w:p>
    <w:p w14:paraId="01349181" w14:textId="36599E37" w:rsidR="00505E92" w:rsidRDefault="00505E92" w:rsidP="00505E92">
      <w:pPr>
        <w:spacing w:after="0" w:line="240" w:lineRule="auto"/>
        <w:jc w:val="both"/>
        <w:rPr>
          <w:rFonts w:ascii="Verdana" w:hAnsi="Verdana"/>
          <w:bCs/>
          <w:sz w:val="24"/>
          <w:szCs w:val="24"/>
        </w:rPr>
      </w:pPr>
    </w:p>
    <w:p w14:paraId="27176CAA" w14:textId="228F03F4" w:rsidR="00505E92" w:rsidRDefault="00505E92" w:rsidP="00505E92">
      <w:pPr>
        <w:spacing w:after="0" w:line="240" w:lineRule="auto"/>
        <w:jc w:val="both"/>
        <w:rPr>
          <w:rFonts w:ascii="Verdana" w:hAnsi="Verdana"/>
          <w:bCs/>
          <w:sz w:val="24"/>
          <w:szCs w:val="24"/>
        </w:rPr>
      </w:pPr>
    </w:p>
    <w:p w14:paraId="63975A24" w14:textId="76B6C4F5" w:rsidR="00505E92" w:rsidRDefault="00505E92" w:rsidP="00505E92">
      <w:pPr>
        <w:spacing w:after="0" w:line="240" w:lineRule="auto"/>
        <w:jc w:val="both"/>
        <w:rPr>
          <w:rFonts w:ascii="Verdana" w:hAnsi="Verdana"/>
          <w:bCs/>
          <w:sz w:val="24"/>
          <w:szCs w:val="24"/>
        </w:rPr>
      </w:pPr>
    </w:p>
    <w:p w14:paraId="5CAEE669" w14:textId="1FACD8F3" w:rsidR="00505E92" w:rsidRDefault="00505E92" w:rsidP="00505E92">
      <w:pPr>
        <w:spacing w:after="0" w:line="240" w:lineRule="auto"/>
        <w:jc w:val="both"/>
        <w:rPr>
          <w:rFonts w:ascii="Verdana" w:hAnsi="Verdana"/>
          <w:bCs/>
          <w:sz w:val="24"/>
          <w:szCs w:val="24"/>
        </w:rPr>
      </w:pPr>
    </w:p>
    <w:p w14:paraId="6E5B9029" w14:textId="720F12D1" w:rsidR="00B86F2D" w:rsidRDefault="00B86F2D" w:rsidP="00505E92">
      <w:pPr>
        <w:spacing w:after="0" w:line="240" w:lineRule="auto"/>
        <w:jc w:val="both"/>
        <w:rPr>
          <w:rFonts w:ascii="Verdana" w:hAnsi="Verdana"/>
          <w:bCs/>
          <w:sz w:val="24"/>
          <w:szCs w:val="24"/>
        </w:rPr>
        <w:sectPr w:rsidR="00B86F2D" w:rsidSect="00195933">
          <w:headerReference w:type="default" r:id="rId12"/>
          <w:footerReference w:type="default" r:id="rId13"/>
          <w:headerReference w:type="first" r:id="rId14"/>
          <w:footerReference w:type="first" r:id="rId15"/>
          <w:pgSz w:w="12240" w:h="15840"/>
          <w:pgMar w:top="1440" w:right="1440" w:bottom="1440" w:left="1440" w:header="284" w:footer="363" w:gutter="0"/>
          <w:cols w:space="708"/>
          <w:titlePg/>
          <w:docGrid w:linePitch="360"/>
        </w:sectPr>
      </w:pPr>
    </w:p>
    <w:p w14:paraId="24311128" w14:textId="2FBA164A" w:rsidR="00B86F2D" w:rsidRDefault="00B86F2D" w:rsidP="00505E92">
      <w:pPr>
        <w:spacing w:after="0" w:line="240" w:lineRule="auto"/>
        <w:jc w:val="both"/>
        <w:rPr>
          <w:rFonts w:ascii="Verdana" w:hAnsi="Verdana"/>
          <w:bCs/>
          <w:sz w:val="24"/>
          <w:szCs w:val="24"/>
        </w:rPr>
      </w:pPr>
    </w:p>
    <w:p w14:paraId="693E0C3F" w14:textId="201C6E19" w:rsidR="00B86F2D" w:rsidRDefault="00B86F2D" w:rsidP="00505E92">
      <w:pPr>
        <w:spacing w:after="0" w:line="240" w:lineRule="auto"/>
        <w:jc w:val="both"/>
        <w:rPr>
          <w:rFonts w:ascii="Verdana" w:hAnsi="Verdana"/>
          <w:bCs/>
          <w:sz w:val="24"/>
          <w:szCs w:val="24"/>
        </w:rPr>
      </w:pPr>
    </w:p>
    <w:p w14:paraId="7DB881E1" w14:textId="7DBBF725" w:rsidR="00B86F2D" w:rsidRDefault="00B86F2D" w:rsidP="00505E92">
      <w:pPr>
        <w:spacing w:after="0" w:line="240" w:lineRule="auto"/>
        <w:jc w:val="both"/>
        <w:rPr>
          <w:rFonts w:ascii="Verdana" w:hAnsi="Verdana"/>
          <w:bCs/>
          <w:sz w:val="24"/>
          <w:szCs w:val="24"/>
        </w:rPr>
      </w:pPr>
      <w:r>
        <w:rPr>
          <w:rFonts w:ascii="Verdana" w:hAnsi="Verdana"/>
          <w:bCs/>
          <w:sz w:val="24"/>
          <w:szCs w:val="24"/>
        </w:rPr>
        <w:t>Table 1.</w:t>
      </w:r>
    </w:p>
    <w:p w14:paraId="2F0530FE" w14:textId="667C6B39" w:rsidR="00B86F2D" w:rsidRDefault="00B86F2D" w:rsidP="00505E92">
      <w:pPr>
        <w:spacing w:after="0" w:line="240" w:lineRule="auto"/>
        <w:jc w:val="both"/>
        <w:rPr>
          <w:rFonts w:ascii="Verdana" w:hAnsi="Verdana"/>
          <w:bCs/>
          <w:sz w:val="24"/>
          <w:szCs w:val="24"/>
        </w:rPr>
      </w:pPr>
    </w:p>
    <w:p w14:paraId="4E2A54A1" w14:textId="77777777" w:rsidR="00B86F2D" w:rsidRDefault="00B86F2D" w:rsidP="00505E92">
      <w:pPr>
        <w:spacing w:after="0" w:line="240" w:lineRule="auto"/>
        <w:jc w:val="both"/>
        <w:rPr>
          <w:rFonts w:ascii="Verdana" w:hAnsi="Verdana"/>
          <w:bCs/>
          <w:sz w:val="24"/>
          <w:szCs w:val="24"/>
        </w:rPr>
      </w:pPr>
    </w:p>
    <w:p w14:paraId="0FF36C98" w14:textId="1C910C7D" w:rsidR="00505E92" w:rsidRDefault="00B86F2D" w:rsidP="00505E92">
      <w:pPr>
        <w:spacing w:after="0" w:line="240" w:lineRule="auto"/>
        <w:jc w:val="both"/>
        <w:rPr>
          <w:rFonts w:ascii="Verdana" w:hAnsi="Verdana"/>
          <w:bCs/>
          <w:sz w:val="24"/>
          <w:szCs w:val="24"/>
        </w:rPr>
      </w:pPr>
      <w:r>
        <w:rPr>
          <w:noProof/>
          <w:lang w:val="en-GB" w:eastAsia="en-GB"/>
        </w:rPr>
        <w:drawing>
          <wp:inline distT="0" distB="0" distL="0" distR="0" wp14:anchorId="3D4EB01C" wp14:editId="6B2023D8">
            <wp:extent cx="8492378" cy="4781550"/>
            <wp:effectExtent l="0" t="0" r="4445" b="0"/>
            <wp:docPr id="6" name="Picture 5">
              <a:extLst xmlns:a="http://schemas.openxmlformats.org/drawingml/2006/main">
                <a:ext uri="{FF2B5EF4-FFF2-40B4-BE49-F238E27FC236}">
                  <a16:creationId xmlns:a16="http://schemas.microsoft.com/office/drawing/2014/main" id="{9C77E607-B7F4-2106-A80C-489190D559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9C77E607-B7F4-2106-A80C-489190D5593A}"/>
                        </a:ext>
                      </a:extLst>
                    </pic:cNvPr>
                    <pic:cNvPicPr>
                      <a:picLocks noChangeAspect="1"/>
                    </pic:cNvPicPr>
                  </pic:nvPicPr>
                  <pic:blipFill>
                    <a:blip r:embed="rId16"/>
                    <a:stretch>
                      <a:fillRect/>
                    </a:stretch>
                  </pic:blipFill>
                  <pic:spPr>
                    <a:xfrm>
                      <a:off x="0" y="0"/>
                      <a:ext cx="8500545" cy="4786148"/>
                    </a:xfrm>
                    <a:prstGeom prst="rect">
                      <a:avLst/>
                    </a:prstGeom>
                  </pic:spPr>
                </pic:pic>
              </a:graphicData>
            </a:graphic>
          </wp:inline>
        </w:drawing>
      </w:r>
    </w:p>
    <w:p w14:paraId="627AF51C" w14:textId="7B256991" w:rsidR="00B86F2D" w:rsidRDefault="00B86F2D" w:rsidP="00505E92">
      <w:pPr>
        <w:spacing w:after="0" w:line="240" w:lineRule="auto"/>
        <w:jc w:val="both"/>
        <w:rPr>
          <w:rFonts w:ascii="Verdana" w:hAnsi="Verdana"/>
          <w:bCs/>
          <w:sz w:val="24"/>
          <w:szCs w:val="24"/>
        </w:rPr>
        <w:sectPr w:rsidR="00B86F2D" w:rsidSect="00B86F2D">
          <w:pgSz w:w="15840" w:h="12240" w:orient="landscape"/>
          <w:pgMar w:top="1440" w:right="1440" w:bottom="1440" w:left="1440" w:header="284" w:footer="363" w:gutter="0"/>
          <w:cols w:space="708"/>
          <w:titlePg/>
          <w:docGrid w:linePitch="360"/>
        </w:sectPr>
      </w:pPr>
      <w:bookmarkStart w:id="0" w:name="_GoBack"/>
      <w:bookmarkEnd w:id="0"/>
    </w:p>
    <w:p w14:paraId="020E2CE4" w14:textId="7D0CF8B9" w:rsidR="00505E92" w:rsidRDefault="00505E92" w:rsidP="00505E92">
      <w:pPr>
        <w:spacing w:after="0" w:line="240" w:lineRule="auto"/>
        <w:jc w:val="both"/>
        <w:rPr>
          <w:rFonts w:ascii="Verdana" w:hAnsi="Verdana"/>
          <w:bCs/>
          <w:sz w:val="24"/>
          <w:szCs w:val="24"/>
        </w:rPr>
      </w:pPr>
    </w:p>
    <w:p w14:paraId="221C96F0" w14:textId="77777777" w:rsidR="00505E92" w:rsidRPr="00505E92" w:rsidRDefault="00505E92" w:rsidP="00505E92">
      <w:pPr>
        <w:spacing w:after="0" w:line="240" w:lineRule="auto"/>
        <w:jc w:val="both"/>
        <w:rPr>
          <w:rFonts w:ascii="Verdana" w:hAnsi="Verdana"/>
          <w:bCs/>
          <w:sz w:val="24"/>
          <w:szCs w:val="24"/>
        </w:rPr>
      </w:pPr>
    </w:p>
    <w:p w14:paraId="30AC7736" w14:textId="4481B1A7" w:rsidR="00DD753C" w:rsidRDefault="00DD753C" w:rsidP="009F7118">
      <w:pPr>
        <w:pStyle w:val="ListParagraph"/>
        <w:spacing w:after="0" w:line="240" w:lineRule="auto"/>
        <w:ind w:left="360"/>
        <w:rPr>
          <w:rFonts w:ascii="Verdana" w:hAnsi="Verdana" w:cs="Arial"/>
          <w:b/>
          <w:sz w:val="24"/>
          <w:szCs w:val="24"/>
        </w:rPr>
      </w:pPr>
    </w:p>
    <w:p w14:paraId="45A04A0D" w14:textId="2D2D3371" w:rsidR="002F3A0D" w:rsidRPr="00E46130" w:rsidRDefault="0008674D" w:rsidP="0008674D">
      <w:pPr>
        <w:pStyle w:val="ListParagraph"/>
        <w:numPr>
          <w:ilvl w:val="0"/>
          <w:numId w:val="1"/>
        </w:numPr>
        <w:spacing w:after="0" w:line="240" w:lineRule="auto"/>
        <w:rPr>
          <w:rFonts w:ascii="Verdana" w:hAnsi="Verdana" w:cs="Arial"/>
          <w:b/>
          <w:sz w:val="24"/>
          <w:szCs w:val="24"/>
        </w:rPr>
      </w:pPr>
      <w:r w:rsidRPr="00E46130">
        <w:rPr>
          <w:rFonts w:ascii="Verdana" w:hAnsi="Verdana" w:cs="Arial"/>
          <w:b/>
          <w:sz w:val="24"/>
          <w:szCs w:val="24"/>
        </w:rPr>
        <w:tab/>
      </w:r>
      <w:r w:rsidR="002F3A0D" w:rsidRPr="00E46130">
        <w:rPr>
          <w:rFonts w:ascii="Verdana" w:hAnsi="Verdana" w:cs="Arial"/>
          <w:b/>
          <w:sz w:val="24"/>
          <w:szCs w:val="24"/>
        </w:rPr>
        <w:t xml:space="preserve">KEY RISKS/MATTERS FOR ESCALATION TO </w:t>
      </w:r>
      <w:r w:rsidR="00933C80" w:rsidRPr="00E46130">
        <w:rPr>
          <w:rFonts w:ascii="Verdana" w:hAnsi="Verdana" w:cs="Arial"/>
          <w:b/>
          <w:sz w:val="24"/>
          <w:szCs w:val="24"/>
        </w:rPr>
        <w:t xml:space="preserve">THE </w:t>
      </w:r>
      <w:r w:rsidR="002F3A0D" w:rsidRPr="00E46130">
        <w:rPr>
          <w:rFonts w:ascii="Verdana" w:hAnsi="Verdana" w:cs="Arial"/>
          <w:b/>
          <w:sz w:val="24"/>
          <w:szCs w:val="24"/>
        </w:rPr>
        <w:t>COMMITTEE</w:t>
      </w:r>
    </w:p>
    <w:p w14:paraId="1CB96D13" w14:textId="77777777" w:rsidR="00220193" w:rsidRPr="00E46130" w:rsidRDefault="00220193" w:rsidP="00E46130">
      <w:pPr>
        <w:spacing w:after="0" w:line="240" w:lineRule="auto"/>
        <w:jc w:val="both"/>
        <w:rPr>
          <w:rFonts w:ascii="Verdana" w:hAnsi="Verdana" w:cs="Arial"/>
          <w:b/>
          <w:sz w:val="24"/>
          <w:szCs w:val="24"/>
        </w:rPr>
      </w:pPr>
    </w:p>
    <w:p w14:paraId="6C74A4EB" w14:textId="509A0B96" w:rsidR="00463326" w:rsidRDefault="00CE3C10" w:rsidP="00FF7104">
      <w:pPr>
        <w:pStyle w:val="ListParagraph"/>
        <w:numPr>
          <w:ilvl w:val="1"/>
          <w:numId w:val="1"/>
        </w:numPr>
        <w:spacing w:after="0" w:line="240" w:lineRule="auto"/>
        <w:jc w:val="both"/>
        <w:rPr>
          <w:rFonts w:ascii="Verdana" w:hAnsi="Verdana"/>
          <w:sz w:val="24"/>
          <w:szCs w:val="24"/>
        </w:rPr>
      </w:pPr>
      <w:r>
        <w:rPr>
          <w:rFonts w:ascii="Verdana" w:hAnsi="Verdana" w:cs="Arial"/>
          <w:sz w:val="24"/>
          <w:szCs w:val="24"/>
        </w:rPr>
        <w:t>Whilst improvements are being made, m</w:t>
      </w:r>
      <w:r w:rsidR="00463326">
        <w:rPr>
          <w:rFonts w:ascii="Verdana" w:hAnsi="Verdana" w:cs="Arial"/>
          <w:sz w:val="24"/>
          <w:szCs w:val="24"/>
        </w:rPr>
        <w:t>ember</w:t>
      </w:r>
      <w:r>
        <w:rPr>
          <w:rFonts w:ascii="Verdana" w:hAnsi="Verdana" w:cs="Arial"/>
          <w:sz w:val="24"/>
          <w:szCs w:val="24"/>
        </w:rPr>
        <w:t>s</w:t>
      </w:r>
      <w:r w:rsidR="00463326">
        <w:rPr>
          <w:rFonts w:ascii="Verdana" w:hAnsi="Verdana" w:cs="Arial"/>
          <w:sz w:val="24"/>
          <w:szCs w:val="24"/>
        </w:rPr>
        <w:t xml:space="preserve"> will note that within the A</w:t>
      </w:r>
      <w:r w:rsidR="00A67F7C">
        <w:rPr>
          <w:rFonts w:ascii="Verdana" w:hAnsi="Verdana" w:cs="Arial"/>
          <w:sz w:val="24"/>
          <w:szCs w:val="24"/>
        </w:rPr>
        <w:t>S</w:t>
      </w:r>
      <w:r w:rsidR="00463326">
        <w:rPr>
          <w:rFonts w:ascii="Verdana" w:hAnsi="Verdana" w:cs="Arial"/>
          <w:sz w:val="24"/>
          <w:szCs w:val="24"/>
        </w:rPr>
        <w:t xml:space="preserve">Is and the Performance </w:t>
      </w:r>
      <w:r w:rsidR="00D173C7">
        <w:rPr>
          <w:rFonts w:ascii="Verdana" w:hAnsi="Verdana" w:cs="Arial"/>
          <w:sz w:val="24"/>
          <w:szCs w:val="24"/>
        </w:rPr>
        <w:t>D</w:t>
      </w:r>
      <w:r w:rsidR="00463326">
        <w:rPr>
          <w:rFonts w:ascii="Verdana" w:hAnsi="Verdana" w:cs="Arial"/>
          <w:sz w:val="24"/>
          <w:szCs w:val="24"/>
        </w:rPr>
        <w:t>ashboard there are a number of areas of concern regarding response performance and lost hours.</w:t>
      </w:r>
    </w:p>
    <w:p w14:paraId="72B6F3D1" w14:textId="77777777" w:rsidR="00FF7104" w:rsidRPr="00FF7104" w:rsidRDefault="00FF7104" w:rsidP="00FF7104">
      <w:pPr>
        <w:pStyle w:val="ListParagraph"/>
        <w:spacing w:after="0" w:line="240" w:lineRule="auto"/>
        <w:jc w:val="both"/>
        <w:rPr>
          <w:rFonts w:ascii="Verdana" w:hAnsi="Verdana"/>
          <w:sz w:val="24"/>
          <w:szCs w:val="24"/>
        </w:rPr>
      </w:pPr>
    </w:p>
    <w:p w14:paraId="62D09187" w14:textId="7C85C21C" w:rsidR="006A7DA6" w:rsidRDefault="0083034D" w:rsidP="003A3A26">
      <w:pPr>
        <w:pStyle w:val="ListParagraph"/>
        <w:numPr>
          <w:ilvl w:val="0"/>
          <w:numId w:val="1"/>
        </w:numPr>
        <w:spacing w:after="0" w:line="240" w:lineRule="auto"/>
        <w:ind w:left="709" w:hanging="709"/>
        <w:rPr>
          <w:rFonts w:ascii="Verdana" w:hAnsi="Verdana" w:cs="Arial"/>
          <w:b/>
          <w:sz w:val="24"/>
          <w:szCs w:val="24"/>
        </w:rPr>
      </w:pPr>
      <w:r w:rsidRPr="00C71F82">
        <w:rPr>
          <w:rFonts w:ascii="Verdana" w:hAnsi="Verdana" w:cs="Arial"/>
          <w:b/>
          <w:sz w:val="24"/>
          <w:szCs w:val="24"/>
        </w:rPr>
        <w:t xml:space="preserve">IMPACT </w:t>
      </w:r>
      <w:r w:rsidR="006617E2" w:rsidRPr="00C71F82">
        <w:rPr>
          <w:rFonts w:ascii="Verdana" w:hAnsi="Verdana" w:cs="Arial"/>
          <w:b/>
          <w:sz w:val="24"/>
          <w:szCs w:val="24"/>
        </w:rPr>
        <w:t>ASSE</w:t>
      </w:r>
      <w:r w:rsidR="006A7DA6" w:rsidRPr="00C71F82">
        <w:rPr>
          <w:rFonts w:ascii="Verdana" w:hAnsi="Verdana" w:cs="Arial"/>
          <w:b/>
          <w:sz w:val="24"/>
          <w:szCs w:val="24"/>
        </w:rPr>
        <w:t>S</w:t>
      </w:r>
      <w:r w:rsidR="006617E2" w:rsidRPr="00C71F82">
        <w:rPr>
          <w:rFonts w:ascii="Verdana" w:hAnsi="Verdana" w:cs="Arial"/>
          <w:b/>
          <w:sz w:val="24"/>
          <w:szCs w:val="24"/>
        </w:rPr>
        <w:t>S</w:t>
      </w:r>
      <w:r w:rsidR="006A7DA6" w:rsidRPr="00C71F82">
        <w:rPr>
          <w:rFonts w:ascii="Verdana" w:hAnsi="Verdana" w:cs="Arial"/>
          <w:b/>
          <w:sz w:val="24"/>
          <w:szCs w:val="24"/>
        </w:rPr>
        <w:t>MENT</w:t>
      </w:r>
    </w:p>
    <w:p w14:paraId="3274A3C2" w14:textId="77777777" w:rsidR="00146C4D" w:rsidRPr="00C71F82" w:rsidRDefault="00146C4D" w:rsidP="003A3A26">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C71F82" w:rsidRPr="00C71F82" w14:paraId="0AD131AA" w14:textId="77777777" w:rsidTr="00146C4D">
        <w:trPr>
          <w:trHeight w:val="322"/>
        </w:trPr>
        <w:tc>
          <w:tcPr>
            <w:tcW w:w="4111" w:type="dxa"/>
            <w:vMerge w:val="restart"/>
            <w:shd w:val="clear" w:color="auto" w:fill="F2F2F2" w:themeFill="background1" w:themeFillShade="F2"/>
            <w:vAlign w:val="center"/>
          </w:tcPr>
          <w:p w14:paraId="1FAEE4A1" w14:textId="77777777" w:rsidR="00C71F82" w:rsidRPr="00C71F82" w:rsidRDefault="00C71F82" w:rsidP="00005FC5">
            <w:pPr>
              <w:rPr>
                <w:rFonts w:ascii="Verdana" w:hAnsi="Verdana" w:cs="Arial"/>
                <w:b/>
                <w:sz w:val="24"/>
                <w:szCs w:val="24"/>
              </w:rPr>
            </w:pPr>
            <w:r w:rsidRPr="00C71F82">
              <w:rPr>
                <w:rFonts w:ascii="Verdana" w:hAnsi="Verdana" w:cs="Arial"/>
                <w:b/>
                <w:sz w:val="24"/>
                <w:szCs w:val="24"/>
              </w:rPr>
              <w:t xml:space="preserve">Quality/Safety/Patient Experience implications </w:t>
            </w:r>
          </w:p>
        </w:tc>
        <w:sdt>
          <w:sdtPr>
            <w:rPr>
              <w:rFonts w:ascii="Verdana" w:hAnsi="Verdana" w:cs="Arial"/>
              <w:sz w:val="24"/>
              <w:szCs w:val="24"/>
            </w:rPr>
            <w:id w:val="1644078862"/>
            <w:placeholder>
              <w:docPart w:val="B30EC30DE7F345E19B428CFA43471A97"/>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1385B082" w14:textId="63EA941B" w:rsidR="00C71F82" w:rsidRPr="00C71F82" w:rsidRDefault="00C71F82" w:rsidP="003A3A26">
                <w:pPr>
                  <w:jc w:val="both"/>
                  <w:rPr>
                    <w:rFonts w:ascii="Verdana" w:hAnsi="Verdana" w:cs="Arial"/>
                    <w:sz w:val="24"/>
                    <w:szCs w:val="24"/>
                  </w:rPr>
                </w:pPr>
                <w:r>
                  <w:rPr>
                    <w:rFonts w:ascii="Verdana" w:hAnsi="Verdana" w:cs="Arial"/>
                    <w:sz w:val="24"/>
                    <w:szCs w:val="24"/>
                  </w:rPr>
                  <w:t>Yes (Please see detail below)</w:t>
                </w:r>
              </w:p>
            </w:tc>
          </w:sdtContent>
        </w:sdt>
      </w:tr>
      <w:tr w:rsidR="00C71F82" w:rsidRPr="00C71F82" w14:paraId="0003E5D0" w14:textId="77777777" w:rsidTr="00C71F82">
        <w:trPr>
          <w:trHeight w:val="70"/>
        </w:trPr>
        <w:tc>
          <w:tcPr>
            <w:tcW w:w="4111" w:type="dxa"/>
            <w:vMerge/>
            <w:shd w:val="clear" w:color="auto" w:fill="F2F2F2" w:themeFill="background1" w:themeFillShade="F2"/>
            <w:vAlign w:val="center"/>
          </w:tcPr>
          <w:p w14:paraId="690F8CFF" w14:textId="77777777" w:rsidR="00C71F82" w:rsidRPr="00C71F82" w:rsidRDefault="00C71F82" w:rsidP="00E55D6E">
            <w:pPr>
              <w:rPr>
                <w:rFonts w:ascii="Verdana" w:hAnsi="Verdana" w:cs="Arial"/>
                <w:b/>
                <w:sz w:val="24"/>
                <w:szCs w:val="24"/>
              </w:rPr>
            </w:pPr>
          </w:p>
        </w:tc>
        <w:tc>
          <w:tcPr>
            <w:tcW w:w="5812" w:type="dxa"/>
            <w:vAlign w:val="center"/>
          </w:tcPr>
          <w:p w14:paraId="14A1032F" w14:textId="6C3C83C6" w:rsidR="00A67F7C" w:rsidRPr="00D173C7" w:rsidRDefault="00C71F82" w:rsidP="00344184">
            <w:pPr>
              <w:jc w:val="both"/>
              <w:rPr>
                <w:rStyle w:val="Style31"/>
                <w:rFonts w:ascii="Verdana" w:eastAsia="Times New Roman" w:hAnsi="Verdana" w:cs="Calibri"/>
                <w:sz w:val="24"/>
                <w:szCs w:val="24"/>
                <w:lang w:eastAsia="en-GB"/>
              </w:rPr>
            </w:pPr>
            <w:r w:rsidRPr="00146C4D">
              <w:rPr>
                <w:rStyle w:val="Style31"/>
                <w:rFonts w:ascii="Verdana" w:hAnsi="Verdana"/>
                <w:sz w:val="24"/>
                <w:szCs w:val="24"/>
              </w:rPr>
              <w:t xml:space="preserve">The impact of handover delays </w:t>
            </w:r>
            <w:r w:rsidR="00146C4D" w:rsidRPr="00146C4D">
              <w:rPr>
                <w:rStyle w:val="Style31"/>
                <w:rFonts w:ascii="Verdana" w:hAnsi="Verdana"/>
                <w:sz w:val="24"/>
                <w:szCs w:val="24"/>
              </w:rPr>
              <w:t xml:space="preserve">is </w:t>
            </w:r>
            <w:r w:rsidRPr="00146C4D">
              <w:rPr>
                <w:rStyle w:val="Style31"/>
                <w:rFonts w:ascii="Verdana" w:hAnsi="Verdana"/>
                <w:sz w:val="24"/>
                <w:szCs w:val="24"/>
              </w:rPr>
              <w:t>affect</w:t>
            </w:r>
            <w:r w:rsidR="00146C4D" w:rsidRPr="00146C4D">
              <w:rPr>
                <w:rStyle w:val="Style31"/>
                <w:rFonts w:ascii="Verdana" w:hAnsi="Verdana"/>
                <w:sz w:val="24"/>
                <w:szCs w:val="24"/>
              </w:rPr>
              <w:t>ing</w:t>
            </w:r>
            <w:r w:rsidRPr="00146C4D">
              <w:rPr>
                <w:rStyle w:val="Style31"/>
                <w:rFonts w:ascii="Verdana" w:hAnsi="Verdana"/>
                <w:sz w:val="24"/>
                <w:szCs w:val="24"/>
              </w:rPr>
              <w:t xml:space="preserve"> patient experience </w:t>
            </w:r>
            <w:r w:rsidR="00146C4D" w:rsidRPr="00146C4D">
              <w:rPr>
                <w:rStyle w:val="Style31"/>
                <w:rFonts w:ascii="Verdana" w:hAnsi="Verdana"/>
                <w:sz w:val="24"/>
                <w:szCs w:val="24"/>
              </w:rPr>
              <w:t>including</w:t>
            </w:r>
            <w:r w:rsidRPr="00146C4D">
              <w:rPr>
                <w:rStyle w:val="Style31"/>
                <w:rFonts w:ascii="Verdana" w:hAnsi="Verdana"/>
                <w:sz w:val="24"/>
                <w:szCs w:val="24"/>
              </w:rPr>
              <w:t xml:space="preserve"> quality and safety aspects</w:t>
            </w:r>
            <w:r w:rsidR="00146C4D" w:rsidRPr="00146C4D">
              <w:rPr>
                <w:rStyle w:val="Style31"/>
                <w:rFonts w:ascii="Verdana" w:hAnsi="Verdana"/>
                <w:sz w:val="24"/>
                <w:szCs w:val="24"/>
              </w:rPr>
              <w:t xml:space="preserve"> and is leading to </w:t>
            </w:r>
            <w:r w:rsidR="00146C4D">
              <w:rPr>
                <w:rFonts w:ascii="Verdana" w:eastAsia="Times New Roman" w:hAnsi="Verdana" w:cs="Calibri"/>
                <w:sz w:val="24"/>
                <w:szCs w:val="24"/>
                <w:lang w:eastAsia="en-GB"/>
              </w:rPr>
              <w:t>u</w:t>
            </w:r>
            <w:r w:rsidR="00146C4D" w:rsidRPr="00146C4D">
              <w:rPr>
                <w:rFonts w:ascii="Verdana" w:eastAsia="Times New Roman" w:hAnsi="Verdana" w:cs="Calibri"/>
                <w:sz w:val="24"/>
                <w:szCs w:val="24"/>
                <w:lang w:eastAsia="en-GB"/>
              </w:rPr>
              <w:t>nsatisfactory service for the people of Wales (or within specific health board areas) with increased likelihood of harm, disability and death.</w:t>
            </w:r>
          </w:p>
        </w:tc>
      </w:tr>
      <w:tr w:rsidR="00C52F2D" w:rsidRPr="00C71F82" w14:paraId="6D06B86A" w14:textId="77777777" w:rsidTr="001A1248">
        <w:trPr>
          <w:trHeight w:val="847"/>
        </w:trPr>
        <w:tc>
          <w:tcPr>
            <w:tcW w:w="4111" w:type="dxa"/>
            <w:shd w:val="clear" w:color="auto" w:fill="F2F2F2" w:themeFill="background1" w:themeFillShade="F2"/>
            <w:vAlign w:val="center"/>
          </w:tcPr>
          <w:p w14:paraId="166AF059" w14:textId="77777777" w:rsidR="00C52F2D" w:rsidRPr="00C71F82" w:rsidRDefault="00E55D6E" w:rsidP="00E55D6E">
            <w:pPr>
              <w:rPr>
                <w:rFonts w:ascii="Verdana" w:hAnsi="Verdana" w:cs="Arial"/>
                <w:b/>
                <w:sz w:val="24"/>
                <w:szCs w:val="24"/>
              </w:rPr>
            </w:pPr>
            <w:r w:rsidRPr="00C71F82">
              <w:rPr>
                <w:rFonts w:ascii="Verdana" w:hAnsi="Verdana" w:cs="Arial"/>
                <w:b/>
                <w:sz w:val="24"/>
                <w:szCs w:val="24"/>
              </w:rPr>
              <w:t>Related H</w:t>
            </w:r>
            <w:r w:rsidR="00344184" w:rsidRPr="00C71F82">
              <w:rPr>
                <w:rFonts w:ascii="Verdana" w:hAnsi="Verdana" w:cs="Arial"/>
                <w:b/>
                <w:sz w:val="24"/>
                <w:szCs w:val="24"/>
              </w:rPr>
              <w:t>ealth</w:t>
            </w:r>
            <w:r w:rsidRPr="00C71F82">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1F93328B" w14:textId="3DB71249" w:rsidR="00C52F2D" w:rsidRPr="00C71F82" w:rsidRDefault="00C71F82"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C71F82" w14:paraId="2A372EE7" w14:textId="77777777" w:rsidTr="001A1248">
        <w:trPr>
          <w:trHeight w:val="787"/>
        </w:trPr>
        <w:tc>
          <w:tcPr>
            <w:tcW w:w="4111" w:type="dxa"/>
            <w:shd w:val="clear" w:color="auto" w:fill="F2F2F2" w:themeFill="background1" w:themeFillShade="F2"/>
            <w:vAlign w:val="center"/>
          </w:tcPr>
          <w:p w14:paraId="35DDA402"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Equality impact assessment completed</w:t>
            </w:r>
          </w:p>
        </w:tc>
        <w:tc>
          <w:tcPr>
            <w:tcW w:w="5812" w:type="dxa"/>
            <w:vAlign w:val="center"/>
          </w:tcPr>
          <w:p w14:paraId="12E9B0FA" w14:textId="77777777" w:rsidR="007F0937" w:rsidRPr="00C71F82" w:rsidRDefault="00B86F2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sidRPr="00C71F82">
                  <w:rPr>
                    <w:rStyle w:val="Style32"/>
                    <w:rFonts w:ascii="Verdana" w:hAnsi="Verdana"/>
                    <w:sz w:val="24"/>
                    <w:szCs w:val="24"/>
                  </w:rPr>
                  <w:t>Not required</w:t>
                </w:r>
              </w:sdtContent>
            </w:sdt>
          </w:p>
        </w:tc>
      </w:tr>
      <w:tr w:rsidR="007F0937" w:rsidRPr="00C71F82" w14:paraId="7D6A46D8" w14:textId="77777777" w:rsidTr="001A1248">
        <w:trPr>
          <w:trHeight w:val="843"/>
        </w:trPr>
        <w:tc>
          <w:tcPr>
            <w:tcW w:w="4111" w:type="dxa"/>
            <w:shd w:val="clear" w:color="auto" w:fill="F2F2F2" w:themeFill="background1" w:themeFillShade="F2"/>
            <w:vAlign w:val="center"/>
          </w:tcPr>
          <w:p w14:paraId="220F23B8" w14:textId="77777777" w:rsidR="007F0937" w:rsidRPr="00C71F82" w:rsidRDefault="00344184" w:rsidP="00344184">
            <w:pPr>
              <w:rPr>
                <w:rFonts w:ascii="Verdana" w:hAnsi="Verdana" w:cs="Arial"/>
                <w:b/>
                <w:sz w:val="24"/>
                <w:szCs w:val="24"/>
              </w:rPr>
            </w:pPr>
            <w:r w:rsidRPr="00C71F8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39DA0E7B" w14:textId="04BC8ADE" w:rsidR="007F0937" w:rsidRPr="00C71F82" w:rsidRDefault="00C71F82"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C71F82" w14:paraId="71F852EB" w14:textId="77777777" w:rsidTr="00C71F82">
        <w:trPr>
          <w:trHeight w:val="836"/>
        </w:trPr>
        <w:tc>
          <w:tcPr>
            <w:tcW w:w="4111" w:type="dxa"/>
            <w:shd w:val="clear" w:color="auto" w:fill="F2F2F2" w:themeFill="background1" w:themeFillShade="F2"/>
            <w:vAlign w:val="center"/>
          </w:tcPr>
          <w:p w14:paraId="712CB537" w14:textId="77777777" w:rsidR="007F0937" w:rsidRPr="00C71F82" w:rsidRDefault="005A0836" w:rsidP="00344184">
            <w:pPr>
              <w:rPr>
                <w:rFonts w:ascii="Verdana" w:hAnsi="Verdana" w:cs="Arial"/>
                <w:b/>
                <w:sz w:val="24"/>
                <w:szCs w:val="24"/>
              </w:rPr>
            </w:pPr>
            <w:r w:rsidRPr="00C71F82">
              <w:rPr>
                <w:rFonts w:ascii="Verdana" w:hAnsi="Verdana" w:cs="Arial"/>
                <w:b/>
                <w:sz w:val="24"/>
                <w:szCs w:val="24"/>
              </w:rPr>
              <w:t>Resource (</w:t>
            </w:r>
            <w:r w:rsidR="0083034D" w:rsidRPr="00C71F82">
              <w:rPr>
                <w:rFonts w:ascii="Verdana" w:hAnsi="Verdana" w:cs="Arial"/>
                <w:b/>
                <w:sz w:val="24"/>
                <w:szCs w:val="24"/>
              </w:rPr>
              <w:t xml:space="preserve">Capital/Revenue </w:t>
            </w:r>
            <w:r w:rsidRPr="00C71F82">
              <w:rPr>
                <w:rFonts w:ascii="Verdana" w:hAnsi="Verdana" w:cs="Arial"/>
                <w:b/>
                <w:sz w:val="24"/>
                <w:szCs w:val="24"/>
              </w:rPr>
              <w:t>£/Workforce)</w:t>
            </w:r>
            <w:r w:rsidR="00344184" w:rsidRPr="00C71F82">
              <w:rPr>
                <w:rFonts w:ascii="Verdana" w:hAnsi="Verdana" w:cs="Arial"/>
                <w:b/>
                <w:sz w:val="24"/>
                <w:szCs w:val="24"/>
              </w:rPr>
              <w:t xml:space="preserve"> implications / </w:t>
            </w:r>
          </w:p>
          <w:p w14:paraId="015E83F7" w14:textId="40BB4B17" w:rsidR="00A67F7C" w:rsidRPr="00C71F82" w:rsidRDefault="00344184" w:rsidP="00344184">
            <w:pPr>
              <w:rPr>
                <w:rFonts w:ascii="Verdana" w:hAnsi="Verdana" w:cs="Arial"/>
                <w:b/>
                <w:sz w:val="24"/>
                <w:szCs w:val="24"/>
              </w:rPr>
            </w:pPr>
            <w:r w:rsidRPr="00C71F8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21F93F26" w14:textId="77777777" w:rsidR="007F0937" w:rsidRPr="00C71F82" w:rsidRDefault="007C50BE" w:rsidP="00344184">
                <w:pPr>
                  <w:jc w:val="both"/>
                  <w:rPr>
                    <w:rFonts w:ascii="Verdana" w:hAnsi="Verdana" w:cs="Arial"/>
                    <w:sz w:val="24"/>
                    <w:szCs w:val="24"/>
                  </w:rPr>
                </w:pPr>
                <w:r w:rsidRPr="00C71F82">
                  <w:rPr>
                    <w:rFonts w:ascii="Verdana" w:hAnsi="Verdana" w:cs="Arial"/>
                    <w:sz w:val="24"/>
                    <w:szCs w:val="24"/>
                  </w:rPr>
                  <w:t>There is no direct impact on resources as a result of the activity outlined in this report.</w:t>
                </w:r>
              </w:p>
            </w:tc>
          </w:sdtContent>
        </w:sdt>
      </w:tr>
      <w:tr w:rsidR="005C0676" w:rsidRPr="00C71F82" w14:paraId="1CB90BF3" w14:textId="77777777" w:rsidTr="001A1248">
        <w:trPr>
          <w:trHeight w:val="875"/>
        </w:trPr>
        <w:tc>
          <w:tcPr>
            <w:tcW w:w="4111" w:type="dxa"/>
            <w:shd w:val="clear" w:color="auto" w:fill="F2F2F2" w:themeFill="background1" w:themeFillShade="F2"/>
            <w:vAlign w:val="center"/>
          </w:tcPr>
          <w:p w14:paraId="5E91FCF7" w14:textId="77777777" w:rsidR="005C0676" w:rsidRPr="00C71F82" w:rsidRDefault="00E63380" w:rsidP="005C0676">
            <w:pPr>
              <w:rPr>
                <w:rFonts w:ascii="Verdana" w:hAnsi="Verdana" w:cs="Arial"/>
                <w:b/>
                <w:sz w:val="24"/>
                <w:szCs w:val="24"/>
              </w:rPr>
            </w:pPr>
            <w:r w:rsidRPr="00C71F82">
              <w:rPr>
                <w:rFonts w:ascii="Verdana" w:hAnsi="Verdana" w:cs="Arial"/>
                <w:b/>
                <w:sz w:val="24"/>
                <w:szCs w:val="24"/>
              </w:rPr>
              <w:t>Link to Commissioning Intentions</w:t>
            </w:r>
          </w:p>
          <w:p w14:paraId="21A26E11" w14:textId="77777777" w:rsidR="005C0676" w:rsidRPr="00C71F82" w:rsidRDefault="005C0676" w:rsidP="006D7D02">
            <w:pPr>
              <w:rPr>
                <w:rFonts w:ascii="Verdana" w:hAnsi="Verdana" w:cs="Arial"/>
                <w:b/>
                <w:sz w:val="24"/>
                <w:szCs w:val="24"/>
              </w:rPr>
            </w:pPr>
          </w:p>
        </w:tc>
        <w:tc>
          <w:tcPr>
            <w:tcW w:w="5812" w:type="dxa"/>
            <w:vAlign w:val="center"/>
          </w:tcPr>
          <w:p w14:paraId="6F654FF3" w14:textId="77777777" w:rsidR="005C0676" w:rsidRPr="00C71F82" w:rsidRDefault="005C0676" w:rsidP="005C0676">
            <w:pPr>
              <w:jc w:val="both"/>
              <w:rPr>
                <w:rFonts w:ascii="Verdana" w:hAnsi="Verdana" w:cs="Arial"/>
                <w:sz w:val="24"/>
              </w:rPr>
            </w:pPr>
            <w:r w:rsidRPr="00C71F82">
              <w:rPr>
                <w:rFonts w:ascii="Verdana" w:hAnsi="Verdana" w:cs="Arial"/>
                <w:sz w:val="24"/>
              </w:rPr>
              <w:t xml:space="preserve">The Committee’s overarching role is to ensure its Commissioning Strategy  for Emergency Ambulance Services </w:t>
            </w:r>
            <w:proofErr w:type="spellStart"/>
            <w:r w:rsidRPr="00C71F82">
              <w:rPr>
                <w:rFonts w:ascii="Verdana" w:hAnsi="Verdana" w:cs="Arial"/>
                <w:sz w:val="24"/>
              </w:rPr>
              <w:t>utilising</w:t>
            </w:r>
            <w:proofErr w:type="spellEnd"/>
            <w:r w:rsidRPr="00C71F82">
              <w:rPr>
                <w:rFonts w:ascii="Verdana" w:hAnsi="Verdana" w:cs="Arial"/>
                <w:sz w:val="24"/>
              </w:rPr>
              <w:t xml:space="preserve"> the five step patient pathway outlined within the </w:t>
            </w:r>
            <w:r w:rsidRPr="00C71F82">
              <w:rPr>
                <w:rFonts w:ascii="Verdana" w:hAnsi="Verdana"/>
                <w:sz w:val="24"/>
              </w:rPr>
              <w:t>National Collaborative Commissioning Quality and Delivery Agreement</w:t>
            </w:r>
            <w:r w:rsidRPr="00C71F82">
              <w:rPr>
                <w:rFonts w:ascii="Verdana" w:hAnsi="Verdana" w:cs="Arial"/>
                <w:sz w:val="24"/>
              </w:rPr>
              <w:t xml:space="preserve"> and the related outcomes for each care standard aligned with the Institute of Healthcare Improvement's (IHI) ‘Quadruple Aim’ are being progressed. </w:t>
            </w:r>
          </w:p>
        </w:tc>
      </w:tr>
      <w:tr w:rsidR="008E5494" w:rsidRPr="00F61A20" w14:paraId="777967F9" w14:textId="77777777" w:rsidTr="001A1248">
        <w:trPr>
          <w:trHeight w:val="875"/>
        </w:trPr>
        <w:tc>
          <w:tcPr>
            <w:tcW w:w="4111" w:type="dxa"/>
            <w:shd w:val="clear" w:color="auto" w:fill="F2F2F2" w:themeFill="background1" w:themeFillShade="F2"/>
            <w:vAlign w:val="center"/>
          </w:tcPr>
          <w:p w14:paraId="020C27B2" w14:textId="77777777" w:rsidR="008E5494" w:rsidRPr="00C71F82" w:rsidRDefault="008E5494" w:rsidP="006D7D02">
            <w:pPr>
              <w:rPr>
                <w:rFonts w:ascii="Verdana" w:hAnsi="Verdana" w:cs="Arial"/>
                <w:b/>
                <w:sz w:val="24"/>
                <w:szCs w:val="24"/>
              </w:rPr>
            </w:pPr>
            <w:r w:rsidRPr="00C71F82">
              <w:rPr>
                <w:rFonts w:ascii="Verdana" w:hAnsi="Verdana" w:cs="Arial"/>
                <w:b/>
                <w:sz w:val="24"/>
                <w:szCs w:val="24"/>
              </w:rPr>
              <w:t>Link to Main WBFG Act Objective</w:t>
            </w:r>
          </w:p>
          <w:p w14:paraId="275B96E8" w14:textId="77777777" w:rsidR="008E5494" w:rsidRPr="00C71F82"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7FB90172" w14:textId="77777777" w:rsidR="008E5494" w:rsidRPr="00C71F82" w:rsidRDefault="007C50BE" w:rsidP="006D7D02">
                <w:pPr>
                  <w:jc w:val="both"/>
                  <w:rPr>
                    <w:rFonts w:ascii="Verdana" w:hAnsi="Verdana" w:cs="Arial"/>
                    <w:sz w:val="24"/>
                    <w:szCs w:val="24"/>
                  </w:rPr>
                </w:pPr>
                <w:r w:rsidRPr="00C71F82">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3CA45467" w14:textId="77777777" w:rsidR="001059D8" w:rsidRPr="00F61A20" w:rsidRDefault="001059D8" w:rsidP="00344184">
      <w:pPr>
        <w:pStyle w:val="NoSpacing"/>
        <w:rPr>
          <w:rFonts w:ascii="Verdana" w:hAnsi="Verdana"/>
          <w:sz w:val="24"/>
          <w:szCs w:val="24"/>
          <w:highlight w:val="yellow"/>
        </w:rPr>
      </w:pPr>
    </w:p>
    <w:p w14:paraId="0746B5A9" w14:textId="3C959505" w:rsidR="003E43AD" w:rsidRDefault="00925EEC" w:rsidP="0008674D">
      <w:pPr>
        <w:pStyle w:val="ListParagraph"/>
        <w:numPr>
          <w:ilvl w:val="0"/>
          <w:numId w:val="1"/>
        </w:numPr>
        <w:spacing w:after="0" w:line="240" w:lineRule="auto"/>
        <w:ind w:left="709" w:hanging="709"/>
        <w:rPr>
          <w:rFonts w:ascii="Verdana" w:hAnsi="Verdana" w:cs="Arial"/>
          <w:b/>
          <w:sz w:val="24"/>
          <w:szCs w:val="24"/>
        </w:rPr>
      </w:pPr>
      <w:r w:rsidRPr="001E3254">
        <w:rPr>
          <w:rFonts w:ascii="Verdana" w:hAnsi="Verdana" w:cs="Arial"/>
          <w:b/>
          <w:sz w:val="24"/>
          <w:szCs w:val="24"/>
        </w:rPr>
        <w:t xml:space="preserve">RECOMMENDATION </w:t>
      </w:r>
    </w:p>
    <w:p w14:paraId="5182C392" w14:textId="77777777" w:rsidR="00A8156F" w:rsidRPr="001E3254" w:rsidRDefault="00A8156F" w:rsidP="00A8156F">
      <w:pPr>
        <w:pStyle w:val="ListParagraph"/>
        <w:spacing w:after="0" w:line="240" w:lineRule="auto"/>
        <w:ind w:left="709"/>
        <w:rPr>
          <w:rFonts w:ascii="Verdana" w:hAnsi="Verdana" w:cs="Arial"/>
          <w:b/>
          <w:sz w:val="24"/>
          <w:szCs w:val="24"/>
        </w:rPr>
      </w:pPr>
    </w:p>
    <w:p w14:paraId="0F8F2423" w14:textId="334BE4F5" w:rsidR="005802A6" w:rsidRDefault="00A67F7C" w:rsidP="007A3F74">
      <w:pPr>
        <w:pStyle w:val="ListParagraph"/>
        <w:numPr>
          <w:ilvl w:val="1"/>
          <w:numId w:val="32"/>
        </w:numPr>
        <w:spacing w:after="0" w:line="240" w:lineRule="auto"/>
        <w:rPr>
          <w:rFonts w:ascii="Verdana" w:hAnsi="Verdana" w:cs="Arial"/>
          <w:sz w:val="24"/>
          <w:szCs w:val="24"/>
        </w:rPr>
      </w:pPr>
      <w:r>
        <w:rPr>
          <w:rFonts w:ascii="Verdana" w:hAnsi="Verdana" w:cs="Arial"/>
          <w:sz w:val="24"/>
          <w:szCs w:val="24"/>
        </w:rPr>
        <w:t>The Emergency Ambulance Services Committee</w:t>
      </w:r>
      <w:r w:rsidR="00F1347A">
        <w:rPr>
          <w:rFonts w:ascii="Verdana" w:hAnsi="Verdana" w:cs="Arial"/>
          <w:sz w:val="24"/>
          <w:szCs w:val="24"/>
        </w:rPr>
        <w:t xml:space="preserve"> </w:t>
      </w:r>
      <w:r w:rsidR="001750A0" w:rsidRPr="001E3254">
        <w:rPr>
          <w:rFonts w:ascii="Verdana" w:hAnsi="Verdana" w:cs="Arial"/>
          <w:sz w:val="24"/>
          <w:szCs w:val="24"/>
        </w:rPr>
        <w:t>is asked to:</w:t>
      </w:r>
    </w:p>
    <w:p w14:paraId="18073231" w14:textId="77777777" w:rsidR="00A8156F" w:rsidRPr="001E3254" w:rsidRDefault="00A8156F" w:rsidP="00A8156F">
      <w:pPr>
        <w:pStyle w:val="ListParagraph"/>
        <w:spacing w:after="0" w:line="240" w:lineRule="auto"/>
        <w:rPr>
          <w:rFonts w:ascii="Verdana" w:hAnsi="Verdana" w:cs="Arial"/>
          <w:sz w:val="24"/>
          <w:szCs w:val="24"/>
        </w:rPr>
      </w:pPr>
    </w:p>
    <w:p w14:paraId="5F0E6E58" w14:textId="293BF06D" w:rsidR="005C2882" w:rsidRPr="00CF0620" w:rsidRDefault="008F3257" w:rsidP="005C2882">
      <w:pPr>
        <w:pStyle w:val="ListParagraph"/>
        <w:numPr>
          <w:ilvl w:val="0"/>
          <w:numId w:val="23"/>
        </w:numPr>
        <w:spacing w:after="0" w:line="240" w:lineRule="auto"/>
        <w:jc w:val="both"/>
        <w:rPr>
          <w:rFonts w:ascii="Verdana" w:hAnsi="Verdana" w:cs="Arial"/>
          <w:sz w:val="24"/>
          <w:szCs w:val="24"/>
        </w:rPr>
      </w:pPr>
      <w:r w:rsidRPr="00CF0620">
        <w:rPr>
          <w:rFonts w:ascii="Verdana" w:hAnsi="Verdana" w:cs="Arial"/>
          <w:b/>
          <w:sz w:val="24"/>
          <w:szCs w:val="24"/>
        </w:rPr>
        <w:t>N</w:t>
      </w:r>
      <w:r w:rsidR="000A38A0" w:rsidRPr="00CF0620">
        <w:rPr>
          <w:rFonts w:ascii="Verdana" w:hAnsi="Verdana" w:cs="Arial"/>
          <w:b/>
          <w:sz w:val="24"/>
          <w:szCs w:val="24"/>
        </w:rPr>
        <w:t>OTE</w:t>
      </w:r>
      <w:r w:rsidRPr="00CF0620">
        <w:rPr>
          <w:rFonts w:ascii="Verdana" w:hAnsi="Verdana" w:cs="Arial"/>
          <w:b/>
          <w:sz w:val="24"/>
          <w:szCs w:val="24"/>
        </w:rPr>
        <w:t xml:space="preserve"> </w:t>
      </w:r>
      <w:r w:rsidRPr="00CF0620">
        <w:rPr>
          <w:rFonts w:ascii="Verdana" w:hAnsi="Verdana" w:cs="Arial"/>
          <w:sz w:val="24"/>
          <w:szCs w:val="24"/>
        </w:rPr>
        <w:t>the content of the report</w:t>
      </w:r>
      <w:r w:rsidR="00A66399" w:rsidRPr="00CF0620">
        <w:rPr>
          <w:rFonts w:ascii="Verdana" w:hAnsi="Verdana" w:cs="Arial"/>
          <w:sz w:val="24"/>
          <w:szCs w:val="24"/>
        </w:rPr>
        <w:t>.</w:t>
      </w:r>
    </w:p>
    <w:p w14:paraId="75B08CB1" w14:textId="77777777" w:rsidR="007932C3" w:rsidRPr="00CF0620" w:rsidRDefault="00C71F82" w:rsidP="007932C3">
      <w:pPr>
        <w:pStyle w:val="ListParagraph"/>
        <w:numPr>
          <w:ilvl w:val="0"/>
          <w:numId w:val="23"/>
        </w:numPr>
        <w:spacing w:after="0" w:line="240" w:lineRule="auto"/>
        <w:jc w:val="both"/>
      </w:pPr>
      <w:r w:rsidRPr="00CF0620">
        <w:rPr>
          <w:rFonts w:ascii="Verdana" w:hAnsi="Verdana" w:cs="Arial"/>
          <w:b/>
          <w:sz w:val="24"/>
          <w:szCs w:val="24"/>
        </w:rPr>
        <w:t xml:space="preserve">NOTE </w:t>
      </w:r>
      <w:r w:rsidRPr="00CF0620">
        <w:rPr>
          <w:rFonts w:ascii="Verdana" w:hAnsi="Verdana" w:cs="Arial"/>
          <w:bCs/>
          <w:sz w:val="24"/>
          <w:szCs w:val="24"/>
        </w:rPr>
        <w:t>the Ambulance Services Indicators</w:t>
      </w:r>
      <w:r w:rsidRPr="00CF0620">
        <w:rPr>
          <w:rFonts w:ascii="Verdana" w:hAnsi="Verdana" w:cs="Arial"/>
          <w:b/>
          <w:sz w:val="24"/>
          <w:szCs w:val="24"/>
        </w:rPr>
        <w:t xml:space="preserve"> </w:t>
      </w:r>
    </w:p>
    <w:p w14:paraId="21A025FB" w14:textId="00D14D8E" w:rsidR="00FF7104" w:rsidRPr="00220193" w:rsidRDefault="00FF7104" w:rsidP="00FF7104">
      <w:pPr>
        <w:pStyle w:val="ListParagraph"/>
        <w:numPr>
          <w:ilvl w:val="0"/>
          <w:numId w:val="23"/>
        </w:numPr>
        <w:spacing w:after="0" w:line="240" w:lineRule="auto"/>
        <w:jc w:val="both"/>
      </w:pPr>
      <w:r>
        <w:rPr>
          <w:rFonts w:ascii="Verdana" w:hAnsi="Verdana" w:cs="Arial"/>
          <w:b/>
          <w:sz w:val="24"/>
          <w:szCs w:val="24"/>
        </w:rPr>
        <w:t xml:space="preserve">DISCUSS </w:t>
      </w:r>
      <w:r w:rsidRPr="00FF7104">
        <w:rPr>
          <w:rFonts w:ascii="Verdana" w:hAnsi="Verdana" w:cs="Arial"/>
          <w:sz w:val="24"/>
          <w:szCs w:val="24"/>
        </w:rPr>
        <w:t>and</w:t>
      </w:r>
      <w:r>
        <w:rPr>
          <w:rFonts w:ascii="Verdana" w:hAnsi="Verdana" w:cs="Arial"/>
          <w:b/>
          <w:sz w:val="24"/>
          <w:szCs w:val="24"/>
        </w:rPr>
        <w:t xml:space="preserve"> </w:t>
      </w:r>
      <w:r w:rsidR="00457EDA">
        <w:rPr>
          <w:rFonts w:ascii="Verdana" w:hAnsi="Verdana" w:cs="Arial"/>
          <w:b/>
          <w:sz w:val="24"/>
          <w:szCs w:val="24"/>
        </w:rPr>
        <w:t>NOTE</w:t>
      </w:r>
      <w:r>
        <w:rPr>
          <w:rFonts w:ascii="Verdana" w:hAnsi="Verdana" w:cs="Arial"/>
          <w:b/>
          <w:sz w:val="24"/>
          <w:szCs w:val="24"/>
        </w:rPr>
        <w:t xml:space="preserve"> </w:t>
      </w:r>
      <w:r w:rsidRPr="00FF7104">
        <w:rPr>
          <w:rFonts w:ascii="Verdana" w:hAnsi="Verdana" w:cs="Arial"/>
          <w:sz w:val="24"/>
          <w:szCs w:val="24"/>
        </w:rPr>
        <w:t>the</w:t>
      </w:r>
      <w:r>
        <w:rPr>
          <w:rFonts w:ascii="Verdana" w:hAnsi="Verdana" w:cs="Arial"/>
          <w:b/>
          <w:sz w:val="24"/>
          <w:szCs w:val="24"/>
        </w:rPr>
        <w:t xml:space="preserve"> </w:t>
      </w:r>
      <w:r>
        <w:rPr>
          <w:rFonts w:ascii="Verdana" w:hAnsi="Verdana" w:cs="Arial"/>
          <w:sz w:val="24"/>
          <w:szCs w:val="24"/>
        </w:rPr>
        <w:t>information within the performance dashboard.</w:t>
      </w:r>
    </w:p>
    <w:p w14:paraId="6303060A" w14:textId="214A54AD" w:rsidR="00195933" w:rsidRPr="00195933" w:rsidRDefault="00EA391F" w:rsidP="0085129E">
      <w:pPr>
        <w:pStyle w:val="ListParagraph"/>
        <w:numPr>
          <w:ilvl w:val="0"/>
          <w:numId w:val="23"/>
        </w:numPr>
        <w:tabs>
          <w:tab w:val="left" w:pos="5749"/>
        </w:tabs>
        <w:spacing w:after="0" w:line="240" w:lineRule="auto"/>
        <w:jc w:val="both"/>
      </w:pPr>
      <w:r w:rsidRPr="00195933">
        <w:rPr>
          <w:rFonts w:ascii="Verdana" w:hAnsi="Verdana" w:cs="Arial"/>
          <w:b/>
          <w:sz w:val="24"/>
          <w:szCs w:val="24"/>
        </w:rPr>
        <w:t>NOTE</w:t>
      </w:r>
      <w:r w:rsidR="001E3254" w:rsidRPr="00195933">
        <w:rPr>
          <w:rFonts w:ascii="Verdana" w:hAnsi="Verdana" w:cs="Arial"/>
          <w:b/>
          <w:sz w:val="24"/>
          <w:szCs w:val="24"/>
        </w:rPr>
        <w:t xml:space="preserve"> </w:t>
      </w:r>
      <w:r w:rsidR="00220193" w:rsidRPr="00195933">
        <w:rPr>
          <w:rFonts w:ascii="Verdana" w:hAnsi="Verdana" w:cs="Arial"/>
          <w:sz w:val="24"/>
          <w:szCs w:val="24"/>
        </w:rPr>
        <w:t xml:space="preserve">the </w:t>
      </w:r>
      <w:r w:rsidR="00C10DA5">
        <w:rPr>
          <w:rFonts w:ascii="Verdana" w:hAnsi="Verdana" w:cs="Arial"/>
          <w:sz w:val="24"/>
          <w:szCs w:val="24"/>
        </w:rPr>
        <w:t>revision</w:t>
      </w:r>
      <w:r w:rsidR="00220193" w:rsidRPr="00195933">
        <w:rPr>
          <w:rFonts w:ascii="Verdana" w:hAnsi="Verdana" w:cs="Arial"/>
          <w:sz w:val="24"/>
          <w:szCs w:val="24"/>
        </w:rPr>
        <w:t xml:space="preserve"> of the EASC Action Plan</w:t>
      </w:r>
      <w:r w:rsidR="00A31336">
        <w:rPr>
          <w:rFonts w:ascii="Verdana" w:hAnsi="Verdana" w:cs="Arial"/>
          <w:sz w:val="24"/>
          <w:szCs w:val="24"/>
        </w:rPr>
        <w:t>.</w:t>
      </w:r>
      <w:r w:rsidR="00220193" w:rsidRPr="00195933">
        <w:rPr>
          <w:rFonts w:ascii="Verdana" w:hAnsi="Verdana" w:cs="Arial"/>
          <w:sz w:val="24"/>
          <w:szCs w:val="24"/>
        </w:rPr>
        <w:t xml:space="preserve"> </w:t>
      </w:r>
      <w:r w:rsidR="001E3254" w:rsidRPr="00195933">
        <w:rPr>
          <w:rFonts w:ascii="Verdana" w:hAnsi="Verdana" w:cs="Arial"/>
          <w:sz w:val="24"/>
          <w:szCs w:val="24"/>
        </w:rPr>
        <w:t xml:space="preserve"> </w:t>
      </w:r>
    </w:p>
    <w:sectPr w:rsidR="00195933" w:rsidRPr="00195933" w:rsidSect="00B86F2D">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5CEDA0" w14:textId="77777777" w:rsidR="007176F5" w:rsidRDefault="007176F5" w:rsidP="003E43AD">
      <w:pPr>
        <w:spacing w:after="0" w:line="240" w:lineRule="auto"/>
      </w:pPr>
      <w:r>
        <w:separator/>
      </w:r>
    </w:p>
  </w:endnote>
  <w:endnote w:type="continuationSeparator" w:id="0">
    <w:p w14:paraId="7902EB69" w14:textId="77777777" w:rsidR="007176F5" w:rsidRDefault="007176F5"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61845" w14:textId="77777777" w:rsidR="001D0FD2" w:rsidRPr="00344184" w:rsidRDefault="001D0FD2" w:rsidP="00E65705">
    <w:pPr>
      <w:pStyle w:val="Footer"/>
      <w:rPr>
        <w:sz w:val="2"/>
      </w:rPr>
    </w:pPr>
  </w:p>
  <w:tbl>
    <w:tblPr>
      <w:tblStyle w:val="TableGrid"/>
      <w:tblW w:w="11483"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146C4D" w:rsidRPr="00080261" w14:paraId="0804E852" w14:textId="77777777" w:rsidTr="00080261">
      <w:trPr>
        <w:trHeight w:val="70"/>
        <w:jc w:val="center"/>
      </w:trPr>
      <w:tc>
        <w:tcPr>
          <w:tcW w:w="4400" w:type="dxa"/>
        </w:tcPr>
        <w:p w14:paraId="134DB8FE" w14:textId="3C47004B" w:rsidR="00146C4D" w:rsidRPr="00080261" w:rsidRDefault="00146C4D" w:rsidP="00146C4D">
          <w:pPr>
            <w:pStyle w:val="Footer"/>
            <w:rPr>
              <w:rFonts w:ascii="Verdana" w:hAnsi="Verdana"/>
              <w:b/>
              <w:sz w:val="18"/>
              <w:szCs w:val="18"/>
            </w:rPr>
          </w:pPr>
          <w:r w:rsidRPr="00080261">
            <w:rPr>
              <w:rStyle w:val="PageNumber"/>
              <w:rFonts w:ascii="Verdana" w:hAnsi="Verdana"/>
              <w:b/>
              <w:sz w:val="18"/>
              <w:szCs w:val="18"/>
            </w:rPr>
            <w:t>EASC</w:t>
          </w:r>
          <w:r w:rsidR="00885C55">
            <w:rPr>
              <w:rStyle w:val="PageNumber"/>
              <w:rFonts w:ascii="Verdana" w:hAnsi="Verdana"/>
              <w:b/>
              <w:sz w:val="18"/>
              <w:szCs w:val="18"/>
            </w:rPr>
            <w:t xml:space="preserve"> </w:t>
          </w:r>
          <w:r w:rsidRPr="00080261">
            <w:rPr>
              <w:rStyle w:val="PageNumber"/>
              <w:rFonts w:ascii="Verdana" w:hAnsi="Verdana"/>
              <w:b/>
              <w:sz w:val="18"/>
              <w:szCs w:val="18"/>
            </w:rPr>
            <w:t>Performance Report</w:t>
          </w:r>
        </w:p>
      </w:tc>
      <w:tc>
        <w:tcPr>
          <w:tcW w:w="1980" w:type="dxa"/>
        </w:tcPr>
        <w:p w14:paraId="27BEA0A9" w14:textId="7C7AF1C9" w:rsidR="00146C4D" w:rsidRPr="00080261" w:rsidRDefault="00146C4D" w:rsidP="00146C4D">
          <w:pPr>
            <w:pStyle w:val="Footer"/>
            <w:jc w:val="center"/>
            <w:rPr>
              <w:rFonts w:ascii="Verdana" w:hAnsi="Verdana"/>
              <w:b/>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B86F2D">
            <w:rPr>
              <w:rFonts w:ascii="Verdana" w:hAnsi="Verdana" w:cs="Arial"/>
              <w:b/>
              <w:noProof/>
              <w:sz w:val="18"/>
              <w:szCs w:val="18"/>
            </w:rPr>
            <w:t>3</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B86F2D">
            <w:rPr>
              <w:rFonts w:ascii="Verdana" w:hAnsi="Verdana" w:cs="Arial"/>
              <w:b/>
              <w:noProof/>
              <w:sz w:val="18"/>
              <w:szCs w:val="18"/>
            </w:rPr>
            <w:t>7</w:t>
          </w:r>
          <w:r w:rsidRPr="00080261">
            <w:rPr>
              <w:rFonts w:ascii="Verdana" w:hAnsi="Verdana" w:cs="Arial"/>
              <w:b/>
              <w:sz w:val="18"/>
              <w:szCs w:val="18"/>
            </w:rPr>
            <w:fldChar w:fldCharType="end"/>
          </w:r>
        </w:p>
      </w:tc>
      <w:tc>
        <w:tcPr>
          <w:tcW w:w="5103" w:type="dxa"/>
        </w:tcPr>
        <w:p w14:paraId="5525CEC6" w14:textId="0840BC07" w:rsidR="00146C4D" w:rsidRPr="00080261" w:rsidRDefault="00146C4D" w:rsidP="00146C4D">
          <w:pPr>
            <w:pStyle w:val="Footer"/>
            <w:tabs>
              <w:tab w:val="left" w:pos="7200"/>
            </w:tabs>
            <w:ind w:right="70"/>
            <w:jc w:val="right"/>
            <w:rPr>
              <w:rFonts w:ascii="Verdana" w:hAnsi="Verdana"/>
              <w:b/>
              <w:sz w:val="18"/>
              <w:szCs w:val="18"/>
            </w:rPr>
          </w:pPr>
          <w:r>
            <w:rPr>
              <w:rFonts w:ascii="Verdana" w:hAnsi="Verdana"/>
              <w:b/>
              <w:sz w:val="18"/>
              <w:szCs w:val="18"/>
            </w:rPr>
            <w:t xml:space="preserve">Emergency Ambulance Services Committee </w:t>
          </w:r>
          <w:r w:rsidRPr="00080261">
            <w:rPr>
              <w:rFonts w:ascii="Verdana" w:hAnsi="Verdana"/>
              <w:b/>
              <w:sz w:val="18"/>
              <w:szCs w:val="18"/>
            </w:rPr>
            <w:t xml:space="preserve">Meeting </w:t>
          </w:r>
        </w:p>
        <w:p w14:paraId="1D1349DA" w14:textId="5A71258B" w:rsidR="00146C4D" w:rsidRPr="00080261" w:rsidRDefault="001D193D" w:rsidP="00A77E2F">
          <w:pPr>
            <w:pStyle w:val="Footer"/>
            <w:jc w:val="right"/>
            <w:rPr>
              <w:rFonts w:ascii="Verdana" w:hAnsi="Verdana"/>
              <w:b/>
              <w:sz w:val="18"/>
              <w:szCs w:val="18"/>
            </w:rPr>
          </w:pPr>
          <w:r>
            <w:rPr>
              <w:rFonts w:ascii="Verdana" w:hAnsi="Verdana"/>
              <w:b/>
              <w:sz w:val="18"/>
              <w:szCs w:val="18"/>
            </w:rPr>
            <w:t>21 November</w:t>
          </w:r>
          <w:r w:rsidR="00A77E2F">
            <w:rPr>
              <w:rFonts w:ascii="Verdana" w:hAnsi="Verdana"/>
              <w:b/>
              <w:sz w:val="18"/>
              <w:szCs w:val="18"/>
            </w:rPr>
            <w:t xml:space="preserve"> </w:t>
          </w:r>
          <w:r w:rsidR="00146C4D" w:rsidRPr="00080261">
            <w:rPr>
              <w:rFonts w:ascii="Verdana" w:hAnsi="Verdana"/>
              <w:b/>
              <w:sz w:val="18"/>
              <w:szCs w:val="18"/>
            </w:rPr>
            <w:t>202</w:t>
          </w:r>
          <w:r w:rsidR="00146C4D">
            <w:rPr>
              <w:rFonts w:ascii="Verdana" w:hAnsi="Verdana"/>
              <w:b/>
              <w:sz w:val="18"/>
              <w:szCs w:val="18"/>
            </w:rPr>
            <w:t>3</w:t>
          </w:r>
        </w:p>
      </w:tc>
    </w:tr>
  </w:tbl>
  <w:p w14:paraId="3F514723" w14:textId="77777777" w:rsidR="001D0FD2" w:rsidRPr="00080261" w:rsidRDefault="001D0FD2">
    <w:pPr>
      <w:pStyle w:val="Footer"/>
      <w:rPr>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49" w:type="dxa"/>
      <w:jc w:val="center"/>
      <w:tblBorders>
        <w:top w:val="single" w:sz="4" w:space="0" w:color="auto"/>
      </w:tblBorders>
      <w:tblLook w:val="00A0" w:firstRow="1" w:lastRow="0" w:firstColumn="1" w:lastColumn="0" w:noHBand="0" w:noVBand="0"/>
    </w:tblPr>
    <w:tblGrid>
      <w:gridCol w:w="4395"/>
      <w:gridCol w:w="1701"/>
      <w:gridCol w:w="4253"/>
    </w:tblGrid>
    <w:tr w:rsidR="001D0FD2" w:rsidRPr="00080261" w14:paraId="6B507EC3" w14:textId="77777777" w:rsidTr="00100B65">
      <w:trPr>
        <w:trHeight w:val="272"/>
        <w:jc w:val="center"/>
      </w:trPr>
      <w:tc>
        <w:tcPr>
          <w:tcW w:w="4395" w:type="dxa"/>
          <w:tcBorders>
            <w:top w:val="single" w:sz="4" w:space="0" w:color="auto"/>
          </w:tcBorders>
        </w:tcPr>
        <w:p w14:paraId="14AB8D9F" w14:textId="77777777" w:rsidR="001D0FD2" w:rsidRPr="00080261" w:rsidRDefault="001D0FD2" w:rsidP="00535F77">
          <w:pPr>
            <w:pStyle w:val="Footer"/>
            <w:rPr>
              <w:rFonts w:ascii="Verdana" w:hAnsi="Verdana"/>
              <w:b/>
              <w:sz w:val="18"/>
              <w:szCs w:val="18"/>
            </w:rPr>
          </w:pPr>
          <w:r w:rsidRPr="00080261">
            <w:rPr>
              <w:rStyle w:val="PageNumber"/>
              <w:rFonts w:ascii="Verdana" w:hAnsi="Verdana"/>
              <w:b/>
              <w:sz w:val="18"/>
              <w:szCs w:val="18"/>
            </w:rPr>
            <w:t>EASC Performance Report</w:t>
          </w:r>
        </w:p>
      </w:tc>
      <w:tc>
        <w:tcPr>
          <w:tcW w:w="1701" w:type="dxa"/>
          <w:tcBorders>
            <w:top w:val="single" w:sz="4" w:space="0" w:color="auto"/>
          </w:tcBorders>
        </w:tcPr>
        <w:p w14:paraId="1464CFC0" w14:textId="5971B254" w:rsidR="001D0FD2" w:rsidRPr="00080261" w:rsidRDefault="001D0FD2" w:rsidP="00535F77">
          <w:pPr>
            <w:pStyle w:val="Footer"/>
            <w:tabs>
              <w:tab w:val="left" w:pos="7200"/>
            </w:tabs>
            <w:ind w:right="70"/>
            <w:jc w:val="center"/>
            <w:rPr>
              <w:rFonts w:ascii="Verdana" w:hAnsi="Verdana"/>
              <w:b/>
              <w:i/>
              <w:sz w:val="18"/>
              <w:szCs w:val="18"/>
            </w:rPr>
          </w:pPr>
          <w:r w:rsidRPr="00080261">
            <w:rPr>
              <w:rFonts w:ascii="Verdana" w:hAnsi="Verdana" w:cs="Arial"/>
              <w:b/>
              <w:sz w:val="18"/>
              <w:szCs w:val="18"/>
            </w:rPr>
            <w:t xml:space="preserve">Page </w:t>
          </w:r>
          <w:r w:rsidRPr="00080261">
            <w:rPr>
              <w:rFonts w:ascii="Verdana" w:hAnsi="Verdana" w:cs="Arial"/>
              <w:b/>
              <w:sz w:val="18"/>
              <w:szCs w:val="18"/>
            </w:rPr>
            <w:fldChar w:fldCharType="begin"/>
          </w:r>
          <w:r w:rsidRPr="00080261">
            <w:rPr>
              <w:rFonts w:ascii="Verdana" w:hAnsi="Verdana" w:cs="Arial"/>
              <w:b/>
              <w:sz w:val="18"/>
              <w:szCs w:val="18"/>
            </w:rPr>
            <w:instrText xml:space="preserve"> PAGE </w:instrText>
          </w:r>
          <w:r w:rsidRPr="00080261">
            <w:rPr>
              <w:rFonts w:ascii="Verdana" w:hAnsi="Verdana" w:cs="Arial"/>
              <w:b/>
              <w:sz w:val="18"/>
              <w:szCs w:val="18"/>
            </w:rPr>
            <w:fldChar w:fldCharType="separate"/>
          </w:r>
          <w:r w:rsidR="00B86F2D">
            <w:rPr>
              <w:rFonts w:ascii="Verdana" w:hAnsi="Verdana" w:cs="Arial"/>
              <w:b/>
              <w:noProof/>
              <w:sz w:val="18"/>
              <w:szCs w:val="18"/>
            </w:rPr>
            <w:t>1</w:t>
          </w:r>
          <w:r w:rsidRPr="00080261">
            <w:rPr>
              <w:rFonts w:ascii="Verdana" w:hAnsi="Verdana" w:cs="Arial"/>
              <w:b/>
              <w:sz w:val="18"/>
              <w:szCs w:val="18"/>
            </w:rPr>
            <w:fldChar w:fldCharType="end"/>
          </w:r>
          <w:r w:rsidRPr="00080261">
            <w:rPr>
              <w:rFonts w:ascii="Verdana" w:hAnsi="Verdana" w:cs="Arial"/>
              <w:b/>
              <w:sz w:val="18"/>
              <w:szCs w:val="18"/>
            </w:rPr>
            <w:t xml:space="preserve"> of </w:t>
          </w:r>
          <w:r w:rsidRPr="00080261">
            <w:rPr>
              <w:rFonts w:ascii="Verdana" w:hAnsi="Verdana" w:cs="Arial"/>
              <w:b/>
              <w:sz w:val="18"/>
              <w:szCs w:val="18"/>
            </w:rPr>
            <w:fldChar w:fldCharType="begin"/>
          </w:r>
          <w:r w:rsidRPr="00080261">
            <w:rPr>
              <w:rFonts w:ascii="Verdana" w:hAnsi="Verdana" w:cs="Arial"/>
              <w:b/>
              <w:sz w:val="18"/>
              <w:szCs w:val="18"/>
            </w:rPr>
            <w:instrText xml:space="preserve"> NUMPAGES </w:instrText>
          </w:r>
          <w:r w:rsidRPr="00080261">
            <w:rPr>
              <w:rFonts w:ascii="Verdana" w:hAnsi="Verdana" w:cs="Arial"/>
              <w:b/>
              <w:sz w:val="18"/>
              <w:szCs w:val="18"/>
            </w:rPr>
            <w:fldChar w:fldCharType="separate"/>
          </w:r>
          <w:r w:rsidR="00B86F2D">
            <w:rPr>
              <w:rFonts w:ascii="Verdana" w:hAnsi="Verdana" w:cs="Arial"/>
              <w:b/>
              <w:noProof/>
              <w:sz w:val="18"/>
              <w:szCs w:val="18"/>
            </w:rPr>
            <w:t>7</w:t>
          </w:r>
          <w:r w:rsidRPr="00080261">
            <w:rPr>
              <w:rFonts w:ascii="Verdana" w:hAnsi="Verdana" w:cs="Arial"/>
              <w:b/>
              <w:sz w:val="18"/>
              <w:szCs w:val="18"/>
            </w:rPr>
            <w:fldChar w:fldCharType="end"/>
          </w:r>
        </w:p>
      </w:tc>
      <w:tc>
        <w:tcPr>
          <w:tcW w:w="4253" w:type="dxa"/>
          <w:tcBorders>
            <w:top w:val="single" w:sz="4" w:space="0" w:color="auto"/>
          </w:tcBorders>
        </w:tcPr>
        <w:p w14:paraId="7A82BB0F" w14:textId="0AB4D500" w:rsidR="001D0FD2" w:rsidRPr="00080261" w:rsidRDefault="00146C4D" w:rsidP="00535F77">
          <w:pPr>
            <w:pStyle w:val="Footer"/>
            <w:tabs>
              <w:tab w:val="left" w:pos="7200"/>
            </w:tabs>
            <w:ind w:right="70"/>
            <w:jc w:val="right"/>
            <w:rPr>
              <w:rFonts w:ascii="Verdana" w:hAnsi="Verdana"/>
              <w:b/>
              <w:sz w:val="18"/>
              <w:szCs w:val="18"/>
            </w:rPr>
          </w:pPr>
          <w:r>
            <w:rPr>
              <w:rFonts w:ascii="Verdana" w:hAnsi="Verdana"/>
              <w:b/>
              <w:sz w:val="18"/>
              <w:szCs w:val="18"/>
            </w:rPr>
            <w:t>Emerge</w:t>
          </w:r>
          <w:r w:rsidR="004F4E58">
            <w:rPr>
              <w:rFonts w:ascii="Verdana" w:hAnsi="Verdana"/>
              <w:b/>
              <w:sz w:val="18"/>
              <w:szCs w:val="18"/>
            </w:rPr>
            <w:t xml:space="preserve">ncy Ambulance Services </w:t>
          </w:r>
          <w:r w:rsidR="00DE1122">
            <w:rPr>
              <w:rFonts w:ascii="Verdana" w:hAnsi="Verdana"/>
              <w:b/>
              <w:sz w:val="18"/>
              <w:szCs w:val="18"/>
            </w:rPr>
            <w:t>Committee</w:t>
          </w:r>
        </w:p>
        <w:p w14:paraId="044F2524" w14:textId="2C0460D9" w:rsidR="001D0FD2" w:rsidRPr="00080261" w:rsidRDefault="001D193D" w:rsidP="00256B38">
          <w:pPr>
            <w:pStyle w:val="Footer"/>
            <w:tabs>
              <w:tab w:val="left" w:pos="7200"/>
            </w:tabs>
            <w:ind w:right="70"/>
            <w:jc w:val="right"/>
            <w:rPr>
              <w:rFonts w:ascii="Verdana" w:hAnsi="Verdana"/>
              <w:b/>
              <w:sz w:val="18"/>
              <w:szCs w:val="18"/>
            </w:rPr>
          </w:pPr>
          <w:r>
            <w:rPr>
              <w:rFonts w:ascii="Verdana" w:hAnsi="Verdana"/>
              <w:b/>
              <w:sz w:val="18"/>
              <w:szCs w:val="18"/>
            </w:rPr>
            <w:t>21 November</w:t>
          </w:r>
          <w:r w:rsidR="008836C2">
            <w:rPr>
              <w:rFonts w:ascii="Verdana" w:hAnsi="Verdana"/>
              <w:b/>
              <w:sz w:val="18"/>
              <w:szCs w:val="18"/>
            </w:rPr>
            <w:t xml:space="preserve"> </w:t>
          </w:r>
          <w:r w:rsidR="001D0FD2" w:rsidRPr="00080261">
            <w:rPr>
              <w:rFonts w:ascii="Verdana" w:hAnsi="Verdana"/>
              <w:b/>
              <w:sz w:val="18"/>
              <w:szCs w:val="18"/>
            </w:rPr>
            <w:t>202</w:t>
          </w:r>
          <w:r w:rsidR="00146C4D">
            <w:rPr>
              <w:rFonts w:ascii="Verdana" w:hAnsi="Verdana"/>
              <w:b/>
              <w:sz w:val="18"/>
              <w:szCs w:val="18"/>
            </w:rPr>
            <w:t>3</w:t>
          </w:r>
        </w:p>
      </w:tc>
    </w:tr>
  </w:tbl>
  <w:p w14:paraId="0A1BF0E2" w14:textId="77777777" w:rsidR="001D0FD2" w:rsidRPr="00080261" w:rsidRDefault="001D0FD2">
    <w:pPr>
      <w:pStyle w:val="Footer"/>
      <w:rPr>
        <w:sz w:val="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3398D4" w14:textId="77777777" w:rsidR="007176F5" w:rsidRDefault="007176F5" w:rsidP="003E43AD">
      <w:pPr>
        <w:spacing w:after="0" w:line="240" w:lineRule="auto"/>
      </w:pPr>
      <w:r>
        <w:separator/>
      </w:r>
    </w:p>
  </w:footnote>
  <w:footnote w:type="continuationSeparator" w:id="0">
    <w:p w14:paraId="47C4C7E2" w14:textId="77777777" w:rsidR="007176F5" w:rsidRDefault="007176F5"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A4F3F" w14:textId="77777777" w:rsidR="001D0FD2" w:rsidRDefault="001D0FD2" w:rsidP="00345EE2">
    <w:pPr>
      <w:pStyle w:val="Header"/>
      <w:jc w:val="center"/>
    </w:pPr>
    <w:r w:rsidRPr="00E4493C">
      <w:rPr>
        <w:noProof/>
        <w:color w:val="000000"/>
        <w:lang w:val="en-GB" w:eastAsia="en-GB"/>
      </w:rPr>
      <w:drawing>
        <wp:inline distT="0" distB="0" distL="0" distR="0" wp14:anchorId="0F406C6D" wp14:editId="358C5316">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ACECD2D" w14:textId="77777777" w:rsidR="001D0FD2" w:rsidRPr="00344184" w:rsidRDefault="001D0FD2">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637A88" w14:textId="77777777" w:rsidR="001D0FD2" w:rsidRDefault="001D0FD2" w:rsidP="00345EE2">
    <w:pPr>
      <w:pStyle w:val="Header"/>
      <w:jc w:val="center"/>
    </w:pPr>
    <w:r w:rsidRPr="00E4493C">
      <w:rPr>
        <w:noProof/>
        <w:color w:val="000000"/>
        <w:lang w:val="en-GB" w:eastAsia="en-GB"/>
      </w:rPr>
      <w:drawing>
        <wp:inline distT="0" distB="0" distL="0" distR="0" wp14:anchorId="635C4363" wp14:editId="65922958">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A608B00" w14:textId="77777777" w:rsidR="001D0FD2" w:rsidRDefault="001D0FD2"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5F2DFF"/>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2924FFD"/>
    <w:multiLevelType w:val="hybridMultilevel"/>
    <w:tmpl w:val="DC3443E6"/>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F1B3E62"/>
    <w:multiLevelType w:val="hybridMultilevel"/>
    <w:tmpl w:val="E36A119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10A4DB2"/>
    <w:multiLevelType w:val="hybridMultilevel"/>
    <w:tmpl w:val="BC6E65E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3FC5C96"/>
    <w:multiLevelType w:val="hybridMultilevel"/>
    <w:tmpl w:val="C292F6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9"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10" w15:restartNumberingAfterBreak="0">
    <w:nsid w:val="19590F90"/>
    <w:multiLevelType w:val="hybridMultilevel"/>
    <w:tmpl w:val="8CF62AD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1" w15:restartNumberingAfterBreak="0">
    <w:nsid w:val="20273FB0"/>
    <w:multiLevelType w:val="multilevel"/>
    <w:tmpl w:val="E74AC0BE"/>
    <w:lvl w:ilvl="0">
      <w:start w:val="1"/>
      <w:numFmt w:val="decimal"/>
      <w:lvlText w:val="%1"/>
      <w:lvlJc w:val="left"/>
      <w:pPr>
        <w:ind w:left="380" w:hanging="380"/>
      </w:pPr>
      <w:rPr>
        <w:rFonts w:cs="Verdana" w:hint="default"/>
        <w:color w:val="000000"/>
        <w:sz w:val="23"/>
      </w:rPr>
    </w:lvl>
    <w:lvl w:ilvl="1">
      <w:start w:val="1"/>
      <w:numFmt w:val="decimal"/>
      <w:lvlText w:val="%1.%2"/>
      <w:lvlJc w:val="left"/>
      <w:pPr>
        <w:ind w:left="1800" w:hanging="720"/>
      </w:pPr>
      <w:rPr>
        <w:rFonts w:cs="Verdana" w:hint="default"/>
        <w:color w:val="000000"/>
        <w:sz w:val="23"/>
      </w:rPr>
    </w:lvl>
    <w:lvl w:ilvl="2">
      <w:start w:val="1"/>
      <w:numFmt w:val="decimal"/>
      <w:lvlText w:val="%1.%2.%3"/>
      <w:lvlJc w:val="left"/>
      <w:pPr>
        <w:ind w:left="3240" w:hanging="1080"/>
      </w:pPr>
      <w:rPr>
        <w:rFonts w:cs="Verdana" w:hint="default"/>
        <w:color w:val="000000"/>
        <w:sz w:val="23"/>
      </w:rPr>
    </w:lvl>
    <w:lvl w:ilvl="3">
      <w:start w:val="1"/>
      <w:numFmt w:val="decimal"/>
      <w:lvlText w:val="%1.%2.%3.%4"/>
      <w:lvlJc w:val="left"/>
      <w:pPr>
        <w:ind w:left="4320" w:hanging="1080"/>
      </w:pPr>
      <w:rPr>
        <w:rFonts w:cs="Verdana" w:hint="default"/>
        <w:color w:val="000000"/>
        <w:sz w:val="23"/>
      </w:rPr>
    </w:lvl>
    <w:lvl w:ilvl="4">
      <w:start w:val="1"/>
      <w:numFmt w:val="decimal"/>
      <w:lvlText w:val="%1.%2.%3.%4.%5"/>
      <w:lvlJc w:val="left"/>
      <w:pPr>
        <w:ind w:left="5760" w:hanging="1440"/>
      </w:pPr>
      <w:rPr>
        <w:rFonts w:cs="Verdana" w:hint="default"/>
        <w:color w:val="000000"/>
        <w:sz w:val="23"/>
      </w:rPr>
    </w:lvl>
    <w:lvl w:ilvl="5">
      <w:start w:val="1"/>
      <w:numFmt w:val="decimal"/>
      <w:lvlText w:val="%1.%2.%3.%4.%5.%6"/>
      <w:lvlJc w:val="left"/>
      <w:pPr>
        <w:ind w:left="7200" w:hanging="1800"/>
      </w:pPr>
      <w:rPr>
        <w:rFonts w:cs="Verdana" w:hint="default"/>
        <w:color w:val="000000"/>
        <w:sz w:val="23"/>
      </w:rPr>
    </w:lvl>
    <w:lvl w:ilvl="6">
      <w:start w:val="1"/>
      <w:numFmt w:val="decimal"/>
      <w:lvlText w:val="%1.%2.%3.%4.%5.%6.%7"/>
      <w:lvlJc w:val="left"/>
      <w:pPr>
        <w:ind w:left="8640" w:hanging="2160"/>
      </w:pPr>
      <w:rPr>
        <w:rFonts w:cs="Verdana" w:hint="default"/>
        <w:color w:val="000000"/>
        <w:sz w:val="23"/>
      </w:rPr>
    </w:lvl>
    <w:lvl w:ilvl="7">
      <w:start w:val="1"/>
      <w:numFmt w:val="decimal"/>
      <w:lvlText w:val="%1.%2.%3.%4.%5.%6.%7.%8"/>
      <w:lvlJc w:val="left"/>
      <w:pPr>
        <w:ind w:left="10080" w:hanging="2520"/>
      </w:pPr>
      <w:rPr>
        <w:rFonts w:cs="Verdana" w:hint="default"/>
        <w:color w:val="000000"/>
        <w:sz w:val="23"/>
      </w:rPr>
    </w:lvl>
    <w:lvl w:ilvl="8">
      <w:start w:val="1"/>
      <w:numFmt w:val="decimal"/>
      <w:lvlText w:val="%1.%2.%3.%4.%5.%6.%7.%8.%9"/>
      <w:lvlJc w:val="left"/>
      <w:pPr>
        <w:ind w:left="11160" w:hanging="2520"/>
      </w:pPr>
      <w:rPr>
        <w:rFonts w:cs="Verdana" w:hint="default"/>
        <w:color w:val="000000"/>
        <w:sz w:val="23"/>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B650A9D"/>
    <w:multiLevelType w:val="hybridMultilevel"/>
    <w:tmpl w:val="BC42C25E"/>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2F2D061E"/>
    <w:multiLevelType w:val="hybridMultilevel"/>
    <w:tmpl w:val="7F7E896C"/>
    <w:lvl w:ilvl="0" w:tplc="603EACD2">
      <w:start w:val="1"/>
      <w:numFmt w:val="bullet"/>
      <w:lvlText w:val=""/>
      <w:lvlJc w:val="left"/>
      <w:pPr>
        <w:tabs>
          <w:tab w:val="num" w:pos="1440"/>
        </w:tabs>
        <w:ind w:left="1440" w:hanging="360"/>
      </w:pPr>
      <w:rPr>
        <w:rFonts w:ascii="Wingdings" w:hAnsi="Wingdings" w:hint="default"/>
        <w:color w:val="339966"/>
      </w:rPr>
    </w:lvl>
    <w:lvl w:ilvl="1" w:tplc="723826AC" w:tentative="1">
      <w:start w:val="1"/>
      <w:numFmt w:val="bullet"/>
      <w:lvlText w:val="o"/>
      <w:lvlJc w:val="left"/>
      <w:pPr>
        <w:tabs>
          <w:tab w:val="num" w:pos="2160"/>
        </w:tabs>
        <w:ind w:left="2160" w:hanging="360"/>
      </w:pPr>
      <w:rPr>
        <w:rFonts w:ascii="Courier New" w:hAnsi="Courier New" w:hint="default"/>
      </w:rPr>
    </w:lvl>
    <w:lvl w:ilvl="2" w:tplc="105E48F0" w:tentative="1">
      <w:start w:val="1"/>
      <w:numFmt w:val="bullet"/>
      <w:lvlText w:val=""/>
      <w:lvlJc w:val="left"/>
      <w:pPr>
        <w:tabs>
          <w:tab w:val="num" w:pos="2880"/>
        </w:tabs>
        <w:ind w:left="2880" w:hanging="360"/>
      </w:pPr>
      <w:rPr>
        <w:rFonts w:ascii="Wingdings" w:hAnsi="Wingdings" w:hint="default"/>
      </w:rPr>
    </w:lvl>
    <w:lvl w:ilvl="3" w:tplc="B6824AA8" w:tentative="1">
      <w:start w:val="1"/>
      <w:numFmt w:val="bullet"/>
      <w:lvlText w:val=""/>
      <w:lvlJc w:val="left"/>
      <w:pPr>
        <w:tabs>
          <w:tab w:val="num" w:pos="3600"/>
        </w:tabs>
        <w:ind w:left="3600" w:hanging="360"/>
      </w:pPr>
      <w:rPr>
        <w:rFonts w:ascii="Symbol" w:hAnsi="Symbol" w:hint="default"/>
      </w:rPr>
    </w:lvl>
    <w:lvl w:ilvl="4" w:tplc="6F8A6E9A" w:tentative="1">
      <w:start w:val="1"/>
      <w:numFmt w:val="bullet"/>
      <w:lvlText w:val="o"/>
      <w:lvlJc w:val="left"/>
      <w:pPr>
        <w:tabs>
          <w:tab w:val="num" w:pos="4320"/>
        </w:tabs>
        <w:ind w:left="4320" w:hanging="360"/>
      </w:pPr>
      <w:rPr>
        <w:rFonts w:ascii="Courier New" w:hAnsi="Courier New" w:hint="default"/>
      </w:rPr>
    </w:lvl>
    <w:lvl w:ilvl="5" w:tplc="AC92FFE4" w:tentative="1">
      <w:start w:val="1"/>
      <w:numFmt w:val="bullet"/>
      <w:lvlText w:val=""/>
      <w:lvlJc w:val="left"/>
      <w:pPr>
        <w:tabs>
          <w:tab w:val="num" w:pos="5040"/>
        </w:tabs>
        <w:ind w:left="5040" w:hanging="360"/>
      </w:pPr>
      <w:rPr>
        <w:rFonts w:ascii="Wingdings" w:hAnsi="Wingdings" w:hint="default"/>
      </w:rPr>
    </w:lvl>
    <w:lvl w:ilvl="6" w:tplc="930A4FA6" w:tentative="1">
      <w:start w:val="1"/>
      <w:numFmt w:val="bullet"/>
      <w:lvlText w:val=""/>
      <w:lvlJc w:val="left"/>
      <w:pPr>
        <w:tabs>
          <w:tab w:val="num" w:pos="5760"/>
        </w:tabs>
        <w:ind w:left="5760" w:hanging="360"/>
      </w:pPr>
      <w:rPr>
        <w:rFonts w:ascii="Symbol" w:hAnsi="Symbol" w:hint="default"/>
      </w:rPr>
    </w:lvl>
    <w:lvl w:ilvl="7" w:tplc="112E6952" w:tentative="1">
      <w:start w:val="1"/>
      <w:numFmt w:val="bullet"/>
      <w:lvlText w:val="o"/>
      <w:lvlJc w:val="left"/>
      <w:pPr>
        <w:tabs>
          <w:tab w:val="num" w:pos="6480"/>
        </w:tabs>
        <w:ind w:left="6480" w:hanging="360"/>
      </w:pPr>
      <w:rPr>
        <w:rFonts w:ascii="Courier New" w:hAnsi="Courier New" w:hint="default"/>
      </w:rPr>
    </w:lvl>
    <w:lvl w:ilvl="8" w:tplc="CC6608DE" w:tentative="1">
      <w:start w:val="1"/>
      <w:numFmt w:val="bullet"/>
      <w:lvlText w:val=""/>
      <w:lvlJc w:val="left"/>
      <w:pPr>
        <w:tabs>
          <w:tab w:val="num" w:pos="7200"/>
        </w:tabs>
        <w:ind w:left="7200" w:hanging="360"/>
      </w:pPr>
      <w:rPr>
        <w:rFonts w:ascii="Wingdings" w:hAnsi="Wingdings" w:hint="default"/>
      </w:rPr>
    </w:lvl>
  </w:abstractNum>
  <w:abstractNum w:abstractNumId="15" w15:restartNumberingAfterBreak="0">
    <w:nsid w:val="30E33F32"/>
    <w:multiLevelType w:val="multilevel"/>
    <w:tmpl w:val="500EA248"/>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bullet"/>
      <w:lvlText w:val=""/>
      <w:lvlJc w:val="left"/>
      <w:pPr>
        <w:ind w:left="1712" w:hanging="720"/>
      </w:pPr>
      <w:rPr>
        <w:rFonts w:ascii="Symbol" w:hAnsi="Symbol"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7"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37C376DB"/>
    <w:multiLevelType w:val="hybridMultilevel"/>
    <w:tmpl w:val="F99A2E0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3A3C5F0E"/>
    <w:multiLevelType w:val="multilevel"/>
    <w:tmpl w:val="C16CEE1A"/>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5" w15:restartNumberingAfterBreak="0">
    <w:nsid w:val="4BD329A6"/>
    <w:multiLevelType w:val="hybridMultilevel"/>
    <w:tmpl w:val="EF82EB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5027200A"/>
    <w:multiLevelType w:val="multilevel"/>
    <w:tmpl w:val="208E412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760215"/>
    <w:multiLevelType w:val="multilevel"/>
    <w:tmpl w:val="124C2EDE"/>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2"/>
      <w:numFmt w:val="bullet"/>
      <w:lvlText w:val="-"/>
      <w:lvlJc w:val="left"/>
      <w:pPr>
        <w:ind w:left="1712" w:hanging="720"/>
      </w:pPr>
      <w:rPr>
        <w:rFonts w:ascii="Verdana" w:eastAsiaTheme="minorHAnsi" w:hAnsi="Verdana" w:cstheme="minorBidi" w:hint="default"/>
      </w:rPr>
    </w:lvl>
    <w:lvl w:ilvl="3">
      <w:start w:val="1"/>
      <w:numFmt w:val="decimal"/>
      <w:isLgl/>
      <w:lvlText w:val="%1.%2.%3.%4"/>
      <w:lvlJc w:val="left"/>
      <w:pPr>
        <w:ind w:left="720" w:hanging="720"/>
      </w:pPr>
      <w:rPr>
        <w:rFonts w:hint="default"/>
      </w:rPr>
    </w:lvl>
    <w:lvl w:ilvl="4">
      <w:start w:val="1"/>
      <w:numFmt w:val="bullet"/>
      <w:lvlText w:val=""/>
      <w:lvlJc w:val="left"/>
      <w:pPr>
        <w:ind w:left="1080" w:hanging="1080"/>
      </w:pPr>
      <w:rPr>
        <w:rFonts w:ascii="Symbol" w:hAnsi="Symbol"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9"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68440B"/>
    <w:multiLevelType w:val="hybridMultilevel"/>
    <w:tmpl w:val="55DAF492"/>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32"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3" w15:restartNumberingAfterBreak="0">
    <w:nsid w:val="5DDE527B"/>
    <w:multiLevelType w:val="hybridMultilevel"/>
    <w:tmpl w:val="AE208792"/>
    <w:lvl w:ilvl="0" w:tplc="0D1EB31C">
      <w:start w:val="1"/>
      <w:numFmt w:val="decimal"/>
      <w:lvlText w:val="%1."/>
      <w:lvlJc w:val="left"/>
      <w:pPr>
        <w:ind w:left="1080" w:hanging="360"/>
      </w:pPr>
      <w:rPr>
        <w:rFonts w:cs="Verdana" w:hint="default"/>
        <w:color w:val="000000"/>
        <w:sz w:val="23"/>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4" w15:restartNumberingAfterBreak="0">
    <w:nsid w:val="64280D48"/>
    <w:multiLevelType w:val="hybridMultilevel"/>
    <w:tmpl w:val="9080292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4641260"/>
    <w:multiLevelType w:val="hybridMultilevel"/>
    <w:tmpl w:val="62560B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6"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8" w15:restartNumberingAfterBreak="0">
    <w:nsid w:val="6CC45E19"/>
    <w:multiLevelType w:val="hybridMultilevel"/>
    <w:tmpl w:val="ED06B5BC"/>
    <w:lvl w:ilvl="0" w:tplc="A5B8FD46">
      <w:start w:val="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0" w15:restartNumberingAfterBreak="0">
    <w:nsid w:val="702F1393"/>
    <w:multiLevelType w:val="hybridMultilevel"/>
    <w:tmpl w:val="67F0C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2"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3"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F246A0F"/>
    <w:multiLevelType w:val="hybridMultilevel"/>
    <w:tmpl w:val="3A0C4B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5"/>
  </w:num>
  <w:num w:numId="2">
    <w:abstractNumId w:val="44"/>
  </w:num>
  <w:num w:numId="3">
    <w:abstractNumId w:val="41"/>
  </w:num>
  <w:num w:numId="4">
    <w:abstractNumId w:val="39"/>
  </w:num>
  <w:num w:numId="5">
    <w:abstractNumId w:val="16"/>
  </w:num>
  <w:num w:numId="6">
    <w:abstractNumId w:val="9"/>
  </w:num>
  <w:num w:numId="7">
    <w:abstractNumId w:val="18"/>
  </w:num>
  <w:num w:numId="8">
    <w:abstractNumId w:val="12"/>
  </w:num>
  <w:num w:numId="9">
    <w:abstractNumId w:val="3"/>
  </w:num>
  <w:num w:numId="10">
    <w:abstractNumId w:val="30"/>
  </w:num>
  <w:num w:numId="11">
    <w:abstractNumId w:val="5"/>
  </w:num>
  <w:num w:numId="12">
    <w:abstractNumId w:val="37"/>
  </w:num>
  <w:num w:numId="13">
    <w:abstractNumId w:val="19"/>
  </w:num>
  <w:num w:numId="14">
    <w:abstractNumId w:val="24"/>
  </w:num>
  <w:num w:numId="15">
    <w:abstractNumId w:val="2"/>
  </w:num>
  <w:num w:numId="16">
    <w:abstractNumId w:val="8"/>
  </w:num>
  <w:num w:numId="17">
    <w:abstractNumId w:val="36"/>
  </w:num>
  <w:num w:numId="18">
    <w:abstractNumId w:val="21"/>
  </w:num>
  <w:num w:numId="19">
    <w:abstractNumId w:val="43"/>
  </w:num>
  <w:num w:numId="20">
    <w:abstractNumId w:val="23"/>
  </w:num>
  <w:num w:numId="21">
    <w:abstractNumId w:val="27"/>
  </w:num>
  <w:num w:numId="22">
    <w:abstractNumId w:val="42"/>
  </w:num>
  <w:num w:numId="23">
    <w:abstractNumId w:val="45"/>
  </w:num>
  <w:num w:numId="24">
    <w:abstractNumId w:val="29"/>
  </w:num>
  <w:num w:numId="25">
    <w:abstractNumId w:val="17"/>
  </w:num>
  <w:num w:numId="26">
    <w:abstractNumId w:val="32"/>
  </w:num>
  <w:num w:numId="27">
    <w:abstractNumId w:val="7"/>
  </w:num>
  <w:num w:numId="28">
    <w:abstractNumId w:val="14"/>
  </w:num>
  <w:num w:numId="29">
    <w:abstractNumId w:val="33"/>
  </w:num>
  <w:num w:numId="30">
    <w:abstractNumId w:val="1"/>
  </w:num>
  <w:num w:numId="31">
    <w:abstractNumId w:val="11"/>
  </w:num>
  <w:num w:numId="32">
    <w:abstractNumId w:val="22"/>
  </w:num>
  <w:num w:numId="33">
    <w:abstractNumId w:val="25"/>
  </w:num>
  <w:num w:numId="34">
    <w:abstractNumId w:val="31"/>
  </w:num>
  <w:num w:numId="35">
    <w:abstractNumId w:val="13"/>
  </w:num>
  <w:num w:numId="36">
    <w:abstractNumId w:val="40"/>
  </w:num>
  <w:num w:numId="37">
    <w:abstractNumId w:val="6"/>
  </w:num>
  <w:num w:numId="38">
    <w:abstractNumId w:val="35"/>
  </w:num>
  <w:num w:numId="39">
    <w:abstractNumId w:val="34"/>
  </w:num>
  <w:num w:numId="40">
    <w:abstractNumId w:val="10"/>
  </w:num>
  <w:num w:numId="41">
    <w:abstractNumId w:val="26"/>
  </w:num>
  <w:num w:numId="42">
    <w:abstractNumId w:val="4"/>
  </w:num>
  <w:num w:numId="43">
    <w:abstractNumId w:val="20"/>
  </w:num>
  <w:num w:numId="44">
    <w:abstractNumId w:val="0"/>
  </w:num>
  <w:num w:numId="4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num>
  <w:num w:numId="47">
    <w:abstractNumId w:val="38"/>
  </w:num>
  <w:num w:numId="48">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5FC5"/>
    <w:rsid w:val="000061AE"/>
    <w:rsid w:val="0000731A"/>
    <w:rsid w:val="00014C1D"/>
    <w:rsid w:val="000207E1"/>
    <w:rsid w:val="00023F0B"/>
    <w:rsid w:val="0003001C"/>
    <w:rsid w:val="00034B97"/>
    <w:rsid w:val="00041FCC"/>
    <w:rsid w:val="00045605"/>
    <w:rsid w:val="00052C02"/>
    <w:rsid w:val="00055653"/>
    <w:rsid w:val="00062C81"/>
    <w:rsid w:val="00063E31"/>
    <w:rsid w:val="00063FCF"/>
    <w:rsid w:val="000647C5"/>
    <w:rsid w:val="00080261"/>
    <w:rsid w:val="000804F4"/>
    <w:rsid w:val="00081198"/>
    <w:rsid w:val="00082004"/>
    <w:rsid w:val="0008674D"/>
    <w:rsid w:val="00095665"/>
    <w:rsid w:val="00097B17"/>
    <w:rsid w:val="000A14EC"/>
    <w:rsid w:val="000A38A0"/>
    <w:rsid w:val="000B1481"/>
    <w:rsid w:val="000B37BA"/>
    <w:rsid w:val="000B4302"/>
    <w:rsid w:val="000C1B75"/>
    <w:rsid w:val="000C6EAC"/>
    <w:rsid w:val="000D248E"/>
    <w:rsid w:val="000D279B"/>
    <w:rsid w:val="00100B65"/>
    <w:rsid w:val="00103521"/>
    <w:rsid w:val="001041A8"/>
    <w:rsid w:val="001059D8"/>
    <w:rsid w:val="0011040D"/>
    <w:rsid w:val="001125AC"/>
    <w:rsid w:val="0013017B"/>
    <w:rsid w:val="001468E1"/>
    <w:rsid w:val="00146C4D"/>
    <w:rsid w:val="001507F6"/>
    <w:rsid w:val="00170152"/>
    <w:rsid w:val="001750A0"/>
    <w:rsid w:val="00193A68"/>
    <w:rsid w:val="0019519C"/>
    <w:rsid w:val="00195933"/>
    <w:rsid w:val="001A02F8"/>
    <w:rsid w:val="001A1248"/>
    <w:rsid w:val="001A7881"/>
    <w:rsid w:val="001A7AE9"/>
    <w:rsid w:val="001B3B1E"/>
    <w:rsid w:val="001B439D"/>
    <w:rsid w:val="001B4D7F"/>
    <w:rsid w:val="001B6BBF"/>
    <w:rsid w:val="001C35E4"/>
    <w:rsid w:val="001C64BB"/>
    <w:rsid w:val="001D08F5"/>
    <w:rsid w:val="001D0FD2"/>
    <w:rsid w:val="001D193D"/>
    <w:rsid w:val="001E3254"/>
    <w:rsid w:val="001E4F67"/>
    <w:rsid w:val="001F1F27"/>
    <w:rsid w:val="001F7034"/>
    <w:rsid w:val="00203CCA"/>
    <w:rsid w:val="00220193"/>
    <w:rsid w:val="00223C86"/>
    <w:rsid w:val="00225677"/>
    <w:rsid w:val="00227087"/>
    <w:rsid w:val="002338B8"/>
    <w:rsid w:val="00235DE7"/>
    <w:rsid w:val="00244BF0"/>
    <w:rsid w:val="00246EC3"/>
    <w:rsid w:val="0025429D"/>
    <w:rsid w:val="00256B38"/>
    <w:rsid w:val="00257542"/>
    <w:rsid w:val="002612A8"/>
    <w:rsid w:val="00261366"/>
    <w:rsid w:val="00267885"/>
    <w:rsid w:val="00281D69"/>
    <w:rsid w:val="002839C3"/>
    <w:rsid w:val="00287CD6"/>
    <w:rsid w:val="0029528B"/>
    <w:rsid w:val="002A1EC4"/>
    <w:rsid w:val="002B2652"/>
    <w:rsid w:val="002B5D2A"/>
    <w:rsid w:val="002C1C83"/>
    <w:rsid w:val="002C3F1D"/>
    <w:rsid w:val="002C46A5"/>
    <w:rsid w:val="002D02D2"/>
    <w:rsid w:val="002D41B1"/>
    <w:rsid w:val="002F3A0D"/>
    <w:rsid w:val="002F761B"/>
    <w:rsid w:val="00304120"/>
    <w:rsid w:val="0031163C"/>
    <w:rsid w:val="00316062"/>
    <w:rsid w:val="00323EAD"/>
    <w:rsid w:val="0032409E"/>
    <w:rsid w:val="003253AD"/>
    <w:rsid w:val="0032547C"/>
    <w:rsid w:val="00325A46"/>
    <w:rsid w:val="00337BAE"/>
    <w:rsid w:val="00344184"/>
    <w:rsid w:val="00345653"/>
    <w:rsid w:val="00345EE2"/>
    <w:rsid w:val="0034672E"/>
    <w:rsid w:val="00346969"/>
    <w:rsid w:val="0034709F"/>
    <w:rsid w:val="00355742"/>
    <w:rsid w:val="003718C6"/>
    <w:rsid w:val="00380B51"/>
    <w:rsid w:val="003868DE"/>
    <w:rsid w:val="003A24C4"/>
    <w:rsid w:val="003A3A26"/>
    <w:rsid w:val="003A4815"/>
    <w:rsid w:val="003B0EE2"/>
    <w:rsid w:val="003B3771"/>
    <w:rsid w:val="003B382F"/>
    <w:rsid w:val="003C4CCD"/>
    <w:rsid w:val="003C5D58"/>
    <w:rsid w:val="003C6375"/>
    <w:rsid w:val="003C6ED0"/>
    <w:rsid w:val="003E2FB0"/>
    <w:rsid w:val="003E43AD"/>
    <w:rsid w:val="003F40A1"/>
    <w:rsid w:val="00400E1E"/>
    <w:rsid w:val="004014C6"/>
    <w:rsid w:val="004026E2"/>
    <w:rsid w:val="00412EF3"/>
    <w:rsid w:val="0041542C"/>
    <w:rsid w:val="004154CF"/>
    <w:rsid w:val="0043315C"/>
    <w:rsid w:val="00440CD9"/>
    <w:rsid w:val="00446BBE"/>
    <w:rsid w:val="004503CD"/>
    <w:rsid w:val="00457EDA"/>
    <w:rsid w:val="0046035B"/>
    <w:rsid w:val="00463326"/>
    <w:rsid w:val="00463B6C"/>
    <w:rsid w:val="0046795A"/>
    <w:rsid w:val="0049112D"/>
    <w:rsid w:val="00493CD8"/>
    <w:rsid w:val="004A1B43"/>
    <w:rsid w:val="004B1B0B"/>
    <w:rsid w:val="004B7B72"/>
    <w:rsid w:val="004C7B5E"/>
    <w:rsid w:val="004D4D0B"/>
    <w:rsid w:val="004D6AC2"/>
    <w:rsid w:val="004F3890"/>
    <w:rsid w:val="004F3BD2"/>
    <w:rsid w:val="004F4E58"/>
    <w:rsid w:val="0050158E"/>
    <w:rsid w:val="00505E92"/>
    <w:rsid w:val="005069A7"/>
    <w:rsid w:val="00510740"/>
    <w:rsid w:val="00517E26"/>
    <w:rsid w:val="00525AC0"/>
    <w:rsid w:val="0053456E"/>
    <w:rsid w:val="005355EE"/>
    <w:rsid w:val="00535F77"/>
    <w:rsid w:val="00536149"/>
    <w:rsid w:val="00547FA5"/>
    <w:rsid w:val="00552F5F"/>
    <w:rsid w:val="00577535"/>
    <w:rsid w:val="005802A6"/>
    <w:rsid w:val="005816A0"/>
    <w:rsid w:val="00583B53"/>
    <w:rsid w:val="005848A6"/>
    <w:rsid w:val="00590B85"/>
    <w:rsid w:val="00594A95"/>
    <w:rsid w:val="005A0173"/>
    <w:rsid w:val="005A0836"/>
    <w:rsid w:val="005A0E27"/>
    <w:rsid w:val="005A272F"/>
    <w:rsid w:val="005A7894"/>
    <w:rsid w:val="005B37A8"/>
    <w:rsid w:val="005C0676"/>
    <w:rsid w:val="005C2882"/>
    <w:rsid w:val="005D0E53"/>
    <w:rsid w:val="005E14D3"/>
    <w:rsid w:val="005F08E9"/>
    <w:rsid w:val="005F109B"/>
    <w:rsid w:val="005F7CB1"/>
    <w:rsid w:val="0060531B"/>
    <w:rsid w:val="00605846"/>
    <w:rsid w:val="0061021C"/>
    <w:rsid w:val="00610B84"/>
    <w:rsid w:val="00612035"/>
    <w:rsid w:val="0061253B"/>
    <w:rsid w:val="006147EB"/>
    <w:rsid w:val="006225A0"/>
    <w:rsid w:val="006253B9"/>
    <w:rsid w:val="00634623"/>
    <w:rsid w:val="00650C61"/>
    <w:rsid w:val="00652117"/>
    <w:rsid w:val="00653C04"/>
    <w:rsid w:val="0066136B"/>
    <w:rsid w:val="006617E2"/>
    <w:rsid w:val="0066658D"/>
    <w:rsid w:val="006733AE"/>
    <w:rsid w:val="006802A0"/>
    <w:rsid w:val="0068240C"/>
    <w:rsid w:val="006918F3"/>
    <w:rsid w:val="0069470A"/>
    <w:rsid w:val="00696426"/>
    <w:rsid w:val="006964F1"/>
    <w:rsid w:val="006A1D6E"/>
    <w:rsid w:val="006A3CE4"/>
    <w:rsid w:val="006A7DA6"/>
    <w:rsid w:val="006B1F5F"/>
    <w:rsid w:val="006C3C79"/>
    <w:rsid w:val="006C53DA"/>
    <w:rsid w:val="006D556B"/>
    <w:rsid w:val="006D7D02"/>
    <w:rsid w:val="006E0C80"/>
    <w:rsid w:val="006E2C05"/>
    <w:rsid w:val="00707788"/>
    <w:rsid w:val="0071128B"/>
    <w:rsid w:val="007170E9"/>
    <w:rsid w:val="007176F5"/>
    <w:rsid w:val="00721FD0"/>
    <w:rsid w:val="00723BF8"/>
    <w:rsid w:val="0073385C"/>
    <w:rsid w:val="0073656F"/>
    <w:rsid w:val="00736B02"/>
    <w:rsid w:val="00736C55"/>
    <w:rsid w:val="00737E25"/>
    <w:rsid w:val="00747CDC"/>
    <w:rsid w:val="00750EA4"/>
    <w:rsid w:val="007562FB"/>
    <w:rsid w:val="007563F7"/>
    <w:rsid w:val="00756A54"/>
    <w:rsid w:val="00757E24"/>
    <w:rsid w:val="00770233"/>
    <w:rsid w:val="007724F5"/>
    <w:rsid w:val="007849A5"/>
    <w:rsid w:val="00787C18"/>
    <w:rsid w:val="007932C3"/>
    <w:rsid w:val="0079542C"/>
    <w:rsid w:val="007A3F74"/>
    <w:rsid w:val="007B2F89"/>
    <w:rsid w:val="007B3511"/>
    <w:rsid w:val="007C0506"/>
    <w:rsid w:val="007C2422"/>
    <w:rsid w:val="007C50BE"/>
    <w:rsid w:val="007D0B6E"/>
    <w:rsid w:val="007D3C6E"/>
    <w:rsid w:val="007E5802"/>
    <w:rsid w:val="007F0937"/>
    <w:rsid w:val="007F2ADE"/>
    <w:rsid w:val="007F5CE9"/>
    <w:rsid w:val="00802165"/>
    <w:rsid w:val="00804B26"/>
    <w:rsid w:val="00813801"/>
    <w:rsid w:val="00813905"/>
    <w:rsid w:val="00816502"/>
    <w:rsid w:val="008208A3"/>
    <w:rsid w:val="00822A00"/>
    <w:rsid w:val="008258CC"/>
    <w:rsid w:val="0083034D"/>
    <w:rsid w:val="00830F84"/>
    <w:rsid w:val="00835124"/>
    <w:rsid w:val="008508A8"/>
    <w:rsid w:val="0086043C"/>
    <w:rsid w:val="00861CE5"/>
    <w:rsid w:val="008641AF"/>
    <w:rsid w:val="00864B0B"/>
    <w:rsid w:val="00864D0A"/>
    <w:rsid w:val="008713AB"/>
    <w:rsid w:val="00875943"/>
    <w:rsid w:val="00875FCE"/>
    <w:rsid w:val="008836C2"/>
    <w:rsid w:val="00885C55"/>
    <w:rsid w:val="008922D4"/>
    <w:rsid w:val="008A48FB"/>
    <w:rsid w:val="008A70E2"/>
    <w:rsid w:val="008B23BA"/>
    <w:rsid w:val="008B2A58"/>
    <w:rsid w:val="008B705A"/>
    <w:rsid w:val="008C3F1D"/>
    <w:rsid w:val="008E3788"/>
    <w:rsid w:val="008E5494"/>
    <w:rsid w:val="008F13FD"/>
    <w:rsid w:val="008F1E88"/>
    <w:rsid w:val="008F3257"/>
    <w:rsid w:val="009035AC"/>
    <w:rsid w:val="00906D9A"/>
    <w:rsid w:val="00907B51"/>
    <w:rsid w:val="009163D2"/>
    <w:rsid w:val="00925EEC"/>
    <w:rsid w:val="00927D8A"/>
    <w:rsid w:val="00933C80"/>
    <w:rsid w:val="00934E2C"/>
    <w:rsid w:val="00937A27"/>
    <w:rsid w:val="00937F07"/>
    <w:rsid w:val="009400B5"/>
    <w:rsid w:val="00943FBC"/>
    <w:rsid w:val="00967801"/>
    <w:rsid w:val="009709AF"/>
    <w:rsid w:val="0097244D"/>
    <w:rsid w:val="00974C49"/>
    <w:rsid w:val="0097572A"/>
    <w:rsid w:val="00975F10"/>
    <w:rsid w:val="00990689"/>
    <w:rsid w:val="00990B8F"/>
    <w:rsid w:val="00994D8D"/>
    <w:rsid w:val="0099687F"/>
    <w:rsid w:val="009A180C"/>
    <w:rsid w:val="009A3FDB"/>
    <w:rsid w:val="009A4A76"/>
    <w:rsid w:val="009B3C12"/>
    <w:rsid w:val="009B6215"/>
    <w:rsid w:val="009C3C56"/>
    <w:rsid w:val="009D7E51"/>
    <w:rsid w:val="009E0241"/>
    <w:rsid w:val="009E5880"/>
    <w:rsid w:val="009E5DD3"/>
    <w:rsid w:val="009F68FE"/>
    <w:rsid w:val="009F7118"/>
    <w:rsid w:val="00A16D15"/>
    <w:rsid w:val="00A31336"/>
    <w:rsid w:val="00A3172B"/>
    <w:rsid w:val="00A46D57"/>
    <w:rsid w:val="00A51464"/>
    <w:rsid w:val="00A560E5"/>
    <w:rsid w:val="00A642D0"/>
    <w:rsid w:val="00A66399"/>
    <w:rsid w:val="00A67F7C"/>
    <w:rsid w:val="00A70260"/>
    <w:rsid w:val="00A72602"/>
    <w:rsid w:val="00A77E2F"/>
    <w:rsid w:val="00A8156F"/>
    <w:rsid w:val="00A839D2"/>
    <w:rsid w:val="00A83B18"/>
    <w:rsid w:val="00A8686B"/>
    <w:rsid w:val="00AB4080"/>
    <w:rsid w:val="00AF4810"/>
    <w:rsid w:val="00B007DB"/>
    <w:rsid w:val="00B03E75"/>
    <w:rsid w:val="00B05FE3"/>
    <w:rsid w:val="00B101EE"/>
    <w:rsid w:val="00B13916"/>
    <w:rsid w:val="00B13942"/>
    <w:rsid w:val="00B173DA"/>
    <w:rsid w:val="00B17F2E"/>
    <w:rsid w:val="00B203F6"/>
    <w:rsid w:val="00B224D9"/>
    <w:rsid w:val="00B276ED"/>
    <w:rsid w:val="00B32E6C"/>
    <w:rsid w:val="00B33FC6"/>
    <w:rsid w:val="00B34190"/>
    <w:rsid w:val="00B35026"/>
    <w:rsid w:val="00B37B01"/>
    <w:rsid w:val="00B4234C"/>
    <w:rsid w:val="00B42ACA"/>
    <w:rsid w:val="00B4780E"/>
    <w:rsid w:val="00B511FC"/>
    <w:rsid w:val="00B54178"/>
    <w:rsid w:val="00B614F2"/>
    <w:rsid w:val="00B6264F"/>
    <w:rsid w:val="00B62DCA"/>
    <w:rsid w:val="00B6764E"/>
    <w:rsid w:val="00B85FFC"/>
    <w:rsid w:val="00B86F2D"/>
    <w:rsid w:val="00B904F9"/>
    <w:rsid w:val="00B95243"/>
    <w:rsid w:val="00BA0224"/>
    <w:rsid w:val="00BA1AF1"/>
    <w:rsid w:val="00BA2030"/>
    <w:rsid w:val="00BB243B"/>
    <w:rsid w:val="00BB724D"/>
    <w:rsid w:val="00BC5D27"/>
    <w:rsid w:val="00BC68AF"/>
    <w:rsid w:val="00BD3B2B"/>
    <w:rsid w:val="00BE0F8C"/>
    <w:rsid w:val="00BE7E34"/>
    <w:rsid w:val="00BF121C"/>
    <w:rsid w:val="00C10DA5"/>
    <w:rsid w:val="00C17E27"/>
    <w:rsid w:val="00C403D4"/>
    <w:rsid w:val="00C41AFC"/>
    <w:rsid w:val="00C45E2D"/>
    <w:rsid w:val="00C51009"/>
    <w:rsid w:val="00C52F2D"/>
    <w:rsid w:val="00C64D1B"/>
    <w:rsid w:val="00C6612F"/>
    <w:rsid w:val="00C67481"/>
    <w:rsid w:val="00C67A0C"/>
    <w:rsid w:val="00C71F82"/>
    <w:rsid w:val="00C76561"/>
    <w:rsid w:val="00C77952"/>
    <w:rsid w:val="00CA374F"/>
    <w:rsid w:val="00CB714B"/>
    <w:rsid w:val="00CB7D49"/>
    <w:rsid w:val="00CC4209"/>
    <w:rsid w:val="00CC6203"/>
    <w:rsid w:val="00CD2B68"/>
    <w:rsid w:val="00CD53ED"/>
    <w:rsid w:val="00CD56EE"/>
    <w:rsid w:val="00CD5B3C"/>
    <w:rsid w:val="00CE2C60"/>
    <w:rsid w:val="00CE3C10"/>
    <w:rsid w:val="00CF0216"/>
    <w:rsid w:val="00CF0620"/>
    <w:rsid w:val="00CF562B"/>
    <w:rsid w:val="00CF654A"/>
    <w:rsid w:val="00D03A9E"/>
    <w:rsid w:val="00D05DD3"/>
    <w:rsid w:val="00D149FF"/>
    <w:rsid w:val="00D173C7"/>
    <w:rsid w:val="00D221CF"/>
    <w:rsid w:val="00D227B8"/>
    <w:rsid w:val="00D228BD"/>
    <w:rsid w:val="00D26230"/>
    <w:rsid w:val="00D421F0"/>
    <w:rsid w:val="00D50758"/>
    <w:rsid w:val="00D50D29"/>
    <w:rsid w:val="00D519DB"/>
    <w:rsid w:val="00D531C1"/>
    <w:rsid w:val="00D71F99"/>
    <w:rsid w:val="00D73528"/>
    <w:rsid w:val="00D80D9D"/>
    <w:rsid w:val="00D81EAE"/>
    <w:rsid w:val="00D90235"/>
    <w:rsid w:val="00D94DAD"/>
    <w:rsid w:val="00DA1D9B"/>
    <w:rsid w:val="00DA7EF2"/>
    <w:rsid w:val="00DB48B2"/>
    <w:rsid w:val="00DB7FCB"/>
    <w:rsid w:val="00DC0AB8"/>
    <w:rsid w:val="00DC3B4C"/>
    <w:rsid w:val="00DC3E5D"/>
    <w:rsid w:val="00DD753C"/>
    <w:rsid w:val="00DE1122"/>
    <w:rsid w:val="00DF0DE0"/>
    <w:rsid w:val="00E15291"/>
    <w:rsid w:val="00E20534"/>
    <w:rsid w:val="00E23B12"/>
    <w:rsid w:val="00E355DB"/>
    <w:rsid w:val="00E35663"/>
    <w:rsid w:val="00E37D85"/>
    <w:rsid w:val="00E46130"/>
    <w:rsid w:val="00E51742"/>
    <w:rsid w:val="00E55D6E"/>
    <w:rsid w:val="00E63380"/>
    <w:rsid w:val="00E63519"/>
    <w:rsid w:val="00E65705"/>
    <w:rsid w:val="00E81823"/>
    <w:rsid w:val="00E90D9F"/>
    <w:rsid w:val="00E959E9"/>
    <w:rsid w:val="00E961C0"/>
    <w:rsid w:val="00EA0480"/>
    <w:rsid w:val="00EA391F"/>
    <w:rsid w:val="00EA5DB5"/>
    <w:rsid w:val="00EA7C24"/>
    <w:rsid w:val="00EC35CA"/>
    <w:rsid w:val="00EC6275"/>
    <w:rsid w:val="00ED065D"/>
    <w:rsid w:val="00ED2F2B"/>
    <w:rsid w:val="00EE3AC4"/>
    <w:rsid w:val="00EE4BD0"/>
    <w:rsid w:val="00EF1DFC"/>
    <w:rsid w:val="00EF3090"/>
    <w:rsid w:val="00F0299C"/>
    <w:rsid w:val="00F1347A"/>
    <w:rsid w:val="00F16CE6"/>
    <w:rsid w:val="00F265EB"/>
    <w:rsid w:val="00F36769"/>
    <w:rsid w:val="00F60983"/>
    <w:rsid w:val="00F61A20"/>
    <w:rsid w:val="00F657DD"/>
    <w:rsid w:val="00F7587E"/>
    <w:rsid w:val="00F83D60"/>
    <w:rsid w:val="00F84877"/>
    <w:rsid w:val="00F850E2"/>
    <w:rsid w:val="00F858E9"/>
    <w:rsid w:val="00F85EEE"/>
    <w:rsid w:val="00F9202B"/>
    <w:rsid w:val="00F943BF"/>
    <w:rsid w:val="00F951B6"/>
    <w:rsid w:val="00FC6829"/>
    <w:rsid w:val="00FC74A6"/>
    <w:rsid w:val="00FD119F"/>
    <w:rsid w:val="00FD7D06"/>
    <w:rsid w:val="00FE7CC5"/>
    <w:rsid w:val="00FF0A5B"/>
    <w:rsid w:val="00FF199B"/>
    <w:rsid w:val="00FF710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4:docId w14:val="7F45DDA8"/>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paragraph" w:styleId="Heading1">
    <w:name w:val="heading 1"/>
    <w:basedOn w:val="Normal"/>
    <w:next w:val="Normal"/>
    <w:link w:val="Heading1Char"/>
    <w:uiPriority w:val="9"/>
    <w:qFormat/>
    <w:rsid w:val="00EF309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paragraph" w:styleId="NormalWeb">
    <w:name w:val="Normal (Web)"/>
    <w:basedOn w:val="Normal"/>
    <w:uiPriority w:val="99"/>
    <w:semiHidden/>
    <w:unhideWhenUsed/>
    <w:rsid w:val="00F85EEE"/>
    <w:pPr>
      <w:spacing w:after="100" w:afterAutospacing="1" w:line="240" w:lineRule="auto"/>
    </w:pPr>
    <w:rPr>
      <w:rFonts w:ascii="Times New Roman" w:eastAsia="Times New Roman" w:hAnsi="Times New Roman" w:cs="Times New Roman"/>
      <w:sz w:val="24"/>
      <w:szCs w:val="24"/>
      <w:lang w:val="en-GB" w:eastAsia="en-GB"/>
    </w:rPr>
  </w:style>
  <w:style w:type="paragraph" w:customStyle="1" w:styleId="StyleOutlinenumberedArialOutlinenumberedArial11Outli">
    <w:name w:val="Style Outline numbered Arial + Outline numbered Arial 1...1 + Outli..."/>
    <w:basedOn w:val="Normal"/>
    <w:rsid w:val="001A7AE9"/>
    <w:pPr>
      <w:widowControl w:val="0"/>
      <w:autoSpaceDE w:val="0"/>
      <w:autoSpaceDN w:val="0"/>
      <w:adjustRightInd w:val="0"/>
      <w:spacing w:after="0" w:line="240" w:lineRule="auto"/>
    </w:pPr>
    <w:rPr>
      <w:rFonts w:ascii="Arial" w:eastAsia="Times New Roman" w:hAnsi="Arial" w:cs="Arial"/>
      <w:b/>
      <w:bCs/>
      <w:sz w:val="24"/>
      <w:szCs w:val="24"/>
      <w:lang w:val="en-GB"/>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uiPriority w:val="99"/>
    <w:semiHidden/>
    <w:locked/>
    <w:rsid w:val="00100B65"/>
    <w:rPr>
      <w:rFonts w:ascii="Cambria" w:hAnsi="Cambria" w:cs="Times New Roman"/>
      <w:b/>
      <w:bCs/>
      <w:i/>
      <w:iCs/>
      <w:sz w:val="28"/>
      <w:szCs w:val="28"/>
      <w:lang w:eastAsia="en-US"/>
    </w:rPr>
  </w:style>
  <w:style w:type="character" w:customStyle="1" w:styleId="Heading1Char">
    <w:name w:val="Heading 1 Char"/>
    <w:basedOn w:val="DefaultParagraphFont"/>
    <w:link w:val="Heading1"/>
    <w:uiPriority w:val="9"/>
    <w:rsid w:val="00EF3090"/>
    <w:rPr>
      <w:rFonts w:asciiTheme="majorHAnsi" w:eastAsiaTheme="majorEastAsia" w:hAnsiTheme="majorHAnsi" w:cstheme="majorBidi"/>
      <w:color w:val="365F91" w:themeColor="accent1" w:themeShade="BF"/>
      <w:sz w:val="32"/>
      <w:szCs w:val="32"/>
    </w:rPr>
  </w:style>
  <w:style w:type="character" w:customStyle="1" w:styleId="UnresolvedMention1">
    <w:name w:val="Unresolved Mention1"/>
    <w:basedOn w:val="DefaultParagraphFont"/>
    <w:uiPriority w:val="99"/>
    <w:semiHidden/>
    <w:unhideWhenUsed/>
    <w:rsid w:val="00A67F7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918949">
      <w:bodyDiv w:val="1"/>
      <w:marLeft w:val="0"/>
      <w:marRight w:val="0"/>
      <w:marTop w:val="0"/>
      <w:marBottom w:val="0"/>
      <w:divBdr>
        <w:top w:val="none" w:sz="0" w:space="0" w:color="auto"/>
        <w:left w:val="none" w:sz="0" w:space="0" w:color="auto"/>
        <w:bottom w:val="none" w:sz="0" w:space="0" w:color="auto"/>
        <w:right w:val="none" w:sz="0" w:space="0" w:color="auto"/>
      </w:divBdr>
      <w:divsChild>
        <w:div w:id="844321304">
          <w:marLeft w:val="0"/>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60936841">
      <w:bodyDiv w:val="1"/>
      <w:marLeft w:val="0"/>
      <w:marRight w:val="0"/>
      <w:marTop w:val="0"/>
      <w:marBottom w:val="0"/>
      <w:divBdr>
        <w:top w:val="none" w:sz="0" w:space="0" w:color="auto"/>
        <w:left w:val="none" w:sz="0" w:space="0" w:color="auto"/>
        <w:bottom w:val="none" w:sz="0" w:space="0" w:color="auto"/>
        <w:right w:val="none" w:sz="0" w:space="0" w:color="auto"/>
      </w:divBdr>
    </w:div>
    <w:div w:id="1672872857">
      <w:bodyDiv w:val="1"/>
      <w:marLeft w:val="0"/>
      <w:marRight w:val="0"/>
      <w:marTop w:val="0"/>
      <w:marBottom w:val="0"/>
      <w:divBdr>
        <w:top w:val="none" w:sz="0" w:space="0" w:color="auto"/>
        <w:left w:val="none" w:sz="0" w:space="0" w:color="auto"/>
        <w:bottom w:val="none" w:sz="0" w:space="0" w:color="auto"/>
        <w:right w:val="none" w:sz="0" w:space="0" w:color="auto"/>
      </w:divBdr>
    </w:div>
    <w:div w:id="1747796554">
      <w:bodyDiv w:val="1"/>
      <w:marLeft w:val="0"/>
      <w:marRight w:val="0"/>
      <w:marTop w:val="0"/>
      <w:marBottom w:val="0"/>
      <w:divBdr>
        <w:top w:val="none" w:sz="0" w:space="0" w:color="auto"/>
        <w:left w:val="none" w:sz="0" w:space="0" w:color="auto"/>
        <w:bottom w:val="none" w:sz="0" w:space="0" w:color="auto"/>
        <w:right w:val="none" w:sz="0" w:space="0" w:color="auto"/>
      </w:divBdr>
    </w:div>
    <w:div w:id="1822648176">
      <w:bodyDiv w:val="1"/>
      <w:marLeft w:val="0"/>
      <w:marRight w:val="0"/>
      <w:marTop w:val="0"/>
      <w:marBottom w:val="0"/>
      <w:divBdr>
        <w:top w:val="none" w:sz="0" w:space="0" w:color="auto"/>
        <w:left w:val="none" w:sz="0" w:space="0" w:color="auto"/>
        <w:bottom w:val="none" w:sz="0" w:space="0" w:color="auto"/>
        <w:right w:val="none" w:sz="0" w:space="0" w:color="auto"/>
      </w:divBdr>
      <w:divsChild>
        <w:div w:id="391931881">
          <w:marLeft w:val="0"/>
          <w:marRight w:val="0"/>
          <w:marTop w:val="0"/>
          <w:marBottom w:val="0"/>
          <w:divBdr>
            <w:top w:val="none" w:sz="0" w:space="0" w:color="auto"/>
            <w:left w:val="none" w:sz="0" w:space="0" w:color="auto"/>
            <w:bottom w:val="none" w:sz="0" w:space="0" w:color="auto"/>
            <w:right w:val="none" w:sz="0" w:space="0" w:color="auto"/>
          </w:divBdr>
          <w:divsChild>
            <w:div w:id="1035275355">
              <w:marLeft w:val="0"/>
              <w:marRight w:val="0"/>
              <w:marTop w:val="0"/>
              <w:marBottom w:val="0"/>
              <w:divBdr>
                <w:top w:val="none" w:sz="0" w:space="0" w:color="auto"/>
                <w:left w:val="none" w:sz="0" w:space="0" w:color="auto"/>
                <w:bottom w:val="none" w:sz="0" w:space="0" w:color="auto"/>
                <w:right w:val="none" w:sz="0" w:space="0" w:color="auto"/>
              </w:divBdr>
              <w:divsChild>
                <w:div w:id="1772046950">
                  <w:marLeft w:val="-225"/>
                  <w:marRight w:val="-225"/>
                  <w:marTop w:val="0"/>
                  <w:marBottom w:val="0"/>
                  <w:divBdr>
                    <w:top w:val="none" w:sz="0" w:space="0" w:color="auto"/>
                    <w:left w:val="none" w:sz="0" w:space="0" w:color="auto"/>
                    <w:bottom w:val="none" w:sz="0" w:space="0" w:color="auto"/>
                    <w:right w:val="none" w:sz="0" w:space="0" w:color="auto"/>
                  </w:divBdr>
                  <w:divsChild>
                    <w:div w:id="350886550">
                      <w:marLeft w:val="0"/>
                      <w:marRight w:val="0"/>
                      <w:marTop w:val="0"/>
                      <w:marBottom w:val="0"/>
                      <w:divBdr>
                        <w:top w:val="none" w:sz="0" w:space="0" w:color="auto"/>
                        <w:left w:val="none" w:sz="0" w:space="0" w:color="auto"/>
                        <w:bottom w:val="none" w:sz="0" w:space="0" w:color="auto"/>
                        <w:right w:val="none" w:sz="0" w:space="0" w:color="auto"/>
                      </w:divBdr>
                      <w:divsChild>
                        <w:div w:id="329603699">
                          <w:marLeft w:val="0"/>
                          <w:marRight w:val="0"/>
                          <w:marTop w:val="0"/>
                          <w:marBottom w:val="0"/>
                          <w:divBdr>
                            <w:top w:val="none" w:sz="0" w:space="0" w:color="auto"/>
                            <w:left w:val="none" w:sz="0" w:space="0" w:color="auto"/>
                            <w:bottom w:val="none" w:sz="0" w:space="0" w:color="auto"/>
                            <w:right w:val="none" w:sz="0" w:space="0" w:color="auto"/>
                          </w:divBdr>
                          <w:divsChild>
                            <w:div w:id="121781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14588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asi/"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B30EC30DE7F345E19B428CFA43471A97"/>
        <w:category>
          <w:name w:val="General"/>
          <w:gallery w:val="placeholder"/>
        </w:category>
        <w:types>
          <w:type w:val="bbPlcHdr"/>
        </w:types>
        <w:behaviors>
          <w:behavior w:val="content"/>
        </w:behaviors>
        <w:guid w:val="{9F08DF00-9F77-4C3C-9CBE-3FF4D4D8B4D0}"/>
      </w:docPartPr>
      <w:docPartBody>
        <w:p w:rsidR="002C05DE" w:rsidRDefault="00AD3F59" w:rsidP="00AD3F59">
          <w:pPr>
            <w:pStyle w:val="B30EC30DE7F345E19B428CFA43471A97"/>
          </w:pPr>
          <w:r w:rsidRPr="00E23B12">
            <w:rPr>
              <w:rStyle w:val="PlaceholderText"/>
              <w:rFonts w:ascii="Verdana" w:hAnsi="Verdana"/>
              <w:sz w:val="24"/>
              <w:szCs w:val="24"/>
            </w:rPr>
            <w:t>Choose an item.</w:t>
          </w:r>
        </w:p>
      </w:docPartBody>
    </w:docPart>
    <w:docPart>
      <w:docPartPr>
        <w:name w:val="83EFEA6914DE47788105851F2E63967A"/>
        <w:category>
          <w:name w:val="General"/>
          <w:gallery w:val="placeholder"/>
        </w:category>
        <w:types>
          <w:type w:val="bbPlcHdr"/>
        </w:types>
        <w:behaviors>
          <w:behavior w:val="content"/>
        </w:behaviors>
        <w:guid w:val="{1D2518C0-8228-41EA-8AC6-C274346E4F94}"/>
      </w:docPartPr>
      <w:docPartBody>
        <w:p w:rsidR="001741A2" w:rsidRDefault="00627C9D" w:rsidP="00627C9D">
          <w:pPr>
            <w:pStyle w:val="83EFEA6914DE47788105851F2E63967A"/>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170"/>
    <w:rsid w:val="00000BF9"/>
    <w:rsid w:val="000E36D1"/>
    <w:rsid w:val="00117800"/>
    <w:rsid w:val="001741A2"/>
    <w:rsid w:val="001B598F"/>
    <w:rsid w:val="001B7936"/>
    <w:rsid w:val="001C2820"/>
    <w:rsid w:val="00291726"/>
    <w:rsid w:val="002B53D3"/>
    <w:rsid w:val="002C05DE"/>
    <w:rsid w:val="00375CE5"/>
    <w:rsid w:val="00380988"/>
    <w:rsid w:val="003D75CF"/>
    <w:rsid w:val="00406801"/>
    <w:rsid w:val="00502199"/>
    <w:rsid w:val="00553C83"/>
    <w:rsid w:val="005D575C"/>
    <w:rsid w:val="00627C9D"/>
    <w:rsid w:val="006A4F0B"/>
    <w:rsid w:val="00790E03"/>
    <w:rsid w:val="007975EA"/>
    <w:rsid w:val="007C7A58"/>
    <w:rsid w:val="0080733A"/>
    <w:rsid w:val="008B111D"/>
    <w:rsid w:val="008E233E"/>
    <w:rsid w:val="009347DC"/>
    <w:rsid w:val="00976948"/>
    <w:rsid w:val="009E300F"/>
    <w:rsid w:val="00A315F4"/>
    <w:rsid w:val="00AB391E"/>
    <w:rsid w:val="00AD3F59"/>
    <w:rsid w:val="00B24355"/>
    <w:rsid w:val="00B34862"/>
    <w:rsid w:val="00B4751C"/>
    <w:rsid w:val="00C05D5A"/>
    <w:rsid w:val="00C30050"/>
    <w:rsid w:val="00C67509"/>
    <w:rsid w:val="00CA06B3"/>
    <w:rsid w:val="00CE345E"/>
    <w:rsid w:val="00D00B01"/>
    <w:rsid w:val="00D14343"/>
    <w:rsid w:val="00D5259E"/>
    <w:rsid w:val="00DD7B03"/>
    <w:rsid w:val="00E570F7"/>
    <w:rsid w:val="00EB1949"/>
    <w:rsid w:val="00F750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27C9D"/>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B30EC30DE7F345E19B428CFA43471A97">
    <w:name w:val="B30EC30DE7F345E19B428CFA43471A97"/>
    <w:rsid w:val="00AD3F59"/>
  </w:style>
  <w:style w:type="paragraph" w:customStyle="1" w:styleId="BD3E2C7B832D42C7A996BFFF74F8A9B5">
    <w:name w:val="BD3E2C7B832D42C7A996BFFF74F8A9B5"/>
    <w:rsid w:val="00CE345E"/>
  </w:style>
  <w:style w:type="paragraph" w:customStyle="1" w:styleId="082ABE1D49EC4B7E97ECB52B6FC0C71E">
    <w:name w:val="082ABE1D49EC4B7E97ECB52B6FC0C71E"/>
    <w:rsid w:val="00CE345E"/>
  </w:style>
  <w:style w:type="paragraph" w:customStyle="1" w:styleId="4D081257EC6246B8821C1D24AA65BA4E">
    <w:name w:val="4D081257EC6246B8821C1D24AA65BA4E"/>
    <w:rsid w:val="00CE345E"/>
  </w:style>
  <w:style w:type="paragraph" w:customStyle="1" w:styleId="54D6B6D389364156BE40F5438A58DA81">
    <w:name w:val="54D6B6D389364156BE40F5438A58DA81"/>
    <w:rsid w:val="00CE345E"/>
  </w:style>
  <w:style w:type="paragraph" w:customStyle="1" w:styleId="15467582179142849DFF26FE73F9C163">
    <w:name w:val="15467582179142849DFF26FE73F9C163"/>
    <w:rsid w:val="00CE345E"/>
  </w:style>
  <w:style w:type="paragraph" w:customStyle="1" w:styleId="DBB22FC6FC8942CC97FE3290EAF4F77C">
    <w:name w:val="DBB22FC6FC8942CC97FE3290EAF4F77C"/>
    <w:rsid w:val="00CE345E"/>
  </w:style>
  <w:style w:type="paragraph" w:customStyle="1" w:styleId="83EFEA6914DE47788105851F2E63967A">
    <w:name w:val="83EFEA6914DE47788105851F2E63967A"/>
    <w:rsid w:val="00627C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3" ma:contentTypeDescription="Create a new document." ma:contentTypeScope="" ma:versionID="a582de9e3fa0c81c051c9d165f782c0c">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62f899ffe5f44b47c010c65f4dfc0f7a"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4FAE1F-41E3-43C7-AE86-F70BA6DE40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E79E6F6A-AFD9-4728-A002-9536B80E3018}">
  <ds:schemaRefs>
    <ds:schemaRef ds:uri="http://schemas.microsoft.com/office/2006/documentManagement/types"/>
    <ds:schemaRef ds:uri="http://purl.org/dc/elements/1.1/"/>
    <ds:schemaRef ds:uri="http://www.w3.org/XML/1998/namespace"/>
    <ds:schemaRef ds:uri="http://schemas.microsoft.com/office/2006/metadata/properties"/>
    <ds:schemaRef ds:uri="http://purl.org/dc/dcmitype/"/>
    <ds:schemaRef ds:uri="http://schemas.microsoft.com/office/infopath/2007/PartnerControls"/>
    <ds:schemaRef ds:uri="http://schemas.openxmlformats.org/package/2006/metadata/core-properties"/>
    <ds:schemaRef ds:uri="7dc4a77c-70c9-40e7-a2b6-422e24bfc9bc"/>
    <ds:schemaRef ds:uri="9b811a52-1ccf-4c5c-ad40-34ae811d1956"/>
    <ds:schemaRef ds:uri="http://purl.org/dc/terms/"/>
  </ds:schemaRefs>
</ds:datastoreItem>
</file>

<file path=customXml/itemProps4.xml><?xml version="1.0" encoding="utf-8"?>
<ds:datastoreItem xmlns:ds="http://schemas.openxmlformats.org/officeDocument/2006/customXml" ds:itemID="{4DA676A2-D30F-4BA1-B792-5D787B1BE1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3989</TotalTime>
  <Pages>7</Pages>
  <Words>1203</Words>
  <Characters>6859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Phill Taylor (CTM UHB - NCCU - Emergency Ambulance Services Team )</cp:lastModifiedBy>
  <cp:revision>10</cp:revision>
  <cp:lastPrinted>2023-05-16T09:10:00Z</cp:lastPrinted>
  <dcterms:created xsi:type="dcterms:W3CDTF">2023-09-12T12:02:00Z</dcterms:created>
  <dcterms:modified xsi:type="dcterms:W3CDTF">2023-11-13T10:35:00Z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