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82B2A" w:rsidRDefault="00282B2A">
      <w:pPr>
        <w:pStyle w:val="BodyText"/>
        <w:rPr>
          <w:rFonts w:ascii="Times New Roman"/>
          <w:sz w:val="20"/>
        </w:rPr>
      </w:pPr>
    </w:p>
    <w:p w:rsidR="00282B2A" w:rsidRDefault="00282B2A">
      <w:pPr>
        <w:pStyle w:val="BodyText"/>
        <w:rPr>
          <w:rFonts w:ascii="Times New Roman"/>
          <w:sz w:val="20"/>
        </w:rPr>
      </w:pPr>
    </w:p>
    <w:p w:rsidR="00282B2A" w:rsidRDefault="00282B2A">
      <w:pPr>
        <w:pStyle w:val="BodyText"/>
        <w:rPr>
          <w:rFonts w:ascii="Times New Roman"/>
          <w:sz w:val="20"/>
        </w:rPr>
      </w:pPr>
    </w:p>
    <w:p w:rsidR="00282B2A" w:rsidRDefault="00282B2A">
      <w:pPr>
        <w:pStyle w:val="BodyText"/>
        <w:rPr>
          <w:rFonts w:ascii="Times New Roman"/>
          <w:sz w:val="20"/>
        </w:rPr>
      </w:pPr>
    </w:p>
    <w:p w:rsidR="00282B2A" w:rsidRDefault="00282B2A">
      <w:pPr>
        <w:pStyle w:val="BodyText"/>
        <w:rPr>
          <w:rFonts w:ascii="Times New Roman"/>
          <w:sz w:val="20"/>
        </w:rPr>
      </w:pPr>
    </w:p>
    <w:p w:rsidR="00282B2A" w:rsidRDefault="00282B2A">
      <w:pPr>
        <w:pStyle w:val="BodyText"/>
        <w:rPr>
          <w:rFonts w:ascii="Times New Roman"/>
          <w:sz w:val="20"/>
        </w:rPr>
      </w:pPr>
    </w:p>
    <w:p w:rsidR="00282B2A" w:rsidRDefault="00282B2A">
      <w:pPr>
        <w:pStyle w:val="BodyText"/>
        <w:rPr>
          <w:rFonts w:ascii="Times New Roman"/>
          <w:sz w:val="20"/>
        </w:rPr>
      </w:pPr>
    </w:p>
    <w:p w:rsidR="00282B2A" w:rsidRDefault="00282B2A">
      <w:pPr>
        <w:pStyle w:val="BodyText"/>
        <w:rPr>
          <w:rFonts w:ascii="Times New Roman"/>
          <w:sz w:val="20"/>
        </w:rPr>
      </w:pPr>
    </w:p>
    <w:p w:rsidR="00282B2A" w:rsidRDefault="00282B2A">
      <w:pPr>
        <w:pStyle w:val="BodyText"/>
        <w:rPr>
          <w:rFonts w:ascii="Times New Roman"/>
          <w:sz w:val="20"/>
        </w:rPr>
      </w:pPr>
    </w:p>
    <w:p w:rsidR="00282B2A" w:rsidRDefault="00282B2A">
      <w:pPr>
        <w:pStyle w:val="BodyText"/>
        <w:rPr>
          <w:rFonts w:ascii="Times New Roman"/>
          <w:sz w:val="20"/>
        </w:rPr>
      </w:pPr>
    </w:p>
    <w:p w:rsidR="00282B2A" w:rsidRDefault="00282B2A">
      <w:pPr>
        <w:pStyle w:val="BodyText"/>
        <w:rPr>
          <w:rFonts w:ascii="Times New Roman"/>
          <w:sz w:val="20"/>
        </w:rPr>
      </w:pPr>
    </w:p>
    <w:p w:rsidR="00282B2A" w:rsidRDefault="00282B2A">
      <w:pPr>
        <w:pStyle w:val="BodyText"/>
        <w:rPr>
          <w:rFonts w:ascii="Times New Roman"/>
          <w:sz w:val="20"/>
        </w:rPr>
      </w:pPr>
    </w:p>
    <w:p w:rsidR="00282B2A" w:rsidRDefault="00282B2A">
      <w:pPr>
        <w:pStyle w:val="BodyText"/>
        <w:rPr>
          <w:rFonts w:ascii="Times New Roman"/>
          <w:sz w:val="20"/>
        </w:rPr>
      </w:pPr>
    </w:p>
    <w:p w:rsidR="00282B2A" w:rsidRDefault="00BE5DB8">
      <w:pPr>
        <w:pStyle w:val="Title"/>
        <w:spacing w:line="259" w:lineRule="auto"/>
      </w:pPr>
      <w:r>
        <w:t>Independent</w:t>
      </w:r>
      <w:r>
        <w:rPr>
          <w:spacing w:val="-10"/>
        </w:rPr>
        <w:t xml:space="preserve"> </w:t>
      </w:r>
      <w:r>
        <w:t>Report</w:t>
      </w:r>
      <w:r>
        <w:rPr>
          <w:spacing w:val="-4"/>
        </w:rPr>
        <w:t xml:space="preserve"> </w:t>
      </w:r>
      <w:r>
        <w:t>into</w:t>
      </w:r>
      <w:r>
        <w:rPr>
          <w:spacing w:val="-4"/>
        </w:rPr>
        <w:t xml:space="preserve"> </w:t>
      </w:r>
      <w:r>
        <w:t>a</w:t>
      </w:r>
      <w:r>
        <w:rPr>
          <w:spacing w:val="-8"/>
        </w:rPr>
        <w:t xml:space="preserve"> </w:t>
      </w:r>
      <w:r>
        <w:t>review</w:t>
      </w:r>
      <w:r>
        <w:rPr>
          <w:spacing w:val="-5"/>
        </w:rPr>
        <w:t xml:space="preserve"> </w:t>
      </w:r>
      <w:r>
        <w:t>of</w:t>
      </w:r>
      <w:r>
        <w:rPr>
          <w:spacing w:val="-4"/>
        </w:rPr>
        <w:t xml:space="preserve"> </w:t>
      </w:r>
      <w:r>
        <w:t>National Commissioning Functions</w:t>
      </w:r>
    </w:p>
    <w:p w:rsidR="00282B2A" w:rsidRDefault="00282B2A">
      <w:pPr>
        <w:pStyle w:val="BodyText"/>
        <w:rPr>
          <w:b/>
          <w:sz w:val="40"/>
        </w:rPr>
      </w:pPr>
    </w:p>
    <w:p w:rsidR="00282B2A" w:rsidRDefault="00282B2A">
      <w:pPr>
        <w:pStyle w:val="BodyText"/>
        <w:rPr>
          <w:b/>
          <w:sz w:val="40"/>
        </w:rPr>
      </w:pPr>
    </w:p>
    <w:p w:rsidR="00282B2A" w:rsidRDefault="00282B2A">
      <w:pPr>
        <w:pStyle w:val="BodyText"/>
        <w:rPr>
          <w:b/>
          <w:sz w:val="40"/>
        </w:rPr>
      </w:pPr>
    </w:p>
    <w:p w:rsidR="00282B2A" w:rsidRDefault="00282B2A">
      <w:pPr>
        <w:pStyle w:val="BodyText"/>
        <w:rPr>
          <w:b/>
          <w:sz w:val="40"/>
        </w:rPr>
      </w:pPr>
    </w:p>
    <w:p w:rsidR="00282B2A" w:rsidRDefault="00282B2A">
      <w:pPr>
        <w:pStyle w:val="BodyText"/>
        <w:rPr>
          <w:b/>
          <w:sz w:val="40"/>
        </w:rPr>
      </w:pPr>
    </w:p>
    <w:p w:rsidR="00282B2A" w:rsidRDefault="00282B2A">
      <w:pPr>
        <w:pStyle w:val="BodyText"/>
        <w:rPr>
          <w:b/>
          <w:sz w:val="40"/>
        </w:rPr>
      </w:pPr>
    </w:p>
    <w:p w:rsidR="00282B2A" w:rsidRDefault="00282B2A">
      <w:pPr>
        <w:pStyle w:val="BodyText"/>
        <w:rPr>
          <w:b/>
          <w:sz w:val="40"/>
        </w:rPr>
      </w:pPr>
    </w:p>
    <w:p w:rsidR="00282B2A" w:rsidRDefault="00282B2A">
      <w:pPr>
        <w:pStyle w:val="BodyText"/>
        <w:rPr>
          <w:b/>
          <w:sz w:val="40"/>
        </w:rPr>
      </w:pPr>
    </w:p>
    <w:p w:rsidR="00282B2A" w:rsidRDefault="00282B2A">
      <w:pPr>
        <w:pStyle w:val="BodyText"/>
        <w:rPr>
          <w:b/>
          <w:sz w:val="40"/>
        </w:rPr>
      </w:pPr>
    </w:p>
    <w:p w:rsidR="00282B2A" w:rsidRDefault="00282B2A">
      <w:pPr>
        <w:pStyle w:val="BodyText"/>
        <w:rPr>
          <w:b/>
          <w:sz w:val="40"/>
        </w:rPr>
      </w:pPr>
    </w:p>
    <w:p w:rsidR="00282B2A" w:rsidRDefault="00282B2A">
      <w:pPr>
        <w:pStyle w:val="BodyText"/>
        <w:rPr>
          <w:b/>
          <w:sz w:val="40"/>
        </w:rPr>
      </w:pPr>
    </w:p>
    <w:p w:rsidR="00282B2A" w:rsidRDefault="00282B2A">
      <w:pPr>
        <w:pStyle w:val="BodyText"/>
        <w:rPr>
          <w:b/>
          <w:sz w:val="40"/>
        </w:rPr>
      </w:pPr>
    </w:p>
    <w:p w:rsidR="00282B2A" w:rsidRDefault="00282B2A">
      <w:pPr>
        <w:pStyle w:val="BodyText"/>
        <w:rPr>
          <w:b/>
          <w:sz w:val="40"/>
        </w:rPr>
      </w:pPr>
    </w:p>
    <w:p w:rsidR="00282B2A" w:rsidRDefault="00282B2A">
      <w:pPr>
        <w:pStyle w:val="BodyText"/>
        <w:rPr>
          <w:b/>
          <w:sz w:val="40"/>
        </w:rPr>
      </w:pPr>
    </w:p>
    <w:p w:rsidR="00282B2A" w:rsidRDefault="00282B2A">
      <w:pPr>
        <w:pStyle w:val="BodyText"/>
        <w:spacing w:before="1"/>
        <w:rPr>
          <w:b/>
          <w:sz w:val="49"/>
        </w:rPr>
      </w:pPr>
    </w:p>
    <w:p w:rsidR="00282B2A" w:rsidRDefault="00BE5DB8">
      <w:pPr>
        <w:ind w:left="120"/>
        <w:rPr>
          <w:b/>
          <w:sz w:val="28"/>
        </w:rPr>
      </w:pPr>
      <w:r>
        <w:rPr>
          <w:b/>
          <w:sz w:val="28"/>
        </w:rPr>
        <w:t>May</w:t>
      </w:r>
      <w:r>
        <w:rPr>
          <w:b/>
          <w:spacing w:val="-2"/>
          <w:sz w:val="28"/>
        </w:rPr>
        <w:t xml:space="preserve"> </w:t>
      </w:r>
      <w:r>
        <w:rPr>
          <w:b/>
          <w:spacing w:val="-4"/>
          <w:sz w:val="28"/>
        </w:rPr>
        <w:t>2023</w:t>
      </w:r>
    </w:p>
    <w:p w:rsidR="00282B2A" w:rsidRDefault="00BE5DB8">
      <w:pPr>
        <w:spacing w:before="187"/>
        <w:ind w:left="120"/>
        <w:rPr>
          <w:b/>
          <w:sz w:val="28"/>
        </w:rPr>
      </w:pPr>
      <w:r>
        <w:rPr>
          <w:b/>
          <w:sz w:val="28"/>
        </w:rPr>
        <w:t>Author:</w:t>
      </w:r>
      <w:r>
        <w:rPr>
          <w:b/>
          <w:spacing w:val="-8"/>
          <w:sz w:val="28"/>
        </w:rPr>
        <w:t xml:space="preserve"> </w:t>
      </w:r>
      <w:r>
        <w:rPr>
          <w:b/>
          <w:sz w:val="28"/>
        </w:rPr>
        <w:t>Steve</w:t>
      </w:r>
      <w:r>
        <w:rPr>
          <w:b/>
          <w:spacing w:val="-7"/>
          <w:sz w:val="28"/>
        </w:rPr>
        <w:t xml:space="preserve"> </w:t>
      </w:r>
      <w:r>
        <w:rPr>
          <w:b/>
          <w:sz w:val="28"/>
        </w:rPr>
        <w:t>Combe</w:t>
      </w:r>
      <w:r>
        <w:rPr>
          <w:b/>
          <w:spacing w:val="-7"/>
          <w:sz w:val="28"/>
        </w:rPr>
        <w:t xml:space="preserve"> </w:t>
      </w:r>
      <w:r>
        <w:rPr>
          <w:b/>
          <w:sz w:val="28"/>
        </w:rPr>
        <w:t>Independent</w:t>
      </w:r>
      <w:r>
        <w:rPr>
          <w:b/>
          <w:spacing w:val="-7"/>
          <w:sz w:val="28"/>
        </w:rPr>
        <w:t xml:space="preserve"> </w:t>
      </w:r>
      <w:r>
        <w:rPr>
          <w:b/>
          <w:spacing w:val="-2"/>
          <w:sz w:val="28"/>
        </w:rPr>
        <w:t>Reviewer</w:t>
      </w:r>
    </w:p>
    <w:p w:rsidR="00282B2A" w:rsidRDefault="00282B2A">
      <w:pPr>
        <w:rPr>
          <w:sz w:val="28"/>
        </w:rPr>
        <w:sectPr w:rsidR="00282B2A">
          <w:headerReference w:type="default" r:id="rId7"/>
          <w:footerReference w:type="default" r:id="rId8"/>
          <w:type w:val="continuous"/>
          <w:pgSz w:w="11910" w:h="16840"/>
          <w:pgMar w:top="1340" w:right="1020" w:bottom="1200" w:left="1320" w:header="751" w:footer="1000" w:gutter="0"/>
          <w:pgNumType w:start="1"/>
          <w:cols w:space="720"/>
        </w:sectPr>
      </w:pPr>
    </w:p>
    <w:p w:rsidR="00282B2A" w:rsidRDefault="00BE5DB8">
      <w:pPr>
        <w:pStyle w:val="Heading2"/>
        <w:numPr>
          <w:ilvl w:val="0"/>
          <w:numId w:val="9"/>
        </w:numPr>
        <w:tabs>
          <w:tab w:val="left" w:pos="841"/>
        </w:tabs>
        <w:spacing w:before="91"/>
        <w:ind w:hanging="361"/>
      </w:pPr>
      <w:r>
        <w:t>SCOPE and</w:t>
      </w:r>
      <w:r>
        <w:rPr>
          <w:spacing w:val="-1"/>
        </w:rPr>
        <w:t xml:space="preserve"> </w:t>
      </w:r>
      <w:r>
        <w:rPr>
          <w:spacing w:val="-2"/>
        </w:rPr>
        <w:t>METHODOLOGY</w:t>
      </w:r>
    </w:p>
    <w:p w:rsidR="00282B2A" w:rsidRDefault="00282B2A">
      <w:pPr>
        <w:pStyle w:val="BodyText"/>
        <w:spacing w:before="1"/>
        <w:rPr>
          <w:b/>
          <w:sz w:val="31"/>
        </w:rPr>
      </w:pPr>
    </w:p>
    <w:p w:rsidR="00282B2A" w:rsidRDefault="00BE5DB8">
      <w:pPr>
        <w:pStyle w:val="BodyText"/>
        <w:spacing w:before="1" w:line="276" w:lineRule="auto"/>
        <w:ind w:left="120" w:right="528"/>
      </w:pPr>
      <w:r>
        <w:t>This review was commissioned by Welsh Government to review the national commissioning arrangements currently undertake by the Welsh Health Services Commissioning</w:t>
      </w:r>
      <w:r>
        <w:rPr>
          <w:spacing w:val="-6"/>
        </w:rPr>
        <w:t xml:space="preserve"> </w:t>
      </w:r>
      <w:r>
        <w:t>Committee,</w:t>
      </w:r>
      <w:r>
        <w:rPr>
          <w:spacing w:val="-5"/>
        </w:rPr>
        <w:t xml:space="preserve"> </w:t>
      </w:r>
      <w:r>
        <w:t>The</w:t>
      </w:r>
      <w:r>
        <w:rPr>
          <w:spacing w:val="-6"/>
        </w:rPr>
        <w:t xml:space="preserve"> </w:t>
      </w:r>
      <w:r>
        <w:t>Emergency</w:t>
      </w:r>
      <w:r>
        <w:rPr>
          <w:spacing w:val="-9"/>
        </w:rPr>
        <w:t xml:space="preserve"> </w:t>
      </w:r>
      <w:r>
        <w:t>Ambulance Services</w:t>
      </w:r>
      <w:r>
        <w:rPr>
          <w:spacing w:val="-4"/>
        </w:rPr>
        <w:t xml:space="preserve"> </w:t>
      </w:r>
      <w:r>
        <w:t>Committee</w:t>
      </w:r>
      <w:r>
        <w:rPr>
          <w:spacing w:val="-5"/>
        </w:rPr>
        <w:t xml:space="preserve"> </w:t>
      </w:r>
      <w:r>
        <w:t>and the National Collaborative Commissioning Unit.</w:t>
      </w:r>
    </w:p>
    <w:p w:rsidR="00282B2A" w:rsidRDefault="00282B2A">
      <w:pPr>
        <w:pStyle w:val="BodyText"/>
        <w:rPr>
          <w:sz w:val="26"/>
        </w:rPr>
      </w:pPr>
    </w:p>
    <w:p w:rsidR="00282B2A" w:rsidRDefault="00BE5DB8">
      <w:pPr>
        <w:pStyle w:val="BodyText"/>
        <w:spacing w:before="178"/>
        <w:ind w:left="120"/>
      </w:pPr>
      <w:r>
        <w:t>The</w:t>
      </w:r>
      <w:r>
        <w:rPr>
          <w:spacing w:val="-2"/>
        </w:rPr>
        <w:t xml:space="preserve"> </w:t>
      </w:r>
      <w:r>
        <w:t>scope</w:t>
      </w:r>
      <w:r>
        <w:rPr>
          <w:spacing w:val="-3"/>
        </w:rPr>
        <w:t xml:space="preserve"> </w:t>
      </w:r>
      <w:r>
        <w:t>of</w:t>
      </w:r>
      <w:r>
        <w:rPr>
          <w:spacing w:val="-2"/>
        </w:rPr>
        <w:t xml:space="preserve"> </w:t>
      </w:r>
      <w:r>
        <w:t>the</w:t>
      </w:r>
      <w:r>
        <w:rPr>
          <w:spacing w:val="-1"/>
        </w:rPr>
        <w:t xml:space="preserve"> </w:t>
      </w:r>
      <w:r>
        <w:t>Review as</w:t>
      </w:r>
      <w:r>
        <w:rPr>
          <w:spacing w:val="-1"/>
        </w:rPr>
        <w:t xml:space="preserve"> </w:t>
      </w:r>
      <w:r>
        <w:t>set</w:t>
      </w:r>
      <w:r>
        <w:rPr>
          <w:spacing w:val="-2"/>
        </w:rPr>
        <w:t xml:space="preserve"> </w:t>
      </w:r>
      <w:r>
        <w:t>out</w:t>
      </w:r>
      <w:r>
        <w:rPr>
          <w:spacing w:val="-1"/>
        </w:rPr>
        <w:t xml:space="preserve"> </w:t>
      </w:r>
      <w:r>
        <w:t>in</w:t>
      </w:r>
      <w:r>
        <w:rPr>
          <w:spacing w:val="-4"/>
        </w:rPr>
        <w:t xml:space="preserve"> </w:t>
      </w:r>
      <w:r>
        <w:t>the</w:t>
      </w:r>
      <w:r>
        <w:rPr>
          <w:spacing w:val="-3"/>
        </w:rPr>
        <w:t xml:space="preserve"> </w:t>
      </w:r>
      <w:r>
        <w:t>Terms</w:t>
      </w:r>
      <w:r>
        <w:rPr>
          <w:spacing w:val="-2"/>
        </w:rPr>
        <w:t xml:space="preserve"> </w:t>
      </w:r>
      <w:r>
        <w:t>of</w:t>
      </w:r>
      <w:r>
        <w:rPr>
          <w:spacing w:val="-1"/>
        </w:rPr>
        <w:t xml:space="preserve"> </w:t>
      </w:r>
      <w:r>
        <w:t>Reference</w:t>
      </w:r>
      <w:r>
        <w:rPr>
          <w:spacing w:val="2"/>
        </w:rPr>
        <w:t xml:space="preserve"> </w:t>
      </w:r>
      <w:r>
        <w:t>is</w:t>
      </w:r>
      <w:r>
        <w:rPr>
          <w:spacing w:val="-2"/>
        </w:rPr>
        <w:t xml:space="preserve"> </w:t>
      </w:r>
      <w:r>
        <w:rPr>
          <w:spacing w:val="-5"/>
        </w:rPr>
        <w:t>to:</w:t>
      </w:r>
    </w:p>
    <w:p w:rsidR="00282B2A" w:rsidRDefault="00BE5DB8">
      <w:pPr>
        <w:pStyle w:val="ListParagraph"/>
        <w:numPr>
          <w:ilvl w:val="1"/>
          <w:numId w:val="9"/>
        </w:numPr>
        <w:tabs>
          <w:tab w:val="left" w:pos="840"/>
          <w:tab w:val="left" w:pos="841"/>
        </w:tabs>
        <w:spacing w:before="203" w:line="271" w:lineRule="auto"/>
        <w:ind w:right="776"/>
        <w:rPr>
          <w:sz w:val="24"/>
        </w:rPr>
      </w:pPr>
      <w:r>
        <w:rPr>
          <w:sz w:val="24"/>
        </w:rPr>
        <w:t>Describe</w:t>
      </w:r>
      <w:r>
        <w:rPr>
          <w:spacing w:val="-5"/>
          <w:sz w:val="24"/>
        </w:rPr>
        <w:t xml:space="preserve"> </w:t>
      </w:r>
      <w:r>
        <w:rPr>
          <w:sz w:val="24"/>
        </w:rPr>
        <w:t>the</w:t>
      </w:r>
      <w:r>
        <w:rPr>
          <w:spacing w:val="-5"/>
          <w:sz w:val="24"/>
        </w:rPr>
        <w:t xml:space="preserve"> </w:t>
      </w:r>
      <w:r>
        <w:rPr>
          <w:sz w:val="24"/>
        </w:rPr>
        <w:t>current</w:t>
      </w:r>
      <w:r>
        <w:rPr>
          <w:spacing w:val="-6"/>
          <w:sz w:val="24"/>
        </w:rPr>
        <w:t xml:space="preserve"> </w:t>
      </w:r>
      <w:r>
        <w:rPr>
          <w:sz w:val="24"/>
        </w:rPr>
        <w:t>national</w:t>
      </w:r>
      <w:r>
        <w:rPr>
          <w:spacing w:val="-6"/>
          <w:sz w:val="24"/>
        </w:rPr>
        <w:t xml:space="preserve"> </w:t>
      </w:r>
      <w:r>
        <w:rPr>
          <w:sz w:val="24"/>
        </w:rPr>
        <w:t>commissioning</w:t>
      </w:r>
      <w:r>
        <w:rPr>
          <w:spacing w:val="-6"/>
          <w:sz w:val="24"/>
        </w:rPr>
        <w:t xml:space="preserve"> </w:t>
      </w:r>
      <w:r>
        <w:rPr>
          <w:sz w:val="24"/>
        </w:rPr>
        <w:t>functions,</w:t>
      </w:r>
      <w:r>
        <w:rPr>
          <w:spacing w:val="-5"/>
          <w:sz w:val="24"/>
        </w:rPr>
        <w:t xml:space="preserve"> </w:t>
      </w:r>
      <w:r>
        <w:rPr>
          <w:sz w:val="24"/>
        </w:rPr>
        <w:t>including</w:t>
      </w:r>
      <w:r>
        <w:rPr>
          <w:spacing w:val="-6"/>
          <w:sz w:val="24"/>
        </w:rPr>
        <w:t xml:space="preserve"> </w:t>
      </w:r>
      <w:r>
        <w:rPr>
          <w:sz w:val="24"/>
        </w:rPr>
        <w:t>strengths, weaknesses and perceived gaps</w:t>
      </w:r>
    </w:p>
    <w:p w:rsidR="00282B2A" w:rsidRDefault="00BE5DB8">
      <w:pPr>
        <w:pStyle w:val="ListParagraph"/>
        <w:numPr>
          <w:ilvl w:val="1"/>
          <w:numId w:val="9"/>
        </w:numPr>
        <w:tabs>
          <w:tab w:val="left" w:pos="840"/>
          <w:tab w:val="left" w:pos="841"/>
        </w:tabs>
        <w:spacing w:before="6"/>
        <w:ind w:hanging="361"/>
        <w:rPr>
          <w:sz w:val="24"/>
        </w:rPr>
      </w:pPr>
      <w:r>
        <w:rPr>
          <w:sz w:val="24"/>
        </w:rPr>
        <w:t>Horizon</w:t>
      </w:r>
      <w:r>
        <w:rPr>
          <w:spacing w:val="-6"/>
          <w:sz w:val="24"/>
        </w:rPr>
        <w:t xml:space="preserve"> </w:t>
      </w:r>
      <w:r>
        <w:rPr>
          <w:sz w:val="24"/>
        </w:rPr>
        <w:t>scan</w:t>
      </w:r>
      <w:r>
        <w:rPr>
          <w:spacing w:val="-4"/>
          <w:sz w:val="24"/>
        </w:rPr>
        <w:t xml:space="preserve"> </w:t>
      </w:r>
      <w:r>
        <w:rPr>
          <w:sz w:val="24"/>
        </w:rPr>
        <w:t>future</w:t>
      </w:r>
      <w:r>
        <w:rPr>
          <w:spacing w:val="-3"/>
          <w:sz w:val="24"/>
        </w:rPr>
        <w:t xml:space="preserve"> </w:t>
      </w:r>
      <w:r>
        <w:rPr>
          <w:sz w:val="24"/>
        </w:rPr>
        <w:t>national</w:t>
      </w:r>
      <w:r>
        <w:rPr>
          <w:spacing w:val="-4"/>
          <w:sz w:val="24"/>
        </w:rPr>
        <w:t xml:space="preserve"> </w:t>
      </w:r>
      <w:r>
        <w:rPr>
          <w:sz w:val="24"/>
        </w:rPr>
        <w:t>(</w:t>
      </w:r>
      <w:r>
        <w:rPr>
          <w:sz w:val="24"/>
        </w:rPr>
        <w:t>and</w:t>
      </w:r>
      <w:r>
        <w:rPr>
          <w:spacing w:val="-3"/>
          <w:sz w:val="24"/>
        </w:rPr>
        <w:t xml:space="preserve"> </w:t>
      </w:r>
      <w:r>
        <w:rPr>
          <w:sz w:val="24"/>
        </w:rPr>
        <w:t>regional)</w:t>
      </w:r>
      <w:r>
        <w:rPr>
          <w:spacing w:val="-5"/>
          <w:sz w:val="24"/>
        </w:rPr>
        <w:t xml:space="preserve"> </w:t>
      </w:r>
      <w:r>
        <w:rPr>
          <w:sz w:val="24"/>
        </w:rPr>
        <w:t>commissioning</w:t>
      </w:r>
      <w:r>
        <w:rPr>
          <w:spacing w:val="-2"/>
          <w:sz w:val="24"/>
        </w:rPr>
        <w:t xml:space="preserve"> requirements</w:t>
      </w:r>
    </w:p>
    <w:p w:rsidR="00282B2A" w:rsidRDefault="00BE5DB8">
      <w:pPr>
        <w:pStyle w:val="ListParagraph"/>
        <w:numPr>
          <w:ilvl w:val="1"/>
          <w:numId w:val="9"/>
        </w:numPr>
        <w:tabs>
          <w:tab w:val="left" w:pos="840"/>
          <w:tab w:val="left" w:pos="841"/>
        </w:tabs>
        <w:spacing w:before="40" w:line="273" w:lineRule="auto"/>
        <w:ind w:right="630"/>
        <w:rPr>
          <w:sz w:val="24"/>
        </w:rPr>
      </w:pPr>
      <w:r>
        <w:rPr>
          <w:sz w:val="24"/>
        </w:rPr>
        <w:t>Describe the current governance arrangements and interface between national</w:t>
      </w:r>
      <w:r>
        <w:rPr>
          <w:spacing w:val="-5"/>
          <w:sz w:val="24"/>
        </w:rPr>
        <w:t xml:space="preserve"> </w:t>
      </w:r>
      <w:r>
        <w:rPr>
          <w:sz w:val="24"/>
        </w:rPr>
        <w:t>commissioning</w:t>
      </w:r>
      <w:r>
        <w:rPr>
          <w:spacing w:val="-4"/>
          <w:sz w:val="24"/>
        </w:rPr>
        <w:t xml:space="preserve"> </w:t>
      </w:r>
      <w:r>
        <w:rPr>
          <w:sz w:val="24"/>
        </w:rPr>
        <w:t>organisations,</w:t>
      </w:r>
      <w:r>
        <w:rPr>
          <w:spacing w:val="-4"/>
          <w:sz w:val="24"/>
        </w:rPr>
        <w:t xml:space="preserve"> </w:t>
      </w:r>
      <w:r>
        <w:rPr>
          <w:sz w:val="24"/>
        </w:rPr>
        <w:t>the</w:t>
      </w:r>
      <w:r>
        <w:rPr>
          <w:spacing w:val="-4"/>
          <w:sz w:val="24"/>
        </w:rPr>
        <w:t xml:space="preserve"> </w:t>
      </w:r>
      <w:r>
        <w:rPr>
          <w:sz w:val="24"/>
        </w:rPr>
        <w:t>wider</w:t>
      </w:r>
      <w:r>
        <w:rPr>
          <w:spacing w:val="-4"/>
          <w:sz w:val="24"/>
        </w:rPr>
        <w:t xml:space="preserve"> </w:t>
      </w:r>
      <w:r>
        <w:rPr>
          <w:sz w:val="24"/>
        </w:rPr>
        <w:t>NHS</w:t>
      </w:r>
      <w:r>
        <w:rPr>
          <w:spacing w:val="-4"/>
          <w:sz w:val="24"/>
        </w:rPr>
        <w:t xml:space="preserve"> </w:t>
      </w:r>
      <w:r>
        <w:rPr>
          <w:sz w:val="24"/>
        </w:rPr>
        <w:t>in</w:t>
      </w:r>
      <w:r>
        <w:rPr>
          <w:spacing w:val="-5"/>
          <w:sz w:val="24"/>
        </w:rPr>
        <w:t xml:space="preserve"> </w:t>
      </w:r>
      <w:r>
        <w:rPr>
          <w:sz w:val="24"/>
        </w:rPr>
        <w:t>Wales</w:t>
      </w:r>
      <w:r>
        <w:rPr>
          <w:spacing w:val="-5"/>
          <w:sz w:val="24"/>
        </w:rPr>
        <w:t xml:space="preserve"> </w:t>
      </w:r>
      <w:r>
        <w:rPr>
          <w:sz w:val="24"/>
        </w:rPr>
        <w:t>and</w:t>
      </w:r>
      <w:r>
        <w:rPr>
          <w:spacing w:val="-5"/>
          <w:sz w:val="24"/>
        </w:rPr>
        <w:t xml:space="preserve"> </w:t>
      </w:r>
      <w:r>
        <w:rPr>
          <w:sz w:val="24"/>
        </w:rPr>
        <w:t>the</w:t>
      </w:r>
      <w:r>
        <w:rPr>
          <w:spacing w:val="-4"/>
          <w:sz w:val="24"/>
        </w:rPr>
        <w:t xml:space="preserve"> </w:t>
      </w:r>
      <w:r>
        <w:rPr>
          <w:sz w:val="24"/>
        </w:rPr>
        <w:t xml:space="preserve">NHS </w:t>
      </w:r>
      <w:r>
        <w:rPr>
          <w:spacing w:val="-2"/>
          <w:sz w:val="24"/>
        </w:rPr>
        <w:t>Executive</w:t>
      </w:r>
    </w:p>
    <w:p w:rsidR="00282B2A" w:rsidRDefault="00BE5DB8">
      <w:pPr>
        <w:pStyle w:val="ListParagraph"/>
        <w:numPr>
          <w:ilvl w:val="1"/>
          <w:numId w:val="9"/>
        </w:numPr>
        <w:tabs>
          <w:tab w:val="left" w:pos="840"/>
          <w:tab w:val="left" w:pos="841"/>
        </w:tabs>
        <w:spacing w:before="5" w:line="271" w:lineRule="auto"/>
        <w:ind w:right="950"/>
        <w:rPr>
          <w:sz w:val="24"/>
        </w:rPr>
      </w:pPr>
      <w:r>
        <w:rPr>
          <w:sz w:val="24"/>
        </w:rPr>
        <w:t>Describe</w:t>
      </w:r>
      <w:r>
        <w:rPr>
          <w:spacing w:val="-3"/>
          <w:sz w:val="24"/>
        </w:rPr>
        <w:t xml:space="preserve"> </w:t>
      </w:r>
      <w:r>
        <w:rPr>
          <w:sz w:val="24"/>
        </w:rPr>
        <w:t>the</w:t>
      </w:r>
      <w:r>
        <w:rPr>
          <w:spacing w:val="-4"/>
          <w:sz w:val="24"/>
        </w:rPr>
        <w:t xml:space="preserve"> </w:t>
      </w:r>
      <w:r>
        <w:rPr>
          <w:sz w:val="24"/>
        </w:rPr>
        <w:t>potential</w:t>
      </w:r>
      <w:r>
        <w:rPr>
          <w:spacing w:val="-7"/>
          <w:sz w:val="24"/>
        </w:rPr>
        <w:t xml:space="preserve"> </w:t>
      </w:r>
      <w:r>
        <w:rPr>
          <w:sz w:val="24"/>
        </w:rPr>
        <w:t>national</w:t>
      </w:r>
      <w:r>
        <w:rPr>
          <w:spacing w:val="-5"/>
          <w:sz w:val="24"/>
        </w:rPr>
        <w:t xml:space="preserve"> </w:t>
      </w:r>
      <w:r>
        <w:rPr>
          <w:sz w:val="24"/>
        </w:rPr>
        <w:t>commissioning</w:t>
      </w:r>
      <w:r>
        <w:rPr>
          <w:spacing w:val="-4"/>
          <w:sz w:val="24"/>
        </w:rPr>
        <w:t xml:space="preserve"> </w:t>
      </w:r>
      <w:r>
        <w:rPr>
          <w:sz w:val="24"/>
        </w:rPr>
        <w:t>functions</w:t>
      </w:r>
      <w:r>
        <w:rPr>
          <w:spacing w:val="-7"/>
          <w:sz w:val="24"/>
        </w:rPr>
        <w:t xml:space="preserve"> </w:t>
      </w:r>
      <w:r>
        <w:rPr>
          <w:sz w:val="24"/>
        </w:rPr>
        <w:t>to</w:t>
      </w:r>
      <w:r>
        <w:rPr>
          <w:spacing w:val="-6"/>
          <w:sz w:val="24"/>
        </w:rPr>
        <w:t xml:space="preserve"> </w:t>
      </w:r>
      <w:r>
        <w:rPr>
          <w:sz w:val="24"/>
        </w:rPr>
        <w:t>be</w:t>
      </w:r>
      <w:r>
        <w:rPr>
          <w:spacing w:val="-6"/>
          <w:sz w:val="24"/>
        </w:rPr>
        <w:t xml:space="preserve"> </w:t>
      </w:r>
      <w:r>
        <w:rPr>
          <w:sz w:val="24"/>
        </w:rPr>
        <w:t xml:space="preserve">undertaken </w:t>
      </w:r>
      <w:r>
        <w:rPr>
          <w:spacing w:val="-2"/>
          <w:sz w:val="24"/>
        </w:rPr>
        <w:t>(‘function’)</w:t>
      </w:r>
    </w:p>
    <w:p w:rsidR="00282B2A" w:rsidRDefault="00BE5DB8">
      <w:pPr>
        <w:pStyle w:val="ListParagraph"/>
        <w:numPr>
          <w:ilvl w:val="1"/>
          <w:numId w:val="9"/>
        </w:numPr>
        <w:tabs>
          <w:tab w:val="left" w:pos="840"/>
          <w:tab w:val="left" w:pos="841"/>
        </w:tabs>
        <w:spacing w:before="6"/>
        <w:ind w:hanging="361"/>
        <w:rPr>
          <w:sz w:val="24"/>
        </w:rPr>
      </w:pPr>
      <w:r>
        <w:rPr>
          <w:sz w:val="24"/>
        </w:rPr>
        <w:t>Describe</w:t>
      </w:r>
      <w:r>
        <w:rPr>
          <w:spacing w:val="-3"/>
          <w:sz w:val="24"/>
        </w:rPr>
        <w:t xml:space="preserve"> </w:t>
      </w:r>
      <w:r>
        <w:rPr>
          <w:sz w:val="24"/>
        </w:rPr>
        <w:t>the</w:t>
      </w:r>
      <w:r>
        <w:rPr>
          <w:spacing w:val="-1"/>
          <w:sz w:val="24"/>
        </w:rPr>
        <w:t xml:space="preserve"> </w:t>
      </w:r>
      <w:r>
        <w:rPr>
          <w:sz w:val="24"/>
        </w:rPr>
        <w:t>different</w:t>
      </w:r>
      <w:r>
        <w:rPr>
          <w:spacing w:val="-5"/>
          <w:sz w:val="24"/>
        </w:rPr>
        <w:t xml:space="preserve"> </w:t>
      </w:r>
      <w:r>
        <w:rPr>
          <w:sz w:val="24"/>
        </w:rPr>
        <w:t>options</w:t>
      </w:r>
      <w:r>
        <w:rPr>
          <w:spacing w:val="-1"/>
          <w:sz w:val="24"/>
        </w:rPr>
        <w:t xml:space="preserve"> </w:t>
      </w:r>
      <w:r>
        <w:rPr>
          <w:sz w:val="24"/>
        </w:rPr>
        <w:t>for</w:t>
      </w:r>
      <w:r>
        <w:rPr>
          <w:spacing w:val="-5"/>
          <w:sz w:val="24"/>
        </w:rPr>
        <w:t xml:space="preserve"> </w:t>
      </w:r>
      <w:r>
        <w:rPr>
          <w:sz w:val="24"/>
        </w:rPr>
        <w:t>delivery</w:t>
      </w:r>
      <w:r>
        <w:rPr>
          <w:spacing w:val="-1"/>
          <w:sz w:val="24"/>
        </w:rPr>
        <w:t xml:space="preserve"> </w:t>
      </w:r>
      <w:r>
        <w:rPr>
          <w:sz w:val="24"/>
        </w:rPr>
        <w:t>of</w:t>
      </w:r>
      <w:r>
        <w:rPr>
          <w:spacing w:val="-3"/>
          <w:sz w:val="24"/>
        </w:rPr>
        <w:t xml:space="preserve"> </w:t>
      </w:r>
      <w:r>
        <w:rPr>
          <w:sz w:val="24"/>
        </w:rPr>
        <w:t>those</w:t>
      </w:r>
      <w:r>
        <w:rPr>
          <w:spacing w:val="-3"/>
          <w:sz w:val="24"/>
        </w:rPr>
        <w:t xml:space="preserve"> </w:t>
      </w:r>
      <w:r>
        <w:rPr>
          <w:sz w:val="24"/>
        </w:rPr>
        <w:t>function</w:t>
      </w:r>
      <w:r>
        <w:rPr>
          <w:spacing w:val="-1"/>
          <w:sz w:val="24"/>
        </w:rPr>
        <w:t xml:space="preserve"> </w:t>
      </w:r>
      <w:r>
        <w:rPr>
          <w:spacing w:val="-2"/>
          <w:sz w:val="24"/>
        </w:rPr>
        <w:t>(‘form’)</w:t>
      </w:r>
    </w:p>
    <w:p w:rsidR="00282B2A" w:rsidRDefault="00BE5DB8">
      <w:pPr>
        <w:pStyle w:val="ListParagraph"/>
        <w:numPr>
          <w:ilvl w:val="1"/>
          <w:numId w:val="9"/>
        </w:numPr>
        <w:tabs>
          <w:tab w:val="left" w:pos="840"/>
          <w:tab w:val="left" w:pos="841"/>
        </w:tabs>
        <w:spacing w:before="40" w:line="273" w:lineRule="auto"/>
        <w:ind w:right="565"/>
        <w:rPr>
          <w:sz w:val="24"/>
        </w:rPr>
      </w:pPr>
      <w:r>
        <w:rPr>
          <w:sz w:val="24"/>
        </w:rPr>
        <w:t>Describe the different options for future governance and decision making arrangements</w:t>
      </w:r>
      <w:r>
        <w:rPr>
          <w:spacing w:val="-4"/>
          <w:sz w:val="24"/>
        </w:rPr>
        <w:t xml:space="preserve"> </w:t>
      </w:r>
      <w:r>
        <w:rPr>
          <w:sz w:val="24"/>
        </w:rPr>
        <w:t>to</w:t>
      </w:r>
      <w:r>
        <w:rPr>
          <w:spacing w:val="-4"/>
          <w:sz w:val="24"/>
        </w:rPr>
        <w:t xml:space="preserve"> </w:t>
      </w:r>
      <w:r>
        <w:rPr>
          <w:sz w:val="24"/>
        </w:rPr>
        <w:t>deliver</w:t>
      </w:r>
      <w:r>
        <w:rPr>
          <w:spacing w:val="-4"/>
          <w:sz w:val="24"/>
        </w:rPr>
        <w:t xml:space="preserve"> </w:t>
      </w:r>
      <w:r>
        <w:rPr>
          <w:sz w:val="24"/>
        </w:rPr>
        <w:t>those</w:t>
      </w:r>
      <w:r>
        <w:rPr>
          <w:spacing w:val="-5"/>
          <w:sz w:val="24"/>
        </w:rPr>
        <w:t xml:space="preserve"> </w:t>
      </w:r>
      <w:r>
        <w:rPr>
          <w:sz w:val="24"/>
        </w:rPr>
        <w:t>functions</w:t>
      </w:r>
      <w:r>
        <w:rPr>
          <w:spacing w:val="-5"/>
          <w:sz w:val="24"/>
        </w:rPr>
        <w:t xml:space="preserve"> </w:t>
      </w:r>
      <w:r>
        <w:rPr>
          <w:sz w:val="24"/>
        </w:rPr>
        <w:t>and</w:t>
      </w:r>
      <w:r>
        <w:rPr>
          <w:spacing w:val="-4"/>
          <w:sz w:val="24"/>
        </w:rPr>
        <w:t xml:space="preserve"> </w:t>
      </w:r>
      <w:r>
        <w:rPr>
          <w:sz w:val="24"/>
        </w:rPr>
        <w:t>the</w:t>
      </w:r>
      <w:r>
        <w:rPr>
          <w:spacing w:val="-4"/>
          <w:sz w:val="24"/>
        </w:rPr>
        <w:t xml:space="preserve"> </w:t>
      </w:r>
      <w:r>
        <w:rPr>
          <w:sz w:val="24"/>
        </w:rPr>
        <w:t>interface</w:t>
      </w:r>
      <w:r>
        <w:rPr>
          <w:spacing w:val="-5"/>
          <w:sz w:val="24"/>
        </w:rPr>
        <w:t xml:space="preserve"> </w:t>
      </w:r>
      <w:r>
        <w:rPr>
          <w:sz w:val="24"/>
        </w:rPr>
        <w:t>with</w:t>
      </w:r>
      <w:r>
        <w:rPr>
          <w:spacing w:val="-4"/>
          <w:sz w:val="24"/>
        </w:rPr>
        <w:t xml:space="preserve"> </w:t>
      </w:r>
      <w:r>
        <w:rPr>
          <w:sz w:val="24"/>
        </w:rPr>
        <w:t>the</w:t>
      </w:r>
      <w:r>
        <w:rPr>
          <w:spacing w:val="-4"/>
          <w:sz w:val="24"/>
        </w:rPr>
        <w:t xml:space="preserve"> </w:t>
      </w:r>
      <w:r>
        <w:rPr>
          <w:sz w:val="24"/>
        </w:rPr>
        <w:t>wider</w:t>
      </w:r>
      <w:r>
        <w:rPr>
          <w:spacing w:val="-4"/>
          <w:sz w:val="24"/>
        </w:rPr>
        <w:t xml:space="preserve"> </w:t>
      </w:r>
      <w:r>
        <w:rPr>
          <w:sz w:val="24"/>
        </w:rPr>
        <w:t>NHS in Wales an</w:t>
      </w:r>
      <w:r>
        <w:rPr>
          <w:sz w:val="24"/>
        </w:rPr>
        <w:t>d the NHS Executive</w:t>
      </w:r>
    </w:p>
    <w:p w:rsidR="00282B2A" w:rsidRDefault="00BE5DB8">
      <w:pPr>
        <w:pStyle w:val="ListParagraph"/>
        <w:numPr>
          <w:ilvl w:val="1"/>
          <w:numId w:val="9"/>
        </w:numPr>
        <w:tabs>
          <w:tab w:val="left" w:pos="840"/>
          <w:tab w:val="left" w:pos="841"/>
        </w:tabs>
        <w:spacing w:before="5"/>
        <w:ind w:hanging="361"/>
        <w:rPr>
          <w:sz w:val="24"/>
        </w:rPr>
      </w:pPr>
      <w:r>
        <w:rPr>
          <w:sz w:val="24"/>
        </w:rPr>
        <w:t>Make</w:t>
      </w:r>
      <w:r>
        <w:rPr>
          <w:spacing w:val="-2"/>
          <w:sz w:val="24"/>
        </w:rPr>
        <w:t xml:space="preserve"> </w:t>
      </w:r>
      <w:r>
        <w:rPr>
          <w:sz w:val="24"/>
        </w:rPr>
        <w:t>recommendations</w:t>
      </w:r>
      <w:r>
        <w:rPr>
          <w:spacing w:val="-2"/>
          <w:sz w:val="24"/>
        </w:rPr>
        <w:t xml:space="preserve"> </w:t>
      </w:r>
      <w:r>
        <w:rPr>
          <w:sz w:val="24"/>
        </w:rPr>
        <w:t>on</w:t>
      </w:r>
      <w:r>
        <w:rPr>
          <w:spacing w:val="-4"/>
          <w:sz w:val="24"/>
        </w:rPr>
        <w:t xml:space="preserve"> </w:t>
      </w:r>
      <w:r>
        <w:rPr>
          <w:sz w:val="24"/>
        </w:rPr>
        <w:t>a</w:t>
      </w:r>
      <w:r>
        <w:rPr>
          <w:spacing w:val="-1"/>
          <w:sz w:val="24"/>
        </w:rPr>
        <w:t xml:space="preserve"> </w:t>
      </w:r>
      <w:r>
        <w:rPr>
          <w:sz w:val="24"/>
        </w:rPr>
        <w:t>preferred</w:t>
      </w:r>
      <w:r>
        <w:rPr>
          <w:spacing w:val="-2"/>
          <w:sz w:val="24"/>
        </w:rPr>
        <w:t xml:space="preserve"> </w:t>
      </w:r>
      <w:r>
        <w:rPr>
          <w:sz w:val="24"/>
        </w:rPr>
        <w:t>way</w:t>
      </w:r>
      <w:r>
        <w:rPr>
          <w:spacing w:val="-4"/>
          <w:sz w:val="24"/>
        </w:rPr>
        <w:t xml:space="preserve"> </w:t>
      </w:r>
      <w:r>
        <w:rPr>
          <w:spacing w:val="-2"/>
          <w:sz w:val="24"/>
        </w:rPr>
        <w:t>forward</w:t>
      </w:r>
    </w:p>
    <w:p w:rsidR="00282B2A" w:rsidRDefault="00BE5DB8">
      <w:pPr>
        <w:pStyle w:val="ListParagraph"/>
        <w:numPr>
          <w:ilvl w:val="1"/>
          <w:numId w:val="9"/>
        </w:numPr>
        <w:tabs>
          <w:tab w:val="left" w:pos="840"/>
          <w:tab w:val="left" w:pos="841"/>
        </w:tabs>
        <w:spacing w:before="40" w:line="268" w:lineRule="auto"/>
        <w:ind w:right="1124"/>
        <w:rPr>
          <w:sz w:val="24"/>
        </w:rPr>
      </w:pPr>
      <w:r>
        <w:rPr>
          <w:sz w:val="24"/>
        </w:rPr>
        <w:t>Set</w:t>
      </w:r>
      <w:r>
        <w:rPr>
          <w:spacing w:val="-4"/>
          <w:sz w:val="24"/>
        </w:rPr>
        <w:t xml:space="preserve"> </w:t>
      </w:r>
      <w:r>
        <w:rPr>
          <w:sz w:val="24"/>
        </w:rPr>
        <w:t>out</w:t>
      </w:r>
      <w:r>
        <w:rPr>
          <w:spacing w:val="-6"/>
          <w:sz w:val="24"/>
        </w:rPr>
        <w:t xml:space="preserve"> </w:t>
      </w:r>
      <w:r>
        <w:rPr>
          <w:sz w:val="24"/>
        </w:rPr>
        <w:t>processes</w:t>
      </w:r>
      <w:r>
        <w:rPr>
          <w:spacing w:val="-4"/>
          <w:sz w:val="24"/>
        </w:rPr>
        <w:t xml:space="preserve"> </w:t>
      </w:r>
      <w:r>
        <w:rPr>
          <w:sz w:val="24"/>
        </w:rPr>
        <w:t>and</w:t>
      </w:r>
      <w:r>
        <w:rPr>
          <w:spacing w:val="-6"/>
          <w:sz w:val="24"/>
        </w:rPr>
        <w:t xml:space="preserve"> </w:t>
      </w:r>
      <w:r>
        <w:rPr>
          <w:sz w:val="24"/>
        </w:rPr>
        <w:t>timelines</w:t>
      </w:r>
      <w:r>
        <w:rPr>
          <w:spacing w:val="-7"/>
          <w:sz w:val="24"/>
        </w:rPr>
        <w:t xml:space="preserve"> </w:t>
      </w:r>
      <w:r>
        <w:rPr>
          <w:sz w:val="24"/>
        </w:rPr>
        <w:t>for</w:t>
      </w:r>
      <w:r>
        <w:rPr>
          <w:spacing w:val="-4"/>
          <w:sz w:val="24"/>
        </w:rPr>
        <w:t xml:space="preserve"> </w:t>
      </w:r>
      <w:r>
        <w:rPr>
          <w:sz w:val="24"/>
        </w:rPr>
        <w:t>implementation</w:t>
      </w:r>
      <w:r>
        <w:rPr>
          <w:spacing w:val="-6"/>
          <w:sz w:val="24"/>
        </w:rPr>
        <w:t xml:space="preserve"> </w:t>
      </w:r>
      <w:r>
        <w:rPr>
          <w:sz w:val="24"/>
        </w:rPr>
        <w:t>(including</w:t>
      </w:r>
      <w:r>
        <w:rPr>
          <w:spacing w:val="-4"/>
          <w:sz w:val="24"/>
        </w:rPr>
        <w:t xml:space="preserve"> </w:t>
      </w:r>
      <w:r>
        <w:rPr>
          <w:sz w:val="24"/>
        </w:rPr>
        <w:t>proposed programme management arrangements and evaluation)</w:t>
      </w:r>
    </w:p>
    <w:p w:rsidR="00282B2A" w:rsidRDefault="00BE5DB8">
      <w:pPr>
        <w:pStyle w:val="BodyText"/>
        <w:spacing w:before="170" w:line="278" w:lineRule="auto"/>
        <w:ind w:left="120" w:right="452"/>
      </w:pPr>
      <w:r>
        <w:t>The</w:t>
      </w:r>
      <w:r>
        <w:rPr>
          <w:spacing w:val="-2"/>
        </w:rPr>
        <w:t xml:space="preserve"> </w:t>
      </w:r>
      <w:r>
        <w:t>Terms</w:t>
      </w:r>
      <w:r>
        <w:rPr>
          <w:spacing w:val="-3"/>
        </w:rPr>
        <w:t xml:space="preserve"> </w:t>
      </w:r>
      <w:r>
        <w:t>of</w:t>
      </w:r>
      <w:r>
        <w:rPr>
          <w:spacing w:val="-5"/>
        </w:rPr>
        <w:t xml:space="preserve"> </w:t>
      </w:r>
      <w:r>
        <w:t>Reference</w:t>
      </w:r>
      <w:r>
        <w:rPr>
          <w:spacing w:val="-3"/>
        </w:rPr>
        <w:t xml:space="preserve"> </w:t>
      </w:r>
      <w:r>
        <w:t>also</w:t>
      </w:r>
      <w:r>
        <w:rPr>
          <w:spacing w:val="-3"/>
        </w:rPr>
        <w:t xml:space="preserve"> </w:t>
      </w:r>
      <w:r>
        <w:t>state</w:t>
      </w:r>
      <w:r>
        <w:rPr>
          <w:spacing w:val="-3"/>
        </w:rPr>
        <w:t xml:space="preserve"> </w:t>
      </w:r>
      <w:r>
        <w:t>that</w:t>
      </w:r>
      <w:r>
        <w:rPr>
          <w:spacing w:val="-3"/>
        </w:rPr>
        <w:t xml:space="preserve"> </w:t>
      </w:r>
      <w:r>
        <w:t>the review</w:t>
      </w:r>
      <w:r>
        <w:rPr>
          <w:spacing w:val="-3"/>
        </w:rPr>
        <w:t xml:space="preserve"> </w:t>
      </w:r>
      <w:r>
        <w:t>recommendations</w:t>
      </w:r>
      <w:r>
        <w:rPr>
          <w:spacing w:val="-3"/>
        </w:rPr>
        <w:t xml:space="preserve"> </w:t>
      </w:r>
      <w:r>
        <w:t>will</w:t>
      </w:r>
      <w:r>
        <w:rPr>
          <w:spacing w:val="-4"/>
        </w:rPr>
        <w:t xml:space="preserve"> </w:t>
      </w:r>
      <w:r>
        <w:t>be</w:t>
      </w:r>
      <w:r>
        <w:rPr>
          <w:spacing w:val="-3"/>
        </w:rPr>
        <w:t xml:space="preserve"> </w:t>
      </w:r>
      <w:r>
        <w:t>founded on the following principles:</w:t>
      </w:r>
    </w:p>
    <w:p w:rsidR="00282B2A" w:rsidRDefault="00BE5DB8">
      <w:pPr>
        <w:pStyle w:val="ListParagraph"/>
        <w:numPr>
          <w:ilvl w:val="1"/>
          <w:numId w:val="9"/>
        </w:numPr>
        <w:tabs>
          <w:tab w:val="left" w:pos="840"/>
          <w:tab w:val="left" w:pos="841"/>
        </w:tabs>
        <w:spacing w:before="157"/>
        <w:ind w:hanging="361"/>
        <w:rPr>
          <w:sz w:val="24"/>
        </w:rPr>
      </w:pPr>
      <w:r>
        <w:rPr>
          <w:sz w:val="24"/>
        </w:rPr>
        <w:t>Improving</w:t>
      </w:r>
      <w:r>
        <w:rPr>
          <w:spacing w:val="-2"/>
          <w:sz w:val="24"/>
        </w:rPr>
        <w:t xml:space="preserve"> </w:t>
      </w:r>
      <w:r>
        <w:rPr>
          <w:sz w:val="24"/>
        </w:rPr>
        <w:t>outcomes</w:t>
      </w:r>
      <w:r>
        <w:rPr>
          <w:spacing w:val="-3"/>
          <w:sz w:val="24"/>
        </w:rPr>
        <w:t xml:space="preserve"> </w:t>
      </w:r>
      <w:r>
        <w:rPr>
          <w:sz w:val="24"/>
        </w:rPr>
        <w:t>and</w:t>
      </w:r>
      <w:r>
        <w:rPr>
          <w:spacing w:val="-2"/>
          <w:sz w:val="24"/>
        </w:rPr>
        <w:t xml:space="preserve"> </w:t>
      </w:r>
      <w:r>
        <w:rPr>
          <w:sz w:val="24"/>
        </w:rPr>
        <w:t>reducing</w:t>
      </w:r>
      <w:r>
        <w:rPr>
          <w:spacing w:val="-2"/>
          <w:sz w:val="24"/>
        </w:rPr>
        <w:t xml:space="preserve"> inequalities</w:t>
      </w:r>
    </w:p>
    <w:p w:rsidR="00282B2A" w:rsidRDefault="00BE5DB8">
      <w:pPr>
        <w:pStyle w:val="ListParagraph"/>
        <w:numPr>
          <w:ilvl w:val="1"/>
          <w:numId w:val="9"/>
        </w:numPr>
        <w:tabs>
          <w:tab w:val="left" w:pos="840"/>
          <w:tab w:val="left" w:pos="841"/>
        </w:tabs>
        <w:spacing w:before="40"/>
        <w:ind w:hanging="361"/>
        <w:rPr>
          <w:sz w:val="24"/>
        </w:rPr>
      </w:pPr>
      <w:r>
        <w:rPr>
          <w:sz w:val="24"/>
        </w:rPr>
        <w:t>Adding</w:t>
      </w:r>
      <w:r>
        <w:rPr>
          <w:spacing w:val="-3"/>
          <w:sz w:val="24"/>
        </w:rPr>
        <w:t xml:space="preserve"> </w:t>
      </w:r>
      <w:r>
        <w:rPr>
          <w:sz w:val="24"/>
        </w:rPr>
        <w:t>further</w:t>
      </w:r>
      <w:r>
        <w:rPr>
          <w:spacing w:val="-3"/>
          <w:sz w:val="24"/>
        </w:rPr>
        <w:t xml:space="preserve"> </w:t>
      </w:r>
      <w:r>
        <w:rPr>
          <w:sz w:val="24"/>
        </w:rPr>
        <w:t>value</w:t>
      </w:r>
      <w:r>
        <w:rPr>
          <w:spacing w:val="-2"/>
          <w:sz w:val="24"/>
        </w:rPr>
        <w:t xml:space="preserve"> </w:t>
      </w:r>
      <w:r>
        <w:rPr>
          <w:sz w:val="24"/>
        </w:rPr>
        <w:t>to</w:t>
      </w:r>
      <w:r>
        <w:rPr>
          <w:spacing w:val="-5"/>
          <w:sz w:val="24"/>
        </w:rPr>
        <w:t xml:space="preserve"> </w:t>
      </w:r>
      <w:r>
        <w:rPr>
          <w:sz w:val="24"/>
        </w:rPr>
        <w:t>the</w:t>
      </w:r>
      <w:r>
        <w:rPr>
          <w:spacing w:val="-3"/>
          <w:sz w:val="24"/>
        </w:rPr>
        <w:t xml:space="preserve"> </w:t>
      </w:r>
      <w:r>
        <w:rPr>
          <w:sz w:val="24"/>
        </w:rPr>
        <w:t>NHS</w:t>
      </w:r>
      <w:r>
        <w:rPr>
          <w:spacing w:val="-2"/>
          <w:sz w:val="24"/>
        </w:rPr>
        <w:t xml:space="preserve"> </w:t>
      </w:r>
      <w:r>
        <w:rPr>
          <w:sz w:val="24"/>
        </w:rPr>
        <w:t>system</w:t>
      </w:r>
      <w:r>
        <w:rPr>
          <w:spacing w:val="-2"/>
          <w:sz w:val="24"/>
        </w:rPr>
        <w:t xml:space="preserve"> </w:t>
      </w:r>
      <w:r>
        <w:rPr>
          <w:sz w:val="24"/>
        </w:rPr>
        <w:t>in</w:t>
      </w:r>
      <w:r>
        <w:rPr>
          <w:spacing w:val="-5"/>
          <w:sz w:val="24"/>
        </w:rPr>
        <w:t xml:space="preserve"> </w:t>
      </w:r>
      <w:r>
        <w:rPr>
          <w:spacing w:val="-2"/>
          <w:sz w:val="24"/>
        </w:rPr>
        <w:t>Wales</w:t>
      </w:r>
    </w:p>
    <w:p w:rsidR="00282B2A" w:rsidRDefault="00BE5DB8">
      <w:pPr>
        <w:pStyle w:val="ListParagraph"/>
        <w:numPr>
          <w:ilvl w:val="1"/>
          <w:numId w:val="9"/>
        </w:numPr>
        <w:tabs>
          <w:tab w:val="left" w:pos="840"/>
          <w:tab w:val="left" w:pos="841"/>
        </w:tabs>
        <w:spacing w:before="37" w:line="271" w:lineRule="auto"/>
        <w:ind w:right="710"/>
        <w:rPr>
          <w:sz w:val="24"/>
        </w:rPr>
      </w:pPr>
      <w:r>
        <w:rPr>
          <w:sz w:val="24"/>
        </w:rPr>
        <w:t>Strengthening</w:t>
      </w:r>
      <w:r>
        <w:rPr>
          <w:spacing w:val="-6"/>
          <w:sz w:val="24"/>
        </w:rPr>
        <w:t xml:space="preserve"> </w:t>
      </w:r>
      <w:r>
        <w:rPr>
          <w:sz w:val="24"/>
        </w:rPr>
        <w:t>and</w:t>
      </w:r>
      <w:r>
        <w:rPr>
          <w:spacing w:val="-5"/>
          <w:sz w:val="24"/>
        </w:rPr>
        <w:t xml:space="preserve"> </w:t>
      </w:r>
      <w:r>
        <w:rPr>
          <w:sz w:val="24"/>
        </w:rPr>
        <w:t>streamlining</w:t>
      </w:r>
      <w:r>
        <w:rPr>
          <w:spacing w:val="-5"/>
          <w:sz w:val="24"/>
        </w:rPr>
        <w:t xml:space="preserve"> </w:t>
      </w:r>
      <w:r>
        <w:rPr>
          <w:sz w:val="24"/>
        </w:rPr>
        <w:t>of</w:t>
      </w:r>
      <w:r>
        <w:rPr>
          <w:spacing w:val="-7"/>
          <w:sz w:val="24"/>
        </w:rPr>
        <w:t xml:space="preserve"> </w:t>
      </w:r>
      <w:r>
        <w:rPr>
          <w:sz w:val="24"/>
        </w:rPr>
        <w:t>commissioning</w:t>
      </w:r>
      <w:r>
        <w:rPr>
          <w:spacing w:val="-4"/>
          <w:sz w:val="24"/>
        </w:rPr>
        <w:t xml:space="preserve"> </w:t>
      </w:r>
      <w:r>
        <w:rPr>
          <w:sz w:val="24"/>
        </w:rPr>
        <w:t>functions,</w:t>
      </w:r>
      <w:r>
        <w:rPr>
          <w:spacing w:val="-7"/>
          <w:sz w:val="24"/>
        </w:rPr>
        <w:t xml:space="preserve"> </w:t>
      </w:r>
      <w:r>
        <w:rPr>
          <w:sz w:val="24"/>
        </w:rPr>
        <w:t>and</w:t>
      </w:r>
      <w:r>
        <w:rPr>
          <w:spacing w:val="-7"/>
          <w:sz w:val="24"/>
        </w:rPr>
        <w:t xml:space="preserve"> </w:t>
      </w:r>
      <w:r>
        <w:rPr>
          <w:sz w:val="24"/>
        </w:rPr>
        <w:t>associated decision making</w:t>
      </w:r>
    </w:p>
    <w:p w:rsidR="00282B2A" w:rsidRDefault="00BE5DB8">
      <w:pPr>
        <w:pStyle w:val="ListParagraph"/>
        <w:numPr>
          <w:ilvl w:val="1"/>
          <w:numId w:val="9"/>
        </w:numPr>
        <w:tabs>
          <w:tab w:val="left" w:pos="840"/>
          <w:tab w:val="left" w:pos="841"/>
        </w:tabs>
        <w:spacing w:before="9"/>
        <w:ind w:hanging="361"/>
        <w:rPr>
          <w:sz w:val="24"/>
        </w:rPr>
      </w:pPr>
      <w:r>
        <w:rPr>
          <w:sz w:val="24"/>
        </w:rPr>
        <w:t>Building</w:t>
      </w:r>
      <w:r>
        <w:rPr>
          <w:spacing w:val="-3"/>
          <w:sz w:val="24"/>
        </w:rPr>
        <w:t xml:space="preserve"> </w:t>
      </w:r>
      <w:r>
        <w:rPr>
          <w:sz w:val="24"/>
        </w:rPr>
        <w:t>on</w:t>
      </w:r>
      <w:r>
        <w:rPr>
          <w:spacing w:val="-4"/>
          <w:sz w:val="24"/>
        </w:rPr>
        <w:t xml:space="preserve"> </w:t>
      </w:r>
      <w:r>
        <w:rPr>
          <w:sz w:val="24"/>
        </w:rPr>
        <w:t>evidence</w:t>
      </w:r>
      <w:r>
        <w:rPr>
          <w:spacing w:val="-4"/>
          <w:sz w:val="24"/>
        </w:rPr>
        <w:t xml:space="preserve"> </w:t>
      </w:r>
      <w:r>
        <w:rPr>
          <w:sz w:val="24"/>
        </w:rPr>
        <w:t>of</w:t>
      </w:r>
      <w:r>
        <w:rPr>
          <w:spacing w:val="-2"/>
          <w:sz w:val="24"/>
        </w:rPr>
        <w:t xml:space="preserve"> </w:t>
      </w:r>
      <w:r>
        <w:rPr>
          <w:sz w:val="24"/>
        </w:rPr>
        <w:t>good</w:t>
      </w:r>
      <w:r>
        <w:rPr>
          <w:spacing w:val="-3"/>
          <w:sz w:val="24"/>
        </w:rPr>
        <w:t xml:space="preserve"> </w:t>
      </w:r>
      <w:r>
        <w:rPr>
          <w:spacing w:val="-2"/>
          <w:sz w:val="24"/>
        </w:rPr>
        <w:t>practice</w:t>
      </w:r>
    </w:p>
    <w:p w:rsidR="00282B2A" w:rsidRDefault="00BE5DB8">
      <w:pPr>
        <w:pStyle w:val="ListParagraph"/>
        <w:numPr>
          <w:ilvl w:val="1"/>
          <w:numId w:val="9"/>
        </w:numPr>
        <w:tabs>
          <w:tab w:val="left" w:pos="840"/>
          <w:tab w:val="left" w:pos="841"/>
        </w:tabs>
        <w:spacing w:before="39" w:line="271" w:lineRule="auto"/>
        <w:ind w:right="856"/>
        <w:rPr>
          <w:sz w:val="24"/>
        </w:rPr>
      </w:pPr>
      <w:r>
        <w:rPr>
          <w:sz w:val="24"/>
        </w:rPr>
        <w:t>Supporting</w:t>
      </w:r>
      <w:r>
        <w:rPr>
          <w:spacing w:val="-5"/>
          <w:sz w:val="24"/>
        </w:rPr>
        <w:t xml:space="preserve"> </w:t>
      </w:r>
      <w:r>
        <w:rPr>
          <w:sz w:val="24"/>
        </w:rPr>
        <w:t>the</w:t>
      </w:r>
      <w:r>
        <w:rPr>
          <w:spacing w:val="-5"/>
          <w:sz w:val="24"/>
        </w:rPr>
        <w:t xml:space="preserve"> </w:t>
      </w:r>
      <w:r>
        <w:rPr>
          <w:sz w:val="24"/>
        </w:rPr>
        <w:t>development</w:t>
      </w:r>
      <w:r>
        <w:rPr>
          <w:spacing w:val="-5"/>
          <w:sz w:val="24"/>
        </w:rPr>
        <w:t xml:space="preserve"> </w:t>
      </w:r>
      <w:r>
        <w:rPr>
          <w:sz w:val="24"/>
        </w:rPr>
        <w:t>of</w:t>
      </w:r>
      <w:r>
        <w:rPr>
          <w:spacing w:val="-4"/>
          <w:sz w:val="24"/>
        </w:rPr>
        <w:t xml:space="preserve"> </w:t>
      </w:r>
      <w:r>
        <w:rPr>
          <w:sz w:val="24"/>
        </w:rPr>
        <w:t>commissioning</w:t>
      </w:r>
      <w:r>
        <w:rPr>
          <w:spacing w:val="-4"/>
          <w:sz w:val="24"/>
        </w:rPr>
        <w:t xml:space="preserve"> </w:t>
      </w:r>
      <w:r>
        <w:rPr>
          <w:sz w:val="24"/>
        </w:rPr>
        <w:t>expertise</w:t>
      </w:r>
      <w:r>
        <w:rPr>
          <w:spacing w:val="-4"/>
          <w:sz w:val="24"/>
        </w:rPr>
        <w:t xml:space="preserve"> </w:t>
      </w:r>
      <w:r>
        <w:rPr>
          <w:sz w:val="24"/>
        </w:rPr>
        <w:t>within</w:t>
      </w:r>
      <w:r>
        <w:rPr>
          <w:spacing w:val="-5"/>
          <w:sz w:val="24"/>
        </w:rPr>
        <w:t xml:space="preserve"> </w:t>
      </w:r>
      <w:r>
        <w:rPr>
          <w:sz w:val="24"/>
        </w:rPr>
        <w:t>the</w:t>
      </w:r>
      <w:r>
        <w:rPr>
          <w:spacing w:val="-5"/>
          <w:sz w:val="24"/>
        </w:rPr>
        <w:t xml:space="preserve"> </w:t>
      </w:r>
      <w:r>
        <w:rPr>
          <w:sz w:val="24"/>
        </w:rPr>
        <w:t>NHS</w:t>
      </w:r>
      <w:r>
        <w:rPr>
          <w:spacing w:val="-4"/>
          <w:sz w:val="24"/>
        </w:rPr>
        <w:t xml:space="preserve"> </w:t>
      </w:r>
      <w:r>
        <w:rPr>
          <w:sz w:val="24"/>
        </w:rPr>
        <w:t xml:space="preserve">in </w:t>
      </w:r>
      <w:r>
        <w:rPr>
          <w:spacing w:val="-2"/>
          <w:sz w:val="24"/>
        </w:rPr>
        <w:t>Wales</w:t>
      </w:r>
    </w:p>
    <w:p w:rsidR="00282B2A" w:rsidRDefault="00BE5DB8">
      <w:pPr>
        <w:pStyle w:val="ListParagraph"/>
        <w:numPr>
          <w:ilvl w:val="1"/>
          <w:numId w:val="9"/>
        </w:numPr>
        <w:tabs>
          <w:tab w:val="left" w:pos="840"/>
          <w:tab w:val="left" w:pos="841"/>
        </w:tabs>
        <w:spacing w:before="7"/>
        <w:ind w:hanging="361"/>
        <w:rPr>
          <w:sz w:val="24"/>
        </w:rPr>
      </w:pPr>
      <w:r>
        <w:rPr>
          <w:sz w:val="24"/>
        </w:rPr>
        <w:t>Maximisation</w:t>
      </w:r>
      <w:r>
        <w:rPr>
          <w:spacing w:val="-7"/>
          <w:sz w:val="24"/>
        </w:rPr>
        <w:t xml:space="preserve"> </w:t>
      </w:r>
      <w:r>
        <w:rPr>
          <w:sz w:val="24"/>
        </w:rPr>
        <w:t>of</w:t>
      </w:r>
      <w:r>
        <w:rPr>
          <w:spacing w:val="-5"/>
          <w:sz w:val="24"/>
        </w:rPr>
        <w:t xml:space="preserve"> </w:t>
      </w:r>
      <w:r>
        <w:rPr>
          <w:sz w:val="24"/>
        </w:rPr>
        <w:t>national</w:t>
      </w:r>
      <w:r>
        <w:rPr>
          <w:spacing w:val="-4"/>
          <w:sz w:val="24"/>
        </w:rPr>
        <w:t xml:space="preserve"> </w:t>
      </w:r>
      <w:r>
        <w:rPr>
          <w:sz w:val="24"/>
        </w:rPr>
        <w:t>commissioning</w:t>
      </w:r>
      <w:r>
        <w:rPr>
          <w:spacing w:val="-4"/>
          <w:sz w:val="24"/>
        </w:rPr>
        <w:t xml:space="preserve"> </w:t>
      </w:r>
      <w:r>
        <w:rPr>
          <w:sz w:val="24"/>
        </w:rPr>
        <w:t>capacity</w:t>
      </w:r>
      <w:r>
        <w:rPr>
          <w:spacing w:val="-3"/>
          <w:sz w:val="24"/>
        </w:rPr>
        <w:t xml:space="preserve"> </w:t>
      </w:r>
      <w:r>
        <w:rPr>
          <w:sz w:val="24"/>
        </w:rPr>
        <w:t>and</w:t>
      </w:r>
      <w:r>
        <w:rPr>
          <w:spacing w:val="-5"/>
          <w:sz w:val="24"/>
        </w:rPr>
        <w:t xml:space="preserve"> </w:t>
      </w:r>
      <w:r>
        <w:rPr>
          <w:spacing w:val="-2"/>
          <w:sz w:val="24"/>
        </w:rPr>
        <w:t>capabilities</w:t>
      </w:r>
    </w:p>
    <w:p w:rsidR="00282B2A" w:rsidRDefault="00BE5DB8">
      <w:pPr>
        <w:pStyle w:val="ListParagraph"/>
        <w:numPr>
          <w:ilvl w:val="1"/>
          <w:numId w:val="9"/>
        </w:numPr>
        <w:tabs>
          <w:tab w:val="left" w:pos="840"/>
          <w:tab w:val="left" w:pos="841"/>
        </w:tabs>
        <w:spacing w:before="40"/>
        <w:ind w:hanging="361"/>
        <w:rPr>
          <w:sz w:val="24"/>
        </w:rPr>
      </w:pPr>
      <w:r>
        <w:rPr>
          <w:sz w:val="24"/>
        </w:rPr>
        <w:t>Minimal</w:t>
      </w:r>
      <w:r>
        <w:rPr>
          <w:spacing w:val="-4"/>
          <w:sz w:val="24"/>
        </w:rPr>
        <w:t xml:space="preserve"> </w:t>
      </w:r>
      <w:r>
        <w:rPr>
          <w:sz w:val="24"/>
        </w:rPr>
        <w:t>disruption</w:t>
      </w:r>
      <w:r>
        <w:rPr>
          <w:spacing w:val="-5"/>
          <w:sz w:val="24"/>
        </w:rPr>
        <w:t xml:space="preserve"> </w:t>
      </w:r>
      <w:r>
        <w:rPr>
          <w:sz w:val="24"/>
        </w:rPr>
        <w:t>to</w:t>
      </w:r>
      <w:r>
        <w:rPr>
          <w:spacing w:val="-2"/>
          <w:sz w:val="24"/>
        </w:rPr>
        <w:t xml:space="preserve"> </w:t>
      </w:r>
      <w:r>
        <w:rPr>
          <w:sz w:val="24"/>
        </w:rPr>
        <w:t>the</w:t>
      </w:r>
      <w:r>
        <w:rPr>
          <w:spacing w:val="-2"/>
          <w:sz w:val="24"/>
        </w:rPr>
        <w:t xml:space="preserve"> system</w:t>
      </w:r>
    </w:p>
    <w:p w:rsidR="00282B2A" w:rsidRDefault="00BE5DB8">
      <w:pPr>
        <w:pStyle w:val="ListParagraph"/>
        <w:numPr>
          <w:ilvl w:val="1"/>
          <w:numId w:val="9"/>
        </w:numPr>
        <w:tabs>
          <w:tab w:val="left" w:pos="840"/>
          <w:tab w:val="left" w:pos="841"/>
        </w:tabs>
        <w:spacing w:before="39"/>
        <w:ind w:hanging="361"/>
        <w:rPr>
          <w:sz w:val="24"/>
        </w:rPr>
      </w:pPr>
      <w:r>
        <w:rPr>
          <w:sz w:val="24"/>
        </w:rPr>
        <w:t>Minimal</w:t>
      </w:r>
      <w:r>
        <w:rPr>
          <w:spacing w:val="-4"/>
          <w:sz w:val="24"/>
        </w:rPr>
        <w:t xml:space="preserve"> </w:t>
      </w:r>
      <w:r>
        <w:rPr>
          <w:sz w:val="24"/>
        </w:rPr>
        <w:t>disruption</w:t>
      </w:r>
      <w:r>
        <w:rPr>
          <w:spacing w:val="-5"/>
          <w:sz w:val="24"/>
        </w:rPr>
        <w:t xml:space="preserve"> </w:t>
      </w:r>
      <w:r>
        <w:rPr>
          <w:sz w:val="24"/>
        </w:rPr>
        <w:t>to</w:t>
      </w:r>
      <w:r>
        <w:rPr>
          <w:spacing w:val="-2"/>
          <w:sz w:val="24"/>
        </w:rPr>
        <w:t xml:space="preserve"> </w:t>
      </w:r>
      <w:r>
        <w:rPr>
          <w:sz w:val="24"/>
        </w:rPr>
        <w:t>the</w:t>
      </w:r>
      <w:r>
        <w:rPr>
          <w:spacing w:val="-3"/>
          <w:sz w:val="24"/>
        </w:rPr>
        <w:t xml:space="preserve"> </w:t>
      </w:r>
      <w:r>
        <w:rPr>
          <w:sz w:val="24"/>
        </w:rPr>
        <w:t>existing</w:t>
      </w:r>
      <w:r>
        <w:rPr>
          <w:spacing w:val="-4"/>
          <w:sz w:val="24"/>
        </w:rPr>
        <w:t xml:space="preserve"> </w:t>
      </w:r>
      <w:r>
        <w:rPr>
          <w:sz w:val="24"/>
        </w:rPr>
        <w:t>workforce</w:t>
      </w:r>
      <w:r>
        <w:rPr>
          <w:spacing w:val="-4"/>
          <w:sz w:val="24"/>
        </w:rPr>
        <w:t xml:space="preserve"> </w:t>
      </w:r>
      <w:r>
        <w:rPr>
          <w:sz w:val="24"/>
        </w:rPr>
        <w:t>within</w:t>
      </w:r>
      <w:r>
        <w:rPr>
          <w:spacing w:val="-3"/>
          <w:sz w:val="24"/>
        </w:rPr>
        <w:t xml:space="preserve"> </w:t>
      </w:r>
      <w:r>
        <w:rPr>
          <w:sz w:val="24"/>
        </w:rPr>
        <w:t>WHSSC</w:t>
      </w:r>
      <w:r>
        <w:rPr>
          <w:spacing w:val="-4"/>
          <w:sz w:val="24"/>
        </w:rPr>
        <w:t xml:space="preserve"> </w:t>
      </w:r>
      <w:r>
        <w:rPr>
          <w:sz w:val="24"/>
        </w:rPr>
        <w:t>and</w:t>
      </w:r>
      <w:r>
        <w:rPr>
          <w:spacing w:val="-3"/>
          <w:sz w:val="24"/>
        </w:rPr>
        <w:t xml:space="preserve"> </w:t>
      </w:r>
      <w:r>
        <w:rPr>
          <w:sz w:val="24"/>
        </w:rPr>
        <w:t>EASC/</w:t>
      </w:r>
      <w:r>
        <w:rPr>
          <w:spacing w:val="-3"/>
          <w:sz w:val="24"/>
        </w:rPr>
        <w:t xml:space="preserve"> </w:t>
      </w:r>
      <w:r>
        <w:rPr>
          <w:spacing w:val="-4"/>
          <w:sz w:val="24"/>
        </w:rPr>
        <w:t>NCCU</w:t>
      </w:r>
    </w:p>
    <w:p w:rsidR="00282B2A" w:rsidRDefault="00BE5DB8">
      <w:pPr>
        <w:pStyle w:val="ListParagraph"/>
        <w:numPr>
          <w:ilvl w:val="1"/>
          <w:numId w:val="9"/>
        </w:numPr>
        <w:tabs>
          <w:tab w:val="left" w:pos="840"/>
          <w:tab w:val="left" w:pos="841"/>
        </w:tabs>
        <w:spacing w:before="40" w:line="271" w:lineRule="auto"/>
        <w:ind w:right="511"/>
        <w:rPr>
          <w:sz w:val="24"/>
        </w:rPr>
      </w:pPr>
      <w:r>
        <w:rPr>
          <w:sz w:val="24"/>
        </w:rPr>
        <w:t>Any changes to be implemented will maximise the value delivered by current commissioning</w:t>
      </w:r>
      <w:r>
        <w:rPr>
          <w:spacing w:val="-5"/>
          <w:sz w:val="24"/>
        </w:rPr>
        <w:t xml:space="preserve"> </w:t>
      </w:r>
      <w:r>
        <w:rPr>
          <w:sz w:val="24"/>
        </w:rPr>
        <w:t>arrangements</w:t>
      </w:r>
      <w:r>
        <w:rPr>
          <w:spacing w:val="-7"/>
          <w:sz w:val="24"/>
        </w:rPr>
        <w:t xml:space="preserve"> </w:t>
      </w:r>
      <w:r>
        <w:rPr>
          <w:sz w:val="24"/>
        </w:rPr>
        <w:t>and</w:t>
      </w:r>
      <w:r>
        <w:rPr>
          <w:spacing w:val="-7"/>
          <w:sz w:val="24"/>
        </w:rPr>
        <w:t xml:space="preserve"> </w:t>
      </w:r>
      <w:r>
        <w:rPr>
          <w:sz w:val="24"/>
        </w:rPr>
        <w:t>exploit</w:t>
      </w:r>
      <w:r>
        <w:rPr>
          <w:spacing w:val="-6"/>
          <w:sz w:val="24"/>
        </w:rPr>
        <w:t xml:space="preserve"> </w:t>
      </w:r>
      <w:r>
        <w:rPr>
          <w:sz w:val="24"/>
        </w:rPr>
        <w:t>where</w:t>
      </w:r>
      <w:r>
        <w:rPr>
          <w:spacing w:val="-5"/>
          <w:sz w:val="24"/>
        </w:rPr>
        <w:t xml:space="preserve"> </w:t>
      </w:r>
      <w:r>
        <w:rPr>
          <w:sz w:val="24"/>
        </w:rPr>
        <w:t>possible</w:t>
      </w:r>
      <w:r>
        <w:rPr>
          <w:spacing w:val="-5"/>
          <w:sz w:val="24"/>
        </w:rPr>
        <w:t xml:space="preserve"> </w:t>
      </w:r>
      <w:r>
        <w:rPr>
          <w:sz w:val="24"/>
        </w:rPr>
        <w:t>economies</w:t>
      </w:r>
      <w:r>
        <w:rPr>
          <w:spacing w:val="-5"/>
          <w:sz w:val="24"/>
        </w:rPr>
        <w:t xml:space="preserve"> </w:t>
      </w:r>
      <w:r>
        <w:rPr>
          <w:sz w:val="24"/>
        </w:rPr>
        <w:t>of</w:t>
      </w:r>
      <w:r>
        <w:rPr>
          <w:spacing w:val="-5"/>
          <w:sz w:val="24"/>
        </w:rPr>
        <w:t xml:space="preserve"> </w:t>
      </w:r>
      <w:r>
        <w:rPr>
          <w:sz w:val="24"/>
        </w:rPr>
        <w:t>scale.</w:t>
      </w:r>
    </w:p>
    <w:p w:rsidR="00282B2A" w:rsidRDefault="00BE5DB8">
      <w:pPr>
        <w:pStyle w:val="BodyText"/>
        <w:spacing w:before="166" w:line="276" w:lineRule="auto"/>
        <w:ind w:left="120" w:right="528"/>
      </w:pPr>
      <w:r>
        <w:t>The</w:t>
      </w:r>
      <w:r>
        <w:rPr>
          <w:spacing w:val="-2"/>
        </w:rPr>
        <w:t xml:space="preserve"> </w:t>
      </w:r>
      <w:r>
        <w:t>timescales</w:t>
      </w:r>
      <w:r>
        <w:rPr>
          <w:spacing w:val="-4"/>
        </w:rPr>
        <w:t xml:space="preserve"> </w:t>
      </w:r>
      <w:r>
        <w:t>for</w:t>
      </w:r>
      <w:r>
        <w:rPr>
          <w:spacing w:val="-2"/>
        </w:rPr>
        <w:t xml:space="preserve"> </w:t>
      </w:r>
      <w:r>
        <w:t>the</w:t>
      </w:r>
      <w:r>
        <w:rPr>
          <w:spacing w:val="-4"/>
        </w:rPr>
        <w:t xml:space="preserve"> </w:t>
      </w:r>
      <w:r>
        <w:t>completion</w:t>
      </w:r>
      <w:r>
        <w:rPr>
          <w:spacing w:val="-4"/>
        </w:rPr>
        <w:t xml:space="preserve"> </w:t>
      </w:r>
      <w:r>
        <w:t>of</w:t>
      </w:r>
      <w:r>
        <w:rPr>
          <w:spacing w:val="-4"/>
        </w:rPr>
        <w:t xml:space="preserve"> </w:t>
      </w:r>
      <w:r>
        <w:t>the</w:t>
      </w:r>
      <w:r>
        <w:rPr>
          <w:spacing w:val="-4"/>
        </w:rPr>
        <w:t xml:space="preserve"> </w:t>
      </w:r>
      <w:r>
        <w:t>review set</w:t>
      </w:r>
      <w:r>
        <w:rPr>
          <w:spacing w:val="-2"/>
        </w:rPr>
        <w:t xml:space="preserve"> </w:t>
      </w:r>
      <w:r>
        <w:t>out</w:t>
      </w:r>
      <w:r>
        <w:rPr>
          <w:spacing w:val="-2"/>
        </w:rPr>
        <w:t xml:space="preserve"> </w:t>
      </w:r>
      <w:r>
        <w:t>in</w:t>
      </w:r>
      <w:r>
        <w:rPr>
          <w:spacing w:val="-4"/>
        </w:rPr>
        <w:t xml:space="preserve"> </w:t>
      </w:r>
      <w:r>
        <w:t>the</w:t>
      </w:r>
      <w:r>
        <w:rPr>
          <w:spacing w:val="-4"/>
        </w:rPr>
        <w:t xml:space="preserve"> </w:t>
      </w:r>
      <w:r>
        <w:t>Terms</w:t>
      </w:r>
      <w:r>
        <w:rPr>
          <w:spacing w:val="-4"/>
        </w:rPr>
        <w:t xml:space="preserve"> </w:t>
      </w:r>
      <w:r>
        <w:t>of</w:t>
      </w:r>
      <w:r>
        <w:rPr>
          <w:spacing w:val="-2"/>
        </w:rPr>
        <w:t xml:space="preserve"> </w:t>
      </w:r>
      <w:r>
        <w:t>Reference were delayed by one month as the Independent reviewer was ill for a period.</w:t>
      </w:r>
    </w:p>
    <w:p w:rsidR="00282B2A" w:rsidRDefault="00282B2A">
      <w:pPr>
        <w:spacing w:line="276" w:lineRule="auto"/>
        <w:sectPr w:rsidR="00282B2A">
          <w:pgSz w:w="11910" w:h="16840"/>
          <w:pgMar w:top="1340" w:right="1020" w:bottom="1200" w:left="1320" w:header="751" w:footer="1000" w:gutter="0"/>
          <w:cols w:space="720"/>
        </w:sectPr>
      </w:pPr>
    </w:p>
    <w:p w:rsidR="00282B2A" w:rsidRDefault="00BE5DB8">
      <w:pPr>
        <w:pStyle w:val="BodyText"/>
        <w:spacing w:before="91"/>
        <w:ind w:left="120"/>
      </w:pPr>
      <w:r>
        <w:t>The</w:t>
      </w:r>
      <w:r>
        <w:rPr>
          <w:spacing w:val="-3"/>
        </w:rPr>
        <w:t xml:space="preserve"> </w:t>
      </w:r>
      <w:r>
        <w:t>full</w:t>
      </w:r>
      <w:r>
        <w:rPr>
          <w:spacing w:val="-3"/>
        </w:rPr>
        <w:t xml:space="preserve"> </w:t>
      </w:r>
      <w:r>
        <w:t>Terms</w:t>
      </w:r>
      <w:r>
        <w:rPr>
          <w:spacing w:val="-5"/>
        </w:rPr>
        <w:t xml:space="preserve"> </w:t>
      </w:r>
      <w:r>
        <w:t>of</w:t>
      </w:r>
      <w:r>
        <w:rPr>
          <w:spacing w:val="-2"/>
        </w:rPr>
        <w:t xml:space="preserve"> </w:t>
      </w:r>
      <w:r>
        <w:t>Reference</w:t>
      </w:r>
      <w:r>
        <w:rPr>
          <w:spacing w:val="-5"/>
        </w:rPr>
        <w:t xml:space="preserve"> </w:t>
      </w:r>
      <w:r>
        <w:t>are</w:t>
      </w:r>
      <w:r>
        <w:rPr>
          <w:spacing w:val="-2"/>
        </w:rPr>
        <w:t xml:space="preserve"> </w:t>
      </w:r>
      <w:r>
        <w:t>set</w:t>
      </w:r>
      <w:r>
        <w:rPr>
          <w:spacing w:val="-2"/>
        </w:rPr>
        <w:t xml:space="preserve"> </w:t>
      </w:r>
      <w:r>
        <w:t>out</w:t>
      </w:r>
      <w:r>
        <w:rPr>
          <w:spacing w:val="-3"/>
        </w:rPr>
        <w:t xml:space="preserve"> </w:t>
      </w:r>
      <w:r>
        <w:t>in</w:t>
      </w:r>
      <w:r>
        <w:rPr>
          <w:spacing w:val="1"/>
        </w:rPr>
        <w:t xml:space="preserve"> </w:t>
      </w:r>
      <w:r>
        <w:rPr>
          <w:b/>
        </w:rPr>
        <w:t>APPENDIX</w:t>
      </w:r>
      <w:r>
        <w:rPr>
          <w:b/>
          <w:spacing w:val="-1"/>
        </w:rPr>
        <w:t xml:space="preserve"> </w:t>
      </w:r>
      <w:r>
        <w:rPr>
          <w:b/>
          <w:spacing w:val="-5"/>
        </w:rPr>
        <w:t>1</w:t>
      </w:r>
      <w:r>
        <w:rPr>
          <w:spacing w:val="-5"/>
        </w:rPr>
        <w:t>.</w:t>
      </w:r>
    </w:p>
    <w:p w:rsidR="00282B2A" w:rsidRDefault="00BE5DB8">
      <w:pPr>
        <w:pStyle w:val="BodyText"/>
        <w:spacing w:before="202" w:line="276" w:lineRule="auto"/>
        <w:ind w:left="120" w:right="491"/>
        <w:rPr>
          <w:b/>
        </w:rPr>
      </w:pPr>
      <w:r>
        <w:t>The</w:t>
      </w:r>
      <w:r>
        <w:rPr>
          <w:spacing w:val="-5"/>
        </w:rPr>
        <w:t xml:space="preserve"> </w:t>
      </w:r>
      <w:r>
        <w:t>methodology</w:t>
      </w:r>
      <w:r>
        <w:rPr>
          <w:spacing w:val="-5"/>
        </w:rPr>
        <w:t xml:space="preserve"> </w:t>
      </w:r>
      <w:r>
        <w:t>used</w:t>
      </w:r>
      <w:r>
        <w:rPr>
          <w:spacing w:val="-2"/>
        </w:rPr>
        <w:t xml:space="preserve"> </w:t>
      </w:r>
      <w:r>
        <w:t>in</w:t>
      </w:r>
      <w:r>
        <w:rPr>
          <w:spacing w:val="-3"/>
        </w:rPr>
        <w:t xml:space="preserve"> </w:t>
      </w:r>
      <w:r>
        <w:t>compiling</w:t>
      </w:r>
      <w:r>
        <w:rPr>
          <w:spacing w:val="-4"/>
        </w:rPr>
        <w:t xml:space="preserve"> </w:t>
      </w:r>
      <w:r>
        <w:t>this</w:t>
      </w:r>
      <w:r>
        <w:rPr>
          <w:spacing w:val="-4"/>
        </w:rPr>
        <w:t xml:space="preserve"> </w:t>
      </w:r>
      <w:r>
        <w:t>report</w:t>
      </w:r>
      <w:r>
        <w:rPr>
          <w:spacing w:val="-1"/>
        </w:rPr>
        <w:t xml:space="preserve"> </w:t>
      </w:r>
      <w:r>
        <w:t>was</w:t>
      </w:r>
      <w:r>
        <w:rPr>
          <w:spacing w:val="-3"/>
        </w:rPr>
        <w:t xml:space="preserve"> </w:t>
      </w:r>
      <w:r>
        <w:t>to</w:t>
      </w:r>
      <w:r>
        <w:rPr>
          <w:spacing w:val="-4"/>
        </w:rPr>
        <w:t xml:space="preserve"> </w:t>
      </w:r>
      <w:r>
        <w:t>undertake</w:t>
      </w:r>
      <w:r>
        <w:rPr>
          <w:spacing w:val="-3"/>
        </w:rPr>
        <w:t xml:space="preserve"> </w:t>
      </w:r>
      <w:r>
        <w:t>a</w:t>
      </w:r>
      <w:r>
        <w:rPr>
          <w:spacing w:val="-4"/>
        </w:rPr>
        <w:t xml:space="preserve"> </w:t>
      </w:r>
      <w:r>
        <w:t>review</w:t>
      </w:r>
      <w:r>
        <w:rPr>
          <w:spacing w:val="-3"/>
        </w:rPr>
        <w:t xml:space="preserve"> </w:t>
      </w:r>
      <w:r>
        <w:t>of</w:t>
      </w:r>
      <w:r>
        <w:rPr>
          <w:spacing w:val="-3"/>
        </w:rPr>
        <w:t xml:space="preserve"> </w:t>
      </w:r>
      <w:r>
        <w:t xml:space="preserve">relevant documentation and to hold a series of discussions with relevant individuals and groups to identify themes and issues. A large number of such meetings were held (all virtually). A schedule of the individuals and </w:t>
      </w:r>
      <w:r>
        <w:t xml:space="preserve">Groups that were involved is set out in </w:t>
      </w:r>
      <w:r>
        <w:rPr>
          <w:b/>
        </w:rPr>
        <w:t>APPENDIX 2.</w:t>
      </w:r>
    </w:p>
    <w:p w:rsidR="00282B2A" w:rsidRDefault="00282B2A">
      <w:pPr>
        <w:pStyle w:val="BodyText"/>
        <w:rPr>
          <w:b/>
          <w:sz w:val="26"/>
        </w:rPr>
      </w:pPr>
    </w:p>
    <w:p w:rsidR="00282B2A" w:rsidRDefault="00282B2A">
      <w:pPr>
        <w:pStyle w:val="BodyText"/>
        <w:spacing w:before="5"/>
        <w:rPr>
          <w:b/>
          <w:sz w:val="29"/>
        </w:rPr>
      </w:pPr>
    </w:p>
    <w:p w:rsidR="00282B2A" w:rsidRDefault="00BE5DB8">
      <w:pPr>
        <w:pStyle w:val="Heading2"/>
        <w:numPr>
          <w:ilvl w:val="1"/>
          <w:numId w:val="8"/>
        </w:numPr>
        <w:tabs>
          <w:tab w:val="left" w:pos="524"/>
        </w:tabs>
      </w:pPr>
      <w:r>
        <w:t>Governance</w:t>
      </w:r>
      <w:r>
        <w:rPr>
          <w:spacing w:val="-8"/>
        </w:rPr>
        <w:t xml:space="preserve"> </w:t>
      </w:r>
      <w:r>
        <w:rPr>
          <w:spacing w:val="-2"/>
        </w:rPr>
        <w:t>principles</w:t>
      </w:r>
    </w:p>
    <w:p w:rsidR="00282B2A" w:rsidRDefault="00BE5DB8">
      <w:pPr>
        <w:pStyle w:val="BodyText"/>
        <w:spacing w:before="161" w:line="276" w:lineRule="auto"/>
        <w:ind w:left="120" w:right="528"/>
      </w:pPr>
      <w:r>
        <w:t>In addition to the principles set out in the terms of reference it is important to consider</w:t>
      </w:r>
      <w:r>
        <w:rPr>
          <w:spacing w:val="-6"/>
        </w:rPr>
        <w:t xml:space="preserve"> </w:t>
      </w:r>
      <w:r>
        <w:t>good</w:t>
      </w:r>
      <w:r>
        <w:rPr>
          <w:spacing w:val="-2"/>
        </w:rPr>
        <w:t xml:space="preserve"> </w:t>
      </w:r>
      <w:r>
        <w:t>governance</w:t>
      </w:r>
      <w:r>
        <w:rPr>
          <w:spacing w:val="-3"/>
        </w:rPr>
        <w:t xml:space="preserve"> </w:t>
      </w:r>
      <w:r>
        <w:t>principles</w:t>
      </w:r>
      <w:r>
        <w:rPr>
          <w:spacing w:val="-3"/>
        </w:rPr>
        <w:t xml:space="preserve"> </w:t>
      </w:r>
      <w:r>
        <w:t>to</w:t>
      </w:r>
      <w:r>
        <w:rPr>
          <w:spacing w:val="-5"/>
        </w:rPr>
        <w:t xml:space="preserve"> </w:t>
      </w:r>
      <w:r>
        <w:t>help</w:t>
      </w:r>
      <w:r>
        <w:rPr>
          <w:spacing w:val="-5"/>
        </w:rPr>
        <w:t xml:space="preserve"> </w:t>
      </w:r>
      <w:r>
        <w:t>determine</w:t>
      </w:r>
      <w:r>
        <w:rPr>
          <w:spacing w:val="-3"/>
        </w:rPr>
        <w:t xml:space="preserve"> </w:t>
      </w:r>
      <w:r>
        <w:t>whether</w:t>
      </w:r>
      <w:r>
        <w:rPr>
          <w:spacing w:val="-3"/>
        </w:rPr>
        <w:t xml:space="preserve"> </w:t>
      </w:r>
      <w:r>
        <w:t>there</w:t>
      </w:r>
      <w:r>
        <w:rPr>
          <w:spacing w:val="-3"/>
        </w:rPr>
        <w:t xml:space="preserve"> </w:t>
      </w:r>
      <w:r>
        <w:t>are</w:t>
      </w:r>
      <w:r>
        <w:rPr>
          <w:spacing w:val="-5"/>
        </w:rPr>
        <w:t xml:space="preserve"> </w:t>
      </w:r>
      <w:r>
        <w:t>effective governance arra</w:t>
      </w:r>
      <w:r>
        <w:t>ngements in place. These include whether:</w:t>
      </w:r>
    </w:p>
    <w:p w:rsidR="00282B2A" w:rsidRDefault="00BE5DB8">
      <w:pPr>
        <w:pStyle w:val="ListParagraph"/>
        <w:numPr>
          <w:ilvl w:val="2"/>
          <w:numId w:val="8"/>
        </w:numPr>
        <w:tabs>
          <w:tab w:val="left" w:pos="907"/>
          <w:tab w:val="left" w:pos="908"/>
        </w:tabs>
        <w:spacing w:before="122"/>
        <w:rPr>
          <w:sz w:val="24"/>
        </w:rPr>
      </w:pPr>
      <w:r>
        <w:rPr>
          <w:sz w:val="24"/>
        </w:rPr>
        <w:t>lines</w:t>
      </w:r>
      <w:r>
        <w:rPr>
          <w:spacing w:val="-10"/>
          <w:sz w:val="24"/>
        </w:rPr>
        <w:t xml:space="preserve"> </w:t>
      </w:r>
      <w:r>
        <w:rPr>
          <w:sz w:val="24"/>
        </w:rPr>
        <w:t>of</w:t>
      </w:r>
      <w:r>
        <w:rPr>
          <w:spacing w:val="-10"/>
          <w:sz w:val="24"/>
        </w:rPr>
        <w:t xml:space="preserve"> </w:t>
      </w:r>
      <w:r>
        <w:rPr>
          <w:sz w:val="24"/>
        </w:rPr>
        <w:t>accountability</w:t>
      </w:r>
      <w:r>
        <w:rPr>
          <w:spacing w:val="-11"/>
          <w:sz w:val="24"/>
        </w:rPr>
        <w:t xml:space="preserve"> </w:t>
      </w:r>
      <w:r>
        <w:rPr>
          <w:sz w:val="24"/>
        </w:rPr>
        <w:t>are</w:t>
      </w:r>
      <w:r>
        <w:rPr>
          <w:spacing w:val="-9"/>
          <w:sz w:val="24"/>
        </w:rPr>
        <w:t xml:space="preserve"> </w:t>
      </w:r>
      <w:r>
        <w:rPr>
          <w:spacing w:val="-2"/>
          <w:sz w:val="24"/>
        </w:rPr>
        <w:t>clear;</w:t>
      </w:r>
    </w:p>
    <w:p w:rsidR="00282B2A" w:rsidRDefault="00BE5DB8">
      <w:pPr>
        <w:pStyle w:val="ListParagraph"/>
        <w:numPr>
          <w:ilvl w:val="2"/>
          <w:numId w:val="8"/>
        </w:numPr>
        <w:tabs>
          <w:tab w:val="left" w:pos="907"/>
          <w:tab w:val="left" w:pos="908"/>
        </w:tabs>
        <w:spacing w:before="160"/>
        <w:rPr>
          <w:sz w:val="24"/>
        </w:rPr>
      </w:pPr>
      <w:r>
        <w:rPr>
          <w:sz w:val="24"/>
        </w:rPr>
        <w:t>roles</w:t>
      </w:r>
      <w:r>
        <w:rPr>
          <w:spacing w:val="-10"/>
          <w:sz w:val="24"/>
        </w:rPr>
        <w:t xml:space="preserve"> </w:t>
      </w:r>
      <w:r>
        <w:rPr>
          <w:sz w:val="24"/>
        </w:rPr>
        <w:t>and</w:t>
      </w:r>
      <w:r>
        <w:rPr>
          <w:spacing w:val="-9"/>
          <w:sz w:val="24"/>
        </w:rPr>
        <w:t xml:space="preserve"> </w:t>
      </w:r>
      <w:r>
        <w:rPr>
          <w:sz w:val="24"/>
        </w:rPr>
        <w:t>responsibilities</w:t>
      </w:r>
      <w:r>
        <w:rPr>
          <w:spacing w:val="-9"/>
          <w:sz w:val="24"/>
        </w:rPr>
        <w:t xml:space="preserve"> </w:t>
      </w:r>
      <w:r>
        <w:rPr>
          <w:sz w:val="24"/>
        </w:rPr>
        <w:t>are</w:t>
      </w:r>
      <w:r>
        <w:rPr>
          <w:spacing w:val="-10"/>
          <w:sz w:val="24"/>
        </w:rPr>
        <w:t xml:space="preserve"> </w:t>
      </w:r>
      <w:r>
        <w:rPr>
          <w:spacing w:val="-2"/>
          <w:sz w:val="24"/>
        </w:rPr>
        <w:t>clear;</w:t>
      </w:r>
    </w:p>
    <w:p w:rsidR="00282B2A" w:rsidRDefault="00BE5DB8">
      <w:pPr>
        <w:pStyle w:val="ListParagraph"/>
        <w:numPr>
          <w:ilvl w:val="2"/>
          <w:numId w:val="8"/>
        </w:numPr>
        <w:tabs>
          <w:tab w:val="left" w:pos="907"/>
          <w:tab w:val="left" w:pos="908"/>
        </w:tabs>
        <w:spacing w:before="161"/>
        <w:rPr>
          <w:sz w:val="24"/>
        </w:rPr>
      </w:pPr>
      <w:r>
        <w:rPr>
          <w:sz w:val="24"/>
        </w:rPr>
        <w:t>there</w:t>
      </w:r>
      <w:r>
        <w:rPr>
          <w:spacing w:val="-10"/>
          <w:sz w:val="24"/>
        </w:rPr>
        <w:t xml:space="preserve"> </w:t>
      </w:r>
      <w:r>
        <w:rPr>
          <w:sz w:val="24"/>
        </w:rPr>
        <w:t>is</w:t>
      </w:r>
      <w:r>
        <w:rPr>
          <w:spacing w:val="-9"/>
          <w:sz w:val="24"/>
        </w:rPr>
        <w:t xml:space="preserve"> </w:t>
      </w:r>
      <w:r>
        <w:rPr>
          <w:sz w:val="24"/>
        </w:rPr>
        <w:t>sufficient</w:t>
      </w:r>
      <w:r>
        <w:rPr>
          <w:spacing w:val="-10"/>
          <w:sz w:val="24"/>
        </w:rPr>
        <w:t xml:space="preserve"> </w:t>
      </w:r>
      <w:r>
        <w:rPr>
          <w:sz w:val="24"/>
        </w:rPr>
        <w:t>openness</w:t>
      </w:r>
      <w:r>
        <w:rPr>
          <w:spacing w:val="-11"/>
          <w:sz w:val="24"/>
        </w:rPr>
        <w:t xml:space="preserve"> </w:t>
      </w:r>
      <w:r>
        <w:rPr>
          <w:sz w:val="24"/>
        </w:rPr>
        <w:t>and</w:t>
      </w:r>
      <w:r>
        <w:rPr>
          <w:spacing w:val="-11"/>
          <w:sz w:val="24"/>
        </w:rPr>
        <w:t xml:space="preserve"> </w:t>
      </w:r>
      <w:r>
        <w:rPr>
          <w:spacing w:val="-2"/>
          <w:sz w:val="24"/>
        </w:rPr>
        <w:t>transparency;</w:t>
      </w:r>
    </w:p>
    <w:p w:rsidR="00282B2A" w:rsidRDefault="00282B2A">
      <w:pPr>
        <w:pStyle w:val="BodyText"/>
        <w:rPr>
          <w:sz w:val="26"/>
        </w:rPr>
      </w:pPr>
    </w:p>
    <w:p w:rsidR="00282B2A" w:rsidRDefault="00282B2A">
      <w:pPr>
        <w:pStyle w:val="BodyText"/>
        <w:spacing w:before="6"/>
        <w:rPr>
          <w:sz w:val="29"/>
        </w:rPr>
      </w:pPr>
    </w:p>
    <w:p w:rsidR="00282B2A" w:rsidRDefault="00BE5DB8">
      <w:pPr>
        <w:pStyle w:val="Heading1"/>
        <w:numPr>
          <w:ilvl w:val="0"/>
          <w:numId w:val="9"/>
        </w:numPr>
        <w:tabs>
          <w:tab w:val="left" w:pos="841"/>
        </w:tabs>
        <w:ind w:hanging="361"/>
      </w:pPr>
      <w:r>
        <w:rPr>
          <w:spacing w:val="-2"/>
        </w:rPr>
        <w:t>INTRODUCTION</w:t>
      </w:r>
    </w:p>
    <w:p w:rsidR="00282B2A" w:rsidRDefault="00282B2A">
      <w:pPr>
        <w:pStyle w:val="BodyText"/>
        <w:spacing w:before="4"/>
        <w:rPr>
          <w:b/>
          <w:sz w:val="31"/>
        </w:rPr>
      </w:pPr>
    </w:p>
    <w:p w:rsidR="00282B2A" w:rsidRDefault="00BE5DB8">
      <w:pPr>
        <w:pStyle w:val="BodyText"/>
        <w:spacing w:line="276" w:lineRule="auto"/>
        <w:ind w:left="120" w:right="528"/>
      </w:pPr>
      <w:r>
        <w:t>Local Health Boards (LHBs) were established in 2009. There are 7 in total and integrated</w:t>
      </w:r>
      <w:r>
        <w:rPr>
          <w:spacing w:val="-4"/>
        </w:rPr>
        <w:t xml:space="preserve"> </w:t>
      </w:r>
      <w:r>
        <w:t>planning</w:t>
      </w:r>
      <w:r>
        <w:rPr>
          <w:spacing w:val="-1"/>
        </w:rPr>
        <w:t xml:space="preserve"> </w:t>
      </w:r>
      <w:r>
        <w:t>is</w:t>
      </w:r>
      <w:r>
        <w:rPr>
          <w:spacing w:val="-5"/>
        </w:rPr>
        <w:t xml:space="preserve"> </w:t>
      </w:r>
      <w:r>
        <w:t>the</w:t>
      </w:r>
      <w:r>
        <w:rPr>
          <w:spacing w:val="-3"/>
        </w:rPr>
        <w:t xml:space="preserve"> </w:t>
      </w:r>
      <w:r>
        <w:t>bedrock</w:t>
      </w:r>
      <w:r>
        <w:rPr>
          <w:spacing w:val="-5"/>
        </w:rPr>
        <w:t xml:space="preserve"> </w:t>
      </w:r>
      <w:r>
        <w:t>of</w:t>
      </w:r>
      <w:r>
        <w:rPr>
          <w:spacing w:val="-3"/>
        </w:rPr>
        <w:t xml:space="preserve"> </w:t>
      </w:r>
      <w:r>
        <w:t>the</w:t>
      </w:r>
      <w:r>
        <w:rPr>
          <w:spacing w:val="-3"/>
        </w:rPr>
        <w:t xml:space="preserve"> </w:t>
      </w:r>
      <w:r>
        <w:t>system,</w:t>
      </w:r>
      <w:r>
        <w:rPr>
          <w:spacing w:val="-5"/>
        </w:rPr>
        <w:t xml:space="preserve"> </w:t>
      </w:r>
      <w:r>
        <w:t>rather</w:t>
      </w:r>
      <w:r>
        <w:rPr>
          <w:spacing w:val="-3"/>
        </w:rPr>
        <w:t xml:space="preserve"> </w:t>
      </w:r>
      <w:r>
        <w:t>than</w:t>
      </w:r>
      <w:r>
        <w:rPr>
          <w:spacing w:val="-3"/>
        </w:rPr>
        <w:t xml:space="preserve"> </w:t>
      </w:r>
      <w:r>
        <w:t>pursuing</w:t>
      </w:r>
      <w:r>
        <w:rPr>
          <w:spacing w:val="-3"/>
        </w:rPr>
        <w:t xml:space="preserve"> </w:t>
      </w:r>
      <w:r>
        <w:t>the</w:t>
      </w:r>
      <w:r>
        <w:rPr>
          <w:spacing w:val="-5"/>
        </w:rPr>
        <w:t xml:space="preserve"> </w:t>
      </w:r>
      <w:r>
        <w:t>purchaser provider split. Integrated planning ensures organisations have autonomy to decide how their r</w:t>
      </w:r>
      <w:r>
        <w:t xml:space="preserve">esources (human, financial and infrastructure) are used and deployed to meet the needs of their populations through the commissioning or provision of </w:t>
      </w:r>
      <w:r>
        <w:rPr>
          <w:spacing w:val="-2"/>
        </w:rPr>
        <w:t>services.</w:t>
      </w:r>
    </w:p>
    <w:p w:rsidR="00282B2A" w:rsidRDefault="00BE5DB8">
      <w:pPr>
        <w:pStyle w:val="BodyText"/>
        <w:spacing w:before="160" w:line="276" w:lineRule="auto"/>
        <w:ind w:left="120"/>
      </w:pPr>
      <w:r>
        <w:t>Whilst</w:t>
      </w:r>
      <w:r>
        <w:rPr>
          <w:spacing w:val="-4"/>
        </w:rPr>
        <w:t xml:space="preserve"> </w:t>
      </w:r>
      <w:r>
        <w:t>local</w:t>
      </w:r>
      <w:r>
        <w:rPr>
          <w:spacing w:val="-5"/>
        </w:rPr>
        <w:t xml:space="preserve"> </w:t>
      </w:r>
      <w:r>
        <w:t>health</w:t>
      </w:r>
      <w:r>
        <w:rPr>
          <w:spacing w:val="-6"/>
        </w:rPr>
        <w:t xml:space="preserve"> </w:t>
      </w:r>
      <w:r>
        <w:t>boards</w:t>
      </w:r>
      <w:r>
        <w:rPr>
          <w:spacing w:val="-4"/>
        </w:rPr>
        <w:t xml:space="preserve"> </w:t>
      </w:r>
      <w:r>
        <w:t>remain</w:t>
      </w:r>
      <w:r>
        <w:rPr>
          <w:spacing w:val="-4"/>
        </w:rPr>
        <w:t xml:space="preserve"> </w:t>
      </w:r>
      <w:r>
        <w:t>accountable</w:t>
      </w:r>
      <w:r>
        <w:rPr>
          <w:spacing w:val="-4"/>
        </w:rPr>
        <w:t xml:space="preserve"> </w:t>
      </w:r>
      <w:r>
        <w:t>for</w:t>
      </w:r>
      <w:r>
        <w:rPr>
          <w:spacing w:val="-4"/>
        </w:rPr>
        <w:t xml:space="preserve"> </w:t>
      </w:r>
      <w:r>
        <w:t>the</w:t>
      </w:r>
      <w:r>
        <w:rPr>
          <w:spacing w:val="-4"/>
        </w:rPr>
        <w:t xml:space="preserve"> </w:t>
      </w:r>
      <w:r>
        <w:t>commissioning</w:t>
      </w:r>
      <w:r>
        <w:rPr>
          <w:spacing w:val="-4"/>
        </w:rPr>
        <w:t xml:space="preserve"> </w:t>
      </w:r>
      <w:r>
        <w:t>of</w:t>
      </w:r>
      <w:r>
        <w:rPr>
          <w:spacing w:val="-4"/>
        </w:rPr>
        <w:t xml:space="preserve"> </w:t>
      </w:r>
      <w:r>
        <w:t>services,</w:t>
      </w:r>
      <w:r>
        <w:rPr>
          <w:spacing w:val="-4"/>
        </w:rPr>
        <w:t xml:space="preserve"> </w:t>
      </w:r>
      <w:r>
        <w:t>two Joint Commi</w:t>
      </w:r>
      <w:r>
        <w:t>ttees were established as national, hosted bodies to support LHBs in discharging this function. Health Boards provide the funding for these bodies i.e:</w:t>
      </w:r>
    </w:p>
    <w:p w:rsidR="00282B2A" w:rsidRDefault="00BE5DB8">
      <w:pPr>
        <w:pStyle w:val="ListParagraph"/>
        <w:numPr>
          <w:ilvl w:val="0"/>
          <w:numId w:val="7"/>
        </w:numPr>
        <w:tabs>
          <w:tab w:val="left" w:pos="841"/>
        </w:tabs>
        <w:spacing w:before="159" w:line="276" w:lineRule="auto"/>
        <w:ind w:right="416"/>
        <w:jc w:val="both"/>
        <w:rPr>
          <w:sz w:val="24"/>
        </w:rPr>
      </w:pPr>
      <w:r>
        <w:rPr>
          <w:sz w:val="24"/>
        </w:rPr>
        <w:t xml:space="preserve">The </w:t>
      </w:r>
      <w:r>
        <w:rPr>
          <w:b/>
          <w:sz w:val="24"/>
        </w:rPr>
        <w:t xml:space="preserve">Welsh Health Specialised Services Committee (WHSSC) </w:t>
      </w:r>
      <w:r>
        <w:rPr>
          <w:sz w:val="24"/>
        </w:rPr>
        <w:t>was established in 2010</w:t>
      </w:r>
      <w:r>
        <w:rPr>
          <w:position w:val="8"/>
          <w:sz w:val="16"/>
        </w:rPr>
        <w:t>1</w:t>
      </w:r>
      <w:r>
        <w:rPr>
          <w:spacing w:val="26"/>
          <w:position w:val="8"/>
          <w:sz w:val="16"/>
        </w:rPr>
        <w:t xml:space="preserve"> </w:t>
      </w:r>
      <w:r>
        <w:rPr>
          <w:sz w:val="24"/>
        </w:rPr>
        <w:t>as a Joint Committee of the seven local health boards to ensure that the population of Wales has fair and equitable access to the full range of specialised services. WHSSC is ther</w:t>
      </w:r>
      <w:r>
        <w:rPr>
          <w:sz w:val="24"/>
        </w:rPr>
        <w:t>efore responsible for the joint planning of specialised and tertiary services of the LHBs.</w:t>
      </w:r>
    </w:p>
    <w:p w:rsidR="00282B2A" w:rsidRDefault="00282B2A">
      <w:pPr>
        <w:pStyle w:val="BodyText"/>
        <w:spacing w:before="4"/>
        <w:rPr>
          <w:sz w:val="27"/>
        </w:rPr>
      </w:pPr>
    </w:p>
    <w:p w:rsidR="00282B2A" w:rsidRDefault="00BE5DB8">
      <w:pPr>
        <w:pStyle w:val="BodyText"/>
        <w:spacing w:line="276" w:lineRule="auto"/>
        <w:ind w:left="840" w:right="419"/>
        <w:jc w:val="both"/>
      </w:pPr>
      <w:r>
        <w:t>Although there is no statutory duty for WHSSC to publish an IMTP, WHSSC develops an</w:t>
      </w:r>
      <w:r>
        <w:rPr>
          <w:spacing w:val="-2"/>
        </w:rPr>
        <w:t xml:space="preserve"> </w:t>
      </w:r>
      <w:r>
        <w:t>Integrated</w:t>
      </w:r>
      <w:r>
        <w:rPr>
          <w:spacing w:val="-1"/>
        </w:rPr>
        <w:t xml:space="preserve"> </w:t>
      </w:r>
      <w:r>
        <w:t>Commissioning</w:t>
      </w:r>
      <w:r>
        <w:rPr>
          <w:spacing w:val="-2"/>
        </w:rPr>
        <w:t xml:space="preserve"> </w:t>
      </w:r>
      <w:r>
        <w:t>Plan</w:t>
      </w:r>
      <w:r>
        <w:rPr>
          <w:spacing w:val="-3"/>
        </w:rPr>
        <w:t xml:space="preserve"> </w:t>
      </w:r>
      <w:r>
        <w:t>on</w:t>
      </w:r>
      <w:r>
        <w:rPr>
          <w:spacing w:val="-2"/>
        </w:rPr>
        <w:t xml:space="preserve"> </w:t>
      </w:r>
      <w:r>
        <w:t>an</w:t>
      </w:r>
      <w:r>
        <w:rPr>
          <w:spacing w:val="-2"/>
        </w:rPr>
        <w:t xml:space="preserve"> </w:t>
      </w:r>
      <w:r>
        <w:t>annual</w:t>
      </w:r>
      <w:r>
        <w:rPr>
          <w:spacing w:val="-3"/>
        </w:rPr>
        <w:t xml:space="preserve"> </w:t>
      </w:r>
      <w:r>
        <w:t>basis</w:t>
      </w:r>
      <w:r>
        <w:rPr>
          <w:spacing w:val="-2"/>
        </w:rPr>
        <w:t xml:space="preserve"> </w:t>
      </w:r>
      <w:r>
        <w:t>and has used the</w:t>
      </w:r>
      <w:r>
        <w:rPr>
          <w:spacing w:val="-3"/>
        </w:rPr>
        <w:t xml:space="preserve"> </w:t>
      </w:r>
      <w:r>
        <w:t>planning</w:t>
      </w:r>
      <w:r>
        <w:rPr>
          <w:spacing w:val="-3"/>
        </w:rPr>
        <w:t xml:space="preserve"> </w:t>
      </w:r>
      <w:r>
        <w:t>proce</w:t>
      </w:r>
      <w:r>
        <w:t>ss</w:t>
      </w:r>
      <w:r>
        <w:rPr>
          <w:spacing w:val="-3"/>
        </w:rPr>
        <w:t xml:space="preserve"> </w:t>
      </w:r>
      <w:r>
        <w:t>to</w:t>
      </w:r>
      <w:r>
        <w:rPr>
          <w:spacing w:val="-3"/>
        </w:rPr>
        <w:t xml:space="preserve"> </w:t>
      </w:r>
      <w:r>
        <w:t>strengthen</w:t>
      </w:r>
      <w:r>
        <w:rPr>
          <w:spacing w:val="-3"/>
        </w:rPr>
        <w:t xml:space="preserve"> </w:t>
      </w:r>
      <w:r>
        <w:t>and</w:t>
      </w:r>
      <w:r>
        <w:rPr>
          <w:spacing w:val="-3"/>
        </w:rPr>
        <w:t xml:space="preserve"> </w:t>
      </w:r>
      <w:r>
        <w:t>mature</w:t>
      </w:r>
      <w:r>
        <w:rPr>
          <w:spacing w:val="-3"/>
        </w:rPr>
        <w:t xml:space="preserve"> </w:t>
      </w:r>
      <w:r>
        <w:t>governance</w:t>
      </w:r>
      <w:r>
        <w:rPr>
          <w:spacing w:val="-5"/>
        </w:rPr>
        <w:t xml:space="preserve"> </w:t>
      </w:r>
      <w:r>
        <w:t>arrangements</w:t>
      </w:r>
      <w:r>
        <w:rPr>
          <w:spacing w:val="-3"/>
        </w:rPr>
        <w:t xml:space="preserve"> </w:t>
      </w:r>
      <w:r>
        <w:t>and collaborative decision making.</w:t>
      </w:r>
    </w:p>
    <w:p w:rsidR="00282B2A" w:rsidRDefault="00282B2A">
      <w:pPr>
        <w:pStyle w:val="BodyText"/>
        <w:rPr>
          <w:sz w:val="20"/>
        </w:rPr>
      </w:pPr>
    </w:p>
    <w:p w:rsidR="00282B2A" w:rsidRDefault="00282B2A">
      <w:pPr>
        <w:pStyle w:val="BodyText"/>
        <w:rPr>
          <w:sz w:val="20"/>
        </w:rPr>
      </w:pPr>
    </w:p>
    <w:p w:rsidR="00282B2A" w:rsidRDefault="00BE5DB8">
      <w:pPr>
        <w:pStyle w:val="BodyText"/>
        <w:spacing w:before="1"/>
        <w:rPr>
          <w:sz w:val="11"/>
        </w:rPr>
      </w:pPr>
      <w:r>
        <w:rPr>
          <w:noProof/>
        </w:rPr>
        <mc:AlternateContent>
          <mc:Choice Requires="wps">
            <w:drawing>
              <wp:anchor distT="0" distB="0" distL="0" distR="0" simplePos="0" relativeHeight="487587840" behindDoc="1" locked="0" layoutInCell="1" allowOverlap="1">
                <wp:simplePos x="0" y="0"/>
                <wp:positionH relativeFrom="page">
                  <wp:posOffset>914400</wp:posOffset>
                </wp:positionH>
                <wp:positionV relativeFrom="paragraph">
                  <wp:posOffset>96520</wp:posOffset>
                </wp:positionV>
                <wp:extent cx="1828800" cy="8890"/>
                <wp:effectExtent l="0" t="0" r="0" b="0"/>
                <wp:wrapTopAndBottom/>
                <wp:docPr id="68" name="docshape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0DAC91" id="docshape3" o:spid="_x0000_s1026" style="position:absolute;margin-left:1in;margin-top:7.6pt;width:2in;height:.7pt;z-index:-157286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" fillcolor="black" stroked="f">
                <w10:wrap type="topAndBottom" anchorx="page"/>
              </v:rect>
            </w:pict>
          </mc:Fallback>
        </mc:AlternateContent>
      </w:r>
    </w:p>
    <w:p w:rsidR="00282B2A" w:rsidRDefault="00BE5DB8">
      <w:pPr>
        <w:spacing w:before="102"/>
        <w:ind w:left="120"/>
        <w:rPr>
          <w:rFonts w:ascii="Calibri"/>
          <w:sz w:val="20"/>
        </w:rPr>
      </w:pPr>
      <w:r>
        <w:rPr>
          <w:rFonts w:ascii="Calibri"/>
          <w:sz w:val="20"/>
          <w:vertAlign w:val="superscript"/>
        </w:rPr>
        <w:t>1</w:t>
      </w:r>
      <w:r>
        <w:rPr>
          <w:rFonts w:ascii="Calibri"/>
          <w:spacing w:val="-8"/>
          <w:sz w:val="20"/>
        </w:rPr>
        <w:t xml:space="preserve"> </w:t>
      </w:r>
      <w:hyperlink r:id="rId9">
        <w:r>
          <w:rPr>
            <w:rFonts w:ascii="Calibri"/>
            <w:color w:val="0000FF"/>
            <w:sz w:val="20"/>
            <w:u w:val="single" w:color="0000FF"/>
          </w:rPr>
          <w:t>The</w:t>
        </w:r>
        <w:r>
          <w:rPr>
            <w:rFonts w:ascii="Calibri"/>
            <w:color w:val="0000FF"/>
            <w:spacing w:val="-7"/>
            <w:sz w:val="20"/>
            <w:u w:val="single" w:color="0000FF"/>
          </w:rPr>
          <w:t xml:space="preserve"> </w:t>
        </w:r>
        <w:r>
          <w:rPr>
            <w:rFonts w:ascii="Calibri"/>
            <w:color w:val="0000FF"/>
            <w:sz w:val="20"/>
            <w:u w:val="single" w:color="0000FF"/>
          </w:rPr>
          <w:t>Welsh</w:t>
        </w:r>
        <w:r>
          <w:rPr>
            <w:rFonts w:ascii="Calibri"/>
            <w:color w:val="0000FF"/>
            <w:spacing w:val="-7"/>
            <w:sz w:val="20"/>
            <w:u w:val="single" w:color="0000FF"/>
          </w:rPr>
          <w:t xml:space="preserve"> </w:t>
        </w:r>
        <w:r>
          <w:rPr>
            <w:rFonts w:ascii="Calibri"/>
            <w:color w:val="0000FF"/>
            <w:sz w:val="20"/>
            <w:u w:val="single" w:color="0000FF"/>
          </w:rPr>
          <w:t>Health</w:t>
        </w:r>
        <w:r>
          <w:rPr>
            <w:rFonts w:ascii="Calibri"/>
            <w:color w:val="0000FF"/>
            <w:spacing w:val="-6"/>
            <w:sz w:val="20"/>
            <w:u w:val="single" w:color="0000FF"/>
          </w:rPr>
          <w:t xml:space="preserve"> </w:t>
        </w:r>
        <w:r>
          <w:rPr>
            <w:rFonts w:ascii="Calibri"/>
            <w:color w:val="0000FF"/>
            <w:sz w:val="20"/>
            <w:u w:val="single" w:color="0000FF"/>
          </w:rPr>
          <w:t>Specialised</w:t>
        </w:r>
        <w:r>
          <w:rPr>
            <w:rFonts w:ascii="Calibri"/>
            <w:color w:val="0000FF"/>
            <w:spacing w:val="-6"/>
            <w:sz w:val="20"/>
            <w:u w:val="single" w:color="0000FF"/>
          </w:rPr>
          <w:t xml:space="preserve"> </w:t>
        </w:r>
        <w:r>
          <w:rPr>
            <w:rFonts w:ascii="Calibri"/>
            <w:color w:val="0000FF"/>
            <w:sz w:val="20"/>
            <w:u w:val="single" w:color="0000FF"/>
          </w:rPr>
          <w:t>Services</w:t>
        </w:r>
        <w:r>
          <w:rPr>
            <w:rFonts w:ascii="Calibri"/>
            <w:color w:val="0000FF"/>
            <w:spacing w:val="-7"/>
            <w:sz w:val="20"/>
            <w:u w:val="single" w:color="0000FF"/>
          </w:rPr>
          <w:t xml:space="preserve"> </w:t>
        </w:r>
        <w:r>
          <w:rPr>
            <w:rFonts w:ascii="Calibri"/>
            <w:color w:val="0000FF"/>
            <w:sz w:val="20"/>
            <w:u w:val="single" w:color="0000FF"/>
          </w:rPr>
          <w:t>Committee</w:t>
        </w:r>
        <w:r>
          <w:rPr>
            <w:rFonts w:ascii="Calibri"/>
            <w:color w:val="0000FF"/>
            <w:spacing w:val="-7"/>
            <w:sz w:val="20"/>
            <w:u w:val="single" w:color="0000FF"/>
          </w:rPr>
          <w:t xml:space="preserve"> </w:t>
        </w:r>
        <w:r>
          <w:rPr>
            <w:rFonts w:ascii="Calibri"/>
            <w:color w:val="0000FF"/>
            <w:sz w:val="20"/>
            <w:u w:val="single" w:color="0000FF"/>
          </w:rPr>
          <w:t>(Wales)</w:t>
        </w:r>
        <w:r>
          <w:rPr>
            <w:rFonts w:ascii="Calibri"/>
            <w:color w:val="0000FF"/>
            <w:spacing w:val="-7"/>
            <w:sz w:val="20"/>
            <w:u w:val="single" w:color="0000FF"/>
          </w:rPr>
          <w:t xml:space="preserve"> </w:t>
        </w:r>
        <w:r>
          <w:rPr>
            <w:rFonts w:ascii="Calibri"/>
            <w:color w:val="0000FF"/>
            <w:sz w:val="20"/>
            <w:u w:val="single" w:color="0000FF"/>
          </w:rPr>
          <w:t>Regulations</w:t>
        </w:r>
        <w:r>
          <w:rPr>
            <w:rFonts w:ascii="Calibri"/>
            <w:color w:val="0000FF"/>
            <w:spacing w:val="-7"/>
            <w:sz w:val="20"/>
            <w:u w:val="single" w:color="0000FF"/>
          </w:rPr>
          <w:t xml:space="preserve"> </w:t>
        </w:r>
        <w:r>
          <w:rPr>
            <w:rFonts w:ascii="Calibri"/>
            <w:color w:val="0000FF"/>
            <w:sz w:val="20"/>
            <w:u w:val="single" w:color="0000FF"/>
          </w:rPr>
          <w:t>2009</w:t>
        </w:r>
        <w:r>
          <w:rPr>
            <w:rFonts w:ascii="Calibri"/>
            <w:color w:val="0000FF"/>
            <w:spacing w:val="-2"/>
            <w:sz w:val="20"/>
            <w:u w:val="single" w:color="0000FF"/>
          </w:rPr>
          <w:t xml:space="preserve"> (legislation.gov.uk)</w:t>
        </w:r>
      </w:hyperlink>
    </w:p>
    <w:p w:rsidR="00282B2A" w:rsidRDefault="00282B2A">
      <w:pPr>
        <w:rPr>
          <w:rFonts w:ascii="Calibri"/>
          <w:sz w:val="20"/>
        </w:rPr>
        <w:sectPr w:rsidR="00282B2A">
          <w:pgSz w:w="11910" w:h="16840"/>
          <w:pgMar w:top="1340" w:right="1020" w:bottom="1200" w:left="1320" w:header="751" w:footer="1000" w:gutter="0"/>
          <w:cols w:space="720"/>
        </w:sectPr>
      </w:pPr>
    </w:p>
    <w:p w:rsidR="00282B2A" w:rsidRDefault="00BE5DB8">
      <w:pPr>
        <w:pStyle w:val="BodyText"/>
        <w:spacing w:before="91"/>
        <w:ind w:left="840"/>
      </w:pPr>
      <w:r>
        <w:t>The</w:t>
      </w:r>
      <w:r>
        <w:rPr>
          <w:spacing w:val="-3"/>
        </w:rPr>
        <w:t xml:space="preserve"> </w:t>
      </w:r>
      <w:r>
        <w:t>annual</w:t>
      </w:r>
      <w:r>
        <w:rPr>
          <w:spacing w:val="-4"/>
        </w:rPr>
        <w:t xml:space="preserve"> </w:t>
      </w:r>
      <w:r>
        <w:t>budget</w:t>
      </w:r>
      <w:r>
        <w:rPr>
          <w:spacing w:val="-3"/>
        </w:rPr>
        <w:t xml:space="preserve"> </w:t>
      </w:r>
      <w:r>
        <w:t>of</w:t>
      </w:r>
      <w:r>
        <w:rPr>
          <w:spacing w:val="-5"/>
        </w:rPr>
        <w:t xml:space="preserve"> </w:t>
      </w:r>
      <w:r>
        <w:t>WHSSC</w:t>
      </w:r>
      <w:r>
        <w:rPr>
          <w:spacing w:val="-3"/>
        </w:rPr>
        <w:t xml:space="preserve"> </w:t>
      </w:r>
      <w:r>
        <w:t>is</w:t>
      </w:r>
      <w:r>
        <w:rPr>
          <w:spacing w:val="-3"/>
        </w:rPr>
        <w:t xml:space="preserve"> </w:t>
      </w:r>
      <w:r>
        <w:t>£800m</w:t>
      </w:r>
      <w:r>
        <w:rPr>
          <w:spacing w:val="-4"/>
        </w:rPr>
        <w:t xml:space="preserve"> </w:t>
      </w:r>
      <w:r>
        <w:t>and</w:t>
      </w:r>
      <w:r>
        <w:rPr>
          <w:spacing w:val="-5"/>
        </w:rPr>
        <w:t xml:space="preserve"> </w:t>
      </w:r>
      <w:r>
        <w:t>there</w:t>
      </w:r>
      <w:r>
        <w:rPr>
          <w:spacing w:val="-5"/>
        </w:rPr>
        <w:t xml:space="preserve"> </w:t>
      </w:r>
      <w:r>
        <w:t>are</w:t>
      </w:r>
      <w:r>
        <w:rPr>
          <w:spacing w:val="-4"/>
        </w:rPr>
        <w:t xml:space="preserve"> </w:t>
      </w:r>
      <w:r>
        <w:t>88.35</w:t>
      </w:r>
      <w:r>
        <w:rPr>
          <w:spacing w:val="-5"/>
        </w:rPr>
        <w:t xml:space="preserve"> </w:t>
      </w:r>
      <w:r>
        <w:t>WTE</w:t>
      </w:r>
      <w:r>
        <w:rPr>
          <w:spacing w:val="-5"/>
        </w:rPr>
        <w:t xml:space="preserve"> </w:t>
      </w:r>
      <w:r>
        <w:rPr>
          <w:spacing w:val="-2"/>
        </w:rPr>
        <w:t>staff.</w:t>
      </w:r>
    </w:p>
    <w:p w:rsidR="00282B2A" w:rsidRDefault="00282B2A">
      <w:pPr>
        <w:pStyle w:val="BodyText"/>
        <w:rPr>
          <w:sz w:val="26"/>
        </w:rPr>
      </w:pPr>
    </w:p>
    <w:p w:rsidR="00282B2A" w:rsidRDefault="00282B2A">
      <w:pPr>
        <w:pStyle w:val="BodyText"/>
        <w:spacing w:before="5"/>
        <w:rPr>
          <w:sz w:val="32"/>
        </w:rPr>
      </w:pPr>
    </w:p>
    <w:p w:rsidR="00282B2A" w:rsidRDefault="00BE5DB8">
      <w:pPr>
        <w:pStyle w:val="ListParagraph"/>
        <w:numPr>
          <w:ilvl w:val="0"/>
          <w:numId w:val="7"/>
        </w:numPr>
        <w:tabs>
          <w:tab w:val="left" w:pos="1201"/>
        </w:tabs>
        <w:spacing w:line="276" w:lineRule="auto"/>
        <w:ind w:left="1200" w:right="412"/>
        <w:jc w:val="both"/>
        <w:rPr>
          <w:sz w:val="24"/>
        </w:rPr>
      </w:pPr>
      <w:r>
        <w:rPr>
          <w:sz w:val="24"/>
        </w:rPr>
        <w:t>Established in 2015</w:t>
      </w:r>
      <w:r>
        <w:rPr>
          <w:position w:val="8"/>
          <w:sz w:val="16"/>
        </w:rPr>
        <w:t>2</w:t>
      </w:r>
      <w:r>
        <w:rPr>
          <w:spacing w:val="40"/>
          <w:position w:val="8"/>
          <w:sz w:val="16"/>
        </w:rPr>
        <w:t xml:space="preserve"> </w:t>
      </w:r>
      <w:r>
        <w:rPr>
          <w:sz w:val="24"/>
        </w:rPr>
        <w:t xml:space="preserve">the </w:t>
      </w:r>
      <w:r>
        <w:rPr>
          <w:b/>
          <w:sz w:val="24"/>
        </w:rPr>
        <w:t xml:space="preserve">Emergency Ambulance Services Committee (EASC) </w:t>
      </w:r>
      <w:r>
        <w:rPr>
          <w:sz w:val="24"/>
        </w:rPr>
        <w:t>is also a Joint Committee of the health boards in Wales, with responsibility for planning and securing sufficient ambulance services for the population. It collaboratively commissions emergency and non- emergency ambulance services which includes the Welsh</w:t>
      </w:r>
      <w:r>
        <w:rPr>
          <w:sz w:val="24"/>
        </w:rPr>
        <w:t xml:space="preserve"> Ambulance Services NHS Trust (WAST) and Emergency Medical Retrieval and Transfer Service (EMRTS Cymru – Wales Air Ambulance).</w:t>
      </w:r>
    </w:p>
    <w:p w:rsidR="00282B2A" w:rsidRDefault="00282B2A">
      <w:pPr>
        <w:pStyle w:val="BodyText"/>
        <w:spacing w:before="8"/>
        <w:rPr>
          <w:sz w:val="27"/>
        </w:rPr>
      </w:pPr>
    </w:p>
    <w:p w:rsidR="00282B2A" w:rsidRDefault="00BE5DB8">
      <w:pPr>
        <w:pStyle w:val="BodyText"/>
        <w:spacing w:line="276" w:lineRule="auto"/>
        <w:ind w:left="1200" w:right="344"/>
      </w:pPr>
      <w:r>
        <w:t>EASC</w:t>
      </w:r>
      <w:r>
        <w:rPr>
          <w:spacing w:val="-12"/>
        </w:rPr>
        <w:t xml:space="preserve"> </w:t>
      </w:r>
      <w:r>
        <w:t>develops</w:t>
      </w:r>
      <w:r>
        <w:rPr>
          <w:spacing w:val="-12"/>
        </w:rPr>
        <w:t xml:space="preserve"> </w:t>
      </w:r>
      <w:r>
        <w:t>an</w:t>
      </w:r>
      <w:r>
        <w:rPr>
          <w:spacing w:val="-11"/>
        </w:rPr>
        <w:t xml:space="preserve"> </w:t>
      </w:r>
      <w:r>
        <w:t>IMTP</w:t>
      </w:r>
      <w:r>
        <w:rPr>
          <w:spacing w:val="-11"/>
        </w:rPr>
        <w:t xml:space="preserve"> </w:t>
      </w:r>
      <w:r>
        <w:t>on</w:t>
      </w:r>
      <w:r>
        <w:rPr>
          <w:spacing w:val="-11"/>
        </w:rPr>
        <w:t xml:space="preserve"> </w:t>
      </w:r>
      <w:r>
        <w:t>an</w:t>
      </w:r>
      <w:r>
        <w:rPr>
          <w:spacing w:val="-13"/>
        </w:rPr>
        <w:t xml:space="preserve"> </w:t>
      </w:r>
      <w:r>
        <w:t>annual</w:t>
      </w:r>
      <w:r>
        <w:rPr>
          <w:spacing w:val="-12"/>
        </w:rPr>
        <w:t xml:space="preserve"> </w:t>
      </w:r>
      <w:r>
        <w:t>basis,</w:t>
      </w:r>
      <w:r>
        <w:rPr>
          <w:spacing w:val="-14"/>
        </w:rPr>
        <w:t xml:space="preserve"> </w:t>
      </w:r>
      <w:r>
        <w:t>although</w:t>
      </w:r>
      <w:r>
        <w:rPr>
          <w:spacing w:val="-11"/>
        </w:rPr>
        <w:t xml:space="preserve"> </w:t>
      </w:r>
      <w:r>
        <w:t>this</w:t>
      </w:r>
      <w:r>
        <w:rPr>
          <w:spacing w:val="-5"/>
        </w:rPr>
        <w:t xml:space="preserve"> </w:t>
      </w:r>
      <w:r>
        <w:t>is</w:t>
      </w:r>
      <w:r>
        <w:rPr>
          <w:spacing w:val="-12"/>
        </w:rPr>
        <w:t xml:space="preserve"> </w:t>
      </w:r>
      <w:r>
        <w:t>not</w:t>
      </w:r>
      <w:r>
        <w:rPr>
          <w:spacing w:val="-11"/>
        </w:rPr>
        <w:t xml:space="preserve"> </w:t>
      </w:r>
      <w:r>
        <w:t>a</w:t>
      </w:r>
      <w:r>
        <w:rPr>
          <w:spacing w:val="-11"/>
        </w:rPr>
        <w:t xml:space="preserve"> </w:t>
      </w:r>
      <w:r>
        <w:t xml:space="preserve">statutory </w:t>
      </w:r>
      <w:r>
        <w:rPr>
          <w:spacing w:val="-2"/>
        </w:rPr>
        <w:t>requirement.</w:t>
      </w:r>
    </w:p>
    <w:p w:rsidR="00282B2A" w:rsidRDefault="00282B2A">
      <w:pPr>
        <w:pStyle w:val="BodyText"/>
        <w:spacing w:before="5"/>
        <w:rPr>
          <w:sz w:val="27"/>
        </w:rPr>
      </w:pPr>
    </w:p>
    <w:p w:rsidR="00282B2A" w:rsidRDefault="00BE5DB8">
      <w:pPr>
        <w:pStyle w:val="BodyText"/>
        <w:spacing w:line="276" w:lineRule="auto"/>
        <w:ind w:left="1200" w:right="460"/>
      </w:pPr>
      <w:r>
        <w:t>The</w:t>
      </w:r>
      <w:r>
        <w:rPr>
          <w:spacing w:val="-4"/>
        </w:rPr>
        <w:t xml:space="preserve"> </w:t>
      </w:r>
      <w:r>
        <w:t>EASC</w:t>
      </w:r>
      <w:r>
        <w:rPr>
          <w:spacing w:val="-4"/>
        </w:rPr>
        <w:t xml:space="preserve"> </w:t>
      </w:r>
      <w:r>
        <w:t>regulations</w:t>
      </w:r>
      <w:r>
        <w:rPr>
          <w:spacing w:val="-6"/>
        </w:rPr>
        <w:t xml:space="preserve"> </w:t>
      </w:r>
      <w:r>
        <w:t>and</w:t>
      </w:r>
      <w:r>
        <w:rPr>
          <w:spacing w:val="-6"/>
        </w:rPr>
        <w:t xml:space="preserve"> </w:t>
      </w:r>
      <w:r>
        <w:t>directions</w:t>
      </w:r>
      <w:r>
        <w:rPr>
          <w:spacing w:val="-6"/>
        </w:rPr>
        <w:t xml:space="preserve"> </w:t>
      </w:r>
      <w:r>
        <w:t>req</w:t>
      </w:r>
      <w:r>
        <w:t>uire</w:t>
      </w:r>
      <w:r>
        <w:rPr>
          <w:spacing w:val="-6"/>
        </w:rPr>
        <w:t xml:space="preserve"> </w:t>
      </w:r>
      <w:r>
        <w:t>the</w:t>
      </w:r>
      <w:r>
        <w:rPr>
          <w:spacing w:val="-4"/>
        </w:rPr>
        <w:t xml:space="preserve"> </w:t>
      </w:r>
      <w:r>
        <w:t>committee</w:t>
      </w:r>
      <w:r>
        <w:rPr>
          <w:spacing w:val="-4"/>
        </w:rPr>
        <w:t xml:space="preserve"> </w:t>
      </w:r>
      <w:r>
        <w:t>to</w:t>
      </w:r>
      <w:r>
        <w:rPr>
          <w:spacing w:val="-4"/>
        </w:rPr>
        <w:t xml:space="preserve"> </w:t>
      </w:r>
      <w:r>
        <w:t>establish</w:t>
      </w:r>
      <w:r>
        <w:rPr>
          <w:spacing w:val="-4"/>
        </w:rPr>
        <w:t xml:space="preserve"> </w:t>
      </w:r>
      <w:r>
        <w:t>an ‘ambulance commissioning team’ to support the Chief Ambulance</w:t>
      </w:r>
      <w:r>
        <w:rPr>
          <w:spacing w:val="40"/>
        </w:rPr>
        <w:t xml:space="preserve"> </w:t>
      </w:r>
      <w:r>
        <w:t>Services Commissioners (CASC) and the business of the committee. The ambulance commissioning team was established by the CASC and is hosted by Cwm Taf Morgannw</w:t>
      </w:r>
      <w:r>
        <w:t>g UHB.</w:t>
      </w:r>
    </w:p>
    <w:p w:rsidR="00282B2A" w:rsidRDefault="00282B2A">
      <w:pPr>
        <w:pStyle w:val="BodyText"/>
        <w:spacing w:before="8"/>
        <w:rPr>
          <w:sz w:val="27"/>
        </w:rPr>
      </w:pPr>
    </w:p>
    <w:p w:rsidR="00282B2A" w:rsidRDefault="00BE5DB8">
      <w:pPr>
        <w:pStyle w:val="BodyText"/>
        <w:ind w:left="1200"/>
      </w:pPr>
      <w:r>
        <w:t>The</w:t>
      </w:r>
      <w:r>
        <w:rPr>
          <w:spacing w:val="-2"/>
        </w:rPr>
        <w:t xml:space="preserve"> </w:t>
      </w:r>
      <w:r>
        <w:t>annual</w:t>
      </w:r>
      <w:r>
        <w:rPr>
          <w:spacing w:val="-3"/>
        </w:rPr>
        <w:t xml:space="preserve"> </w:t>
      </w:r>
      <w:r>
        <w:t>budget</w:t>
      </w:r>
      <w:r>
        <w:rPr>
          <w:spacing w:val="-2"/>
        </w:rPr>
        <w:t xml:space="preserve"> </w:t>
      </w:r>
      <w:r>
        <w:t>of</w:t>
      </w:r>
      <w:r>
        <w:rPr>
          <w:spacing w:val="-4"/>
        </w:rPr>
        <w:t xml:space="preserve"> </w:t>
      </w:r>
      <w:r>
        <w:t>EASC</w:t>
      </w:r>
      <w:r>
        <w:rPr>
          <w:spacing w:val="-1"/>
        </w:rPr>
        <w:t xml:space="preserve"> </w:t>
      </w:r>
      <w:r>
        <w:t>is</w:t>
      </w:r>
      <w:r>
        <w:rPr>
          <w:spacing w:val="-3"/>
        </w:rPr>
        <w:t xml:space="preserve"> </w:t>
      </w:r>
      <w:r>
        <w:t>£239m</w:t>
      </w:r>
      <w:r>
        <w:rPr>
          <w:spacing w:val="-3"/>
        </w:rPr>
        <w:t xml:space="preserve"> </w:t>
      </w:r>
      <w:r>
        <w:t>and</w:t>
      </w:r>
      <w:r>
        <w:rPr>
          <w:spacing w:val="-4"/>
        </w:rPr>
        <w:t xml:space="preserve"> </w:t>
      </w:r>
      <w:r>
        <w:t>there</w:t>
      </w:r>
      <w:r>
        <w:rPr>
          <w:spacing w:val="-1"/>
        </w:rPr>
        <w:t xml:space="preserve"> </w:t>
      </w:r>
      <w:r>
        <w:t>are</w:t>
      </w:r>
      <w:r>
        <w:rPr>
          <w:spacing w:val="-4"/>
        </w:rPr>
        <w:t xml:space="preserve"> </w:t>
      </w:r>
      <w:r>
        <w:t>5.4WTE</w:t>
      </w:r>
      <w:r>
        <w:rPr>
          <w:spacing w:val="-2"/>
        </w:rPr>
        <w:t xml:space="preserve"> staff</w:t>
      </w:r>
    </w:p>
    <w:p w:rsidR="00282B2A" w:rsidRDefault="00282B2A">
      <w:pPr>
        <w:pStyle w:val="BodyText"/>
        <w:spacing w:before="2"/>
        <w:rPr>
          <w:sz w:val="31"/>
        </w:rPr>
      </w:pPr>
    </w:p>
    <w:p w:rsidR="00282B2A" w:rsidRDefault="00BE5DB8">
      <w:pPr>
        <w:pStyle w:val="BodyText"/>
        <w:spacing w:line="276" w:lineRule="auto"/>
        <w:ind w:left="1200" w:right="528"/>
      </w:pPr>
      <w:r>
        <w:rPr>
          <w:b/>
        </w:rPr>
        <w:t>National</w:t>
      </w:r>
      <w:r>
        <w:rPr>
          <w:b/>
          <w:spacing w:val="-6"/>
        </w:rPr>
        <w:t xml:space="preserve"> </w:t>
      </w:r>
      <w:r>
        <w:rPr>
          <w:b/>
        </w:rPr>
        <w:t>Collaborative</w:t>
      </w:r>
      <w:r>
        <w:rPr>
          <w:b/>
          <w:spacing w:val="-6"/>
        </w:rPr>
        <w:t xml:space="preserve"> </w:t>
      </w:r>
      <w:r>
        <w:rPr>
          <w:b/>
        </w:rPr>
        <w:t>Commissioning</w:t>
      </w:r>
      <w:r>
        <w:rPr>
          <w:b/>
          <w:spacing w:val="-6"/>
        </w:rPr>
        <w:t xml:space="preserve"> </w:t>
      </w:r>
      <w:r>
        <w:rPr>
          <w:b/>
        </w:rPr>
        <w:t>Unit</w:t>
      </w:r>
      <w:r>
        <w:rPr>
          <w:b/>
          <w:spacing w:val="-6"/>
        </w:rPr>
        <w:t xml:space="preserve"> </w:t>
      </w:r>
      <w:r>
        <w:rPr>
          <w:b/>
        </w:rPr>
        <w:t>(NCCU)</w:t>
      </w:r>
      <w:r>
        <w:rPr>
          <w:b/>
          <w:spacing w:val="-4"/>
        </w:rPr>
        <w:t xml:space="preserve"> </w:t>
      </w:r>
      <w:r>
        <w:t>-</w:t>
      </w:r>
      <w:r>
        <w:rPr>
          <w:spacing w:val="-6"/>
        </w:rPr>
        <w:t xml:space="preserve"> </w:t>
      </w:r>
      <w:r>
        <w:t>the</w:t>
      </w:r>
      <w:r>
        <w:rPr>
          <w:spacing w:val="-6"/>
        </w:rPr>
        <w:t xml:space="preserve"> </w:t>
      </w:r>
      <w:r>
        <w:t>collaborative commissioning service of NHS Wales. Its vision is: "Leading quality assurance and improvement for NHS Wales through collaborative commissioning". The NCCU is responsible for delivering national commissioning programmes for mental health and l</w:t>
      </w:r>
      <w:r>
        <w:t>earning disability services. The Managing Director of the NCCU is the CASC.</w:t>
      </w:r>
    </w:p>
    <w:p w:rsidR="00282B2A" w:rsidRDefault="00282B2A">
      <w:pPr>
        <w:pStyle w:val="BodyText"/>
        <w:rPr>
          <w:sz w:val="26"/>
        </w:rPr>
      </w:pPr>
    </w:p>
    <w:p w:rsidR="00282B2A" w:rsidRDefault="00282B2A">
      <w:pPr>
        <w:pStyle w:val="BodyText"/>
        <w:spacing w:before="2"/>
        <w:rPr>
          <w:sz w:val="29"/>
        </w:rPr>
      </w:pPr>
    </w:p>
    <w:p w:rsidR="00282B2A" w:rsidRDefault="00BE5DB8">
      <w:pPr>
        <w:pStyle w:val="BodyText"/>
        <w:spacing w:before="1"/>
        <w:ind w:left="840"/>
      </w:pPr>
      <w:r>
        <w:t>The</w:t>
      </w:r>
      <w:r>
        <w:rPr>
          <w:spacing w:val="-3"/>
        </w:rPr>
        <w:t xml:space="preserve"> </w:t>
      </w:r>
      <w:r>
        <w:t>annual</w:t>
      </w:r>
      <w:r>
        <w:rPr>
          <w:spacing w:val="-3"/>
        </w:rPr>
        <w:t xml:space="preserve"> </w:t>
      </w:r>
      <w:r>
        <w:t>budget</w:t>
      </w:r>
      <w:r>
        <w:rPr>
          <w:spacing w:val="-2"/>
        </w:rPr>
        <w:t xml:space="preserve"> </w:t>
      </w:r>
      <w:r>
        <w:t>of</w:t>
      </w:r>
      <w:r>
        <w:rPr>
          <w:spacing w:val="-4"/>
        </w:rPr>
        <w:t xml:space="preserve"> </w:t>
      </w:r>
      <w:r>
        <w:t>NCCU</w:t>
      </w:r>
      <w:r>
        <w:rPr>
          <w:spacing w:val="-3"/>
        </w:rPr>
        <w:t xml:space="preserve"> </w:t>
      </w:r>
      <w:r>
        <w:t>is</w:t>
      </w:r>
      <w:r>
        <w:rPr>
          <w:spacing w:val="-3"/>
        </w:rPr>
        <w:t xml:space="preserve"> </w:t>
      </w:r>
      <w:r>
        <w:t>£2.1m</w:t>
      </w:r>
      <w:r>
        <w:rPr>
          <w:spacing w:val="-3"/>
        </w:rPr>
        <w:t xml:space="preserve"> </w:t>
      </w:r>
      <w:r>
        <w:t>and</w:t>
      </w:r>
      <w:r>
        <w:rPr>
          <w:spacing w:val="-2"/>
        </w:rPr>
        <w:t xml:space="preserve"> </w:t>
      </w:r>
      <w:r>
        <w:t>there</w:t>
      </w:r>
      <w:r>
        <w:rPr>
          <w:spacing w:val="-2"/>
        </w:rPr>
        <w:t xml:space="preserve"> </w:t>
      </w:r>
      <w:r>
        <w:t>are</w:t>
      </w:r>
      <w:r>
        <w:rPr>
          <w:spacing w:val="-4"/>
        </w:rPr>
        <w:t xml:space="preserve"> </w:t>
      </w:r>
      <w:r>
        <w:t>26.4</w:t>
      </w:r>
      <w:r>
        <w:rPr>
          <w:spacing w:val="-4"/>
        </w:rPr>
        <w:t xml:space="preserve"> </w:t>
      </w:r>
      <w:r>
        <w:t>WTE</w:t>
      </w:r>
      <w:r>
        <w:rPr>
          <w:spacing w:val="-2"/>
        </w:rPr>
        <w:t xml:space="preserve"> staff.</w:t>
      </w:r>
    </w:p>
    <w:p w:rsidR="00282B2A" w:rsidRDefault="00282B2A">
      <w:pPr>
        <w:pStyle w:val="BodyText"/>
        <w:rPr>
          <w:sz w:val="26"/>
        </w:rPr>
      </w:pPr>
    </w:p>
    <w:p w:rsidR="00282B2A" w:rsidRDefault="00BE5DB8">
      <w:pPr>
        <w:pStyle w:val="BodyText"/>
        <w:spacing w:before="219"/>
        <w:ind w:left="120"/>
      </w:pPr>
      <w:r>
        <w:t>Further</w:t>
      </w:r>
      <w:r>
        <w:rPr>
          <w:spacing w:val="-2"/>
        </w:rPr>
        <w:t xml:space="preserve"> </w:t>
      </w:r>
      <w:r>
        <w:t>details</w:t>
      </w:r>
      <w:r>
        <w:rPr>
          <w:spacing w:val="-2"/>
        </w:rPr>
        <w:t xml:space="preserve"> </w:t>
      </w:r>
      <w:r>
        <w:t>of</w:t>
      </w:r>
      <w:r>
        <w:rPr>
          <w:spacing w:val="-2"/>
        </w:rPr>
        <w:t xml:space="preserve"> </w:t>
      </w:r>
      <w:r>
        <w:t>the</w:t>
      </w:r>
      <w:r>
        <w:rPr>
          <w:spacing w:val="-2"/>
        </w:rPr>
        <w:t xml:space="preserve"> </w:t>
      </w:r>
      <w:r>
        <w:t>operating</w:t>
      </w:r>
      <w:r>
        <w:rPr>
          <w:spacing w:val="-2"/>
        </w:rPr>
        <w:t xml:space="preserve"> </w:t>
      </w:r>
      <w:r>
        <w:t>arrangements for</w:t>
      </w:r>
      <w:r>
        <w:rPr>
          <w:spacing w:val="-2"/>
        </w:rPr>
        <w:t xml:space="preserve"> </w:t>
      </w:r>
      <w:r>
        <w:t>these</w:t>
      </w:r>
      <w:r>
        <w:rPr>
          <w:spacing w:val="-4"/>
        </w:rPr>
        <w:t xml:space="preserve"> </w:t>
      </w:r>
      <w:r>
        <w:t>bodies are</w:t>
      </w:r>
      <w:r>
        <w:rPr>
          <w:spacing w:val="-4"/>
        </w:rPr>
        <w:t xml:space="preserve"> </w:t>
      </w:r>
      <w:r>
        <w:t>attached</w:t>
      </w:r>
      <w:r>
        <w:rPr>
          <w:spacing w:val="-1"/>
        </w:rPr>
        <w:t xml:space="preserve"> </w:t>
      </w:r>
      <w:r>
        <w:rPr>
          <w:spacing w:val="-5"/>
        </w:rPr>
        <w:t>at</w:t>
      </w:r>
    </w:p>
    <w:p w:rsidR="00282B2A" w:rsidRDefault="00BE5DB8">
      <w:pPr>
        <w:pStyle w:val="Heading1"/>
        <w:spacing w:before="44"/>
        <w:ind w:left="120" w:firstLine="0"/>
      </w:pPr>
      <w:r>
        <w:t>APPENDIX</w:t>
      </w:r>
      <w:r>
        <w:rPr>
          <w:spacing w:val="-11"/>
        </w:rPr>
        <w:t xml:space="preserve"> </w:t>
      </w:r>
      <w:r>
        <w:rPr>
          <w:spacing w:val="-5"/>
        </w:rPr>
        <w:t>3.</w:t>
      </w:r>
    </w:p>
    <w:p w:rsidR="00282B2A" w:rsidRDefault="00282B2A">
      <w:pPr>
        <w:pStyle w:val="BodyText"/>
        <w:rPr>
          <w:b/>
          <w:sz w:val="26"/>
        </w:rPr>
      </w:pPr>
    </w:p>
    <w:p w:rsidR="00282B2A" w:rsidRDefault="00282B2A">
      <w:pPr>
        <w:pStyle w:val="BodyText"/>
        <w:spacing w:before="9"/>
        <w:rPr>
          <w:b/>
          <w:sz w:val="32"/>
        </w:rPr>
      </w:pPr>
    </w:p>
    <w:p w:rsidR="00282B2A" w:rsidRDefault="00BE5DB8">
      <w:pPr>
        <w:pStyle w:val="ListParagraph"/>
        <w:numPr>
          <w:ilvl w:val="0"/>
          <w:numId w:val="9"/>
        </w:numPr>
        <w:tabs>
          <w:tab w:val="left" w:pos="907"/>
          <w:tab w:val="left" w:pos="908"/>
        </w:tabs>
        <w:spacing w:before="1"/>
        <w:ind w:left="907" w:hanging="428"/>
        <w:rPr>
          <w:b/>
          <w:sz w:val="24"/>
        </w:rPr>
      </w:pPr>
      <w:r>
        <w:rPr>
          <w:b/>
          <w:sz w:val="24"/>
        </w:rPr>
        <w:t>PREVIOUS</w:t>
      </w:r>
      <w:r>
        <w:rPr>
          <w:b/>
          <w:spacing w:val="-7"/>
          <w:sz w:val="24"/>
        </w:rPr>
        <w:t xml:space="preserve"> </w:t>
      </w:r>
      <w:r>
        <w:rPr>
          <w:b/>
          <w:spacing w:val="-2"/>
          <w:sz w:val="24"/>
        </w:rPr>
        <w:t>REVIEWS</w:t>
      </w:r>
    </w:p>
    <w:p w:rsidR="00282B2A" w:rsidRDefault="00BE5DB8">
      <w:pPr>
        <w:pStyle w:val="BodyText"/>
        <w:spacing w:before="163" w:line="273" w:lineRule="auto"/>
        <w:ind w:left="120" w:right="528"/>
      </w:pPr>
      <w:r>
        <w:t>There have been 2 previous reviews of governance arrangements undertaken by external bodies, both of which are related to WHSSC. One in 2015 by the Good Governance</w:t>
      </w:r>
      <w:r>
        <w:rPr>
          <w:spacing w:val="-5"/>
        </w:rPr>
        <w:t xml:space="preserve"> </w:t>
      </w:r>
      <w:r>
        <w:t>Institute</w:t>
      </w:r>
      <w:r>
        <w:rPr>
          <w:spacing w:val="-2"/>
        </w:rPr>
        <w:t xml:space="preserve"> </w:t>
      </w:r>
      <w:r>
        <w:t>(GGI)</w:t>
      </w:r>
      <w:r>
        <w:rPr>
          <w:spacing w:val="-3"/>
        </w:rPr>
        <w:t xml:space="preserve"> </w:t>
      </w:r>
      <w:r>
        <w:t>and</w:t>
      </w:r>
      <w:r>
        <w:rPr>
          <w:spacing w:val="-3"/>
        </w:rPr>
        <w:t xml:space="preserve"> </w:t>
      </w:r>
      <w:r>
        <w:t>again</w:t>
      </w:r>
      <w:r>
        <w:rPr>
          <w:spacing w:val="-3"/>
        </w:rPr>
        <w:t xml:space="preserve"> </w:t>
      </w:r>
      <w:r>
        <w:t>in</w:t>
      </w:r>
      <w:r>
        <w:rPr>
          <w:spacing w:val="-3"/>
        </w:rPr>
        <w:t xml:space="preserve"> </w:t>
      </w:r>
      <w:r>
        <w:t>2021</w:t>
      </w:r>
      <w:r>
        <w:rPr>
          <w:spacing w:val="-2"/>
        </w:rPr>
        <w:t xml:space="preserve"> </w:t>
      </w:r>
      <w:r>
        <w:t>by</w:t>
      </w:r>
      <w:r>
        <w:rPr>
          <w:spacing w:val="-3"/>
        </w:rPr>
        <w:t xml:space="preserve"> </w:t>
      </w:r>
      <w:r>
        <w:t>Audit</w:t>
      </w:r>
      <w:r>
        <w:rPr>
          <w:spacing w:val="-5"/>
        </w:rPr>
        <w:t xml:space="preserve"> </w:t>
      </w:r>
      <w:r>
        <w:t>Wales</w:t>
      </w:r>
      <w:r>
        <w:rPr>
          <w:position w:val="8"/>
          <w:sz w:val="16"/>
        </w:rPr>
        <w:t>3&amp;4</w:t>
      </w:r>
      <w:r>
        <w:t>.</w:t>
      </w:r>
      <w:r>
        <w:rPr>
          <w:spacing w:val="-2"/>
        </w:rPr>
        <w:t xml:space="preserve"> </w:t>
      </w:r>
      <w:r>
        <w:t>There</w:t>
      </w:r>
      <w:r>
        <w:rPr>
          <w:spacing w:val="-3"/>
        </w:rPr>
        <w:t xml:space="preserve"> </w:t>
      </w:r>
      <w:r>
        <w:t>was</w:t>
      </w:r>
      <w:r>
        <w:rPr>
          <w:spacing w:val="-3"/>
        </w:rPr>
        <w:t xml:space="preserve"> </w:t>
      </w:r>
      <w:r>
        <w:t>also</w:t>
      </w:r>
      <w:r>
        <w:rPr>
          <w:spacing w:val="-3"/>
        </w:rPr>
        <w:t xml:space="preserve"> </w:t>
      </w:r>
      <w:r>
        <w:t>a</w:t>
      </w:r>
    </w:p>
    <w:p w:rsidR="00282B2A" w:rsidRDefault="00282B2A">
      <w:pPr>
        <w:pStyle w:val="BodyText"/>
        <w:rPr>
          <w:sz w:val="20"/>
        </w:rPr>
      </w:pPr>
    </w:p>
    <w:p w:rsidR="00282B2A" w:rsidRDefault="00BE5DB8">
      <w:pPr>
        <w:pStyle w:val="BodyText"/>
        <w:spacing w:before="9"/>
        <w:rPr>
          <w:sz w:val="10"/>
        </w:rPr>
      </w:pPr>
      <w:r>
        <w:rPr>
          <w:noProof/>
        </w:rPr>
        <mc:AlternateContent>
          <mc:Choice Requires="wps">
            <w:drawing>
              <wp:anchor distT="0" distB="0" distL="0" distR="0" simplePos="0" relativeHeight="487588352" behindDoc="1" locked="0" layoutInCell="1" allowOverlap="1">
                <wp:simplePos x="0" y="0"/>
                <wp:positionH relativeFrom="page">
                  <wp:posOffset>914400</wp:posOffset>
                </wp:positionH>
                <wp:positionV relativeFrom="paragraph">
                  <wp:posOffset>93980</wp:posOffset>
                </wp:positionV>
                <wp:extent cx="1828800" cy="8890"/>
                <wp:effectExtent l="0" t="0" r="0" b="0"/>
                <wp:wrapTopAndBottom/>
                <wp:docPr id="67" name="docshape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7608EA" id="docshape4" o:spid="_x0000_s1026" style="position:absolute;margin-left:1in;margin-top:7.4pt;width:2in;height:.7pt;z-index:-157281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" fillcolor="black" stroked="f">
                <w10:wrap type="topAndBottom" anchorx="page"/>
              </v:rect>
            </w:pict>
          </mc:Fallback>
        </mc:AlternateContent>
      </w:r>
    </w:p>
    <w:p w:rsidR="00282B2A" w:rsidRDefault="00BE5DB8">
      <w:pPr>
        <w:spacing w:before="102"/>
        <w:ind w:left="120"/>
        <w:rPr>
          <w:rFonts w:ascii="Calibri"/>
          <w:sz w:val="20"/>
        </w:rPr>
      </w:pPr>
      <w:r>
        <w:rPr>
          <w:rFonts w:ascii="Calibri"/>
          <w:sz w:val="20"/>
          <w:vertAlign w:val="superscript"/>
        </w:rPr>
        <w:t>2</w:t>
      </w:r>
      <w:r>
        <w:rPr>
          <w:rFonts w:ascii="Calibri"/>
          <w:spacing w:val="-7"/>
          <w:sz w:val="20"/>
        </w:rPr>
        <w:t xml:space="preserve"> </w:t>
      </w:r>
      <w:hyperlink r:id="rId10">
        <w:r>
          <w:rPr>
            <w:rFonts w:ascii="Calibri"/>
            <w:color w:val="0000FF"/>
            <w:sz w:val="20"/>
            <w:u w:val="single" w:color="0000FF"/>
          </w:rPr>
          <w:t>The</w:t>
        </w:r>
        <w:r>
          <w:rPr>
            <w:rFonts w:ascii="Calibri"/>
            <w:color w:val="0000FF"/>
            <w:spacing w:val="-7"/>
            <w:sz w:val="20"/>
            <w:u w:val="single" w:color="0000FF"/>
          </w:rPr>
          <w:t xml:space="preserve"> </w:t>
        </w:r>
        <w:r>
          <w:rPr>
            <w:rFonts w:ascii="Calibri"/>
            <w:color w:val="0000FF"/>
            <w:sz w:val="20"/>
            <w:u w:val="single" w:color="0000FF"/>
          </w:rPr>
          <w:t>Emergency</w:t>
        </w:r>
        <w:r>
          <w:rPr>
            <w:rFonts w:ascii="Calibri"/>
            <w:color w:val="0000FF"/>
            <w:spacing w:val="-7"/>
            <w:sz w:val="20"/>
            <w:u w:val="single" w:color="0000FF"/>
          </w:rPr>
          <w:t xml:space="preserve"> </w:t>
        </w:r>
        <w:r>
          <w:rPr>
            <w:rFonts w:ascii="Calibri"/>
            <w:color w:val="0000FF"/>
            <w:sz w:val="20"/>
            <w:u w:val="single" w:color="0000FF"/>
          </w:rPr>
          <w:t>Ambulance</w:t>
        </w:r>
        <w:r>
          <w:rPr>
            <w:rFonts w:ascii="Calibri"/>
            <w:color w:val="0000FF"/>
            <w:spacing w:val="-7"/>
            <w:sz w:val="20"/>
            <w:u w:val="single" w:color="0000FF"/>
          </w:rPr>
          <w:t xml:space="preserve"> </w:t>
        </w:r>
        <w:r>
          <w:rPr>
            <w:rFonts w:ascii="Calibri"/>
            <w:color w:val="0000FF"/>
            <w:sz w:val="20"/>
            <w:u w:val="single" w:color="0000FF"/>
          </w:rPr>
          <w:t>Services</w:t>
        </w:r>
        <w:r>
          <w:rPr>
            <w:rFonts w:ascii="Calibri"/>
            <w:color w:val="0000FF"/>
            <w:spacing w:val="-6"/>
            <w:sz w:val="20"/>
            <w:u w:val="single" w:color="0000FF"/>
          </w:rPr>
          <w:t xml:space="preserve"> </w:t>
        </w:r>
        <w:r>
          <w:rPr>
            <w:rFonts w:ascii="Calibri"/>
            <w:color w:val="0000FF"/>
            <w:sz w:val="20"/>
            <w:u w:val="single" w:color="0000FF"/>
          </w:rPr>
          <w:t>Committee</w:t>
        </w:r>
        <w:r>
          <w:rPr>
            <w:rFonts w:ascii="Calibri"/>
            <w:color w:val="0000FF"/>
            <w:spacing w:val="-7"/>
            <w:sz w:val="20"/>
            <w:u w:val="single" w:color="0000FF"/>
          </w:rPr>
          <w:t xml:space="preserve"> </w:t>
        </w:r>
        <w:r>
          <w:rPr>
            <w:rFonts w:ascii="Calibri"/>
            <w:color w:val="0000FF"/>
            <w:sz w:val="20"/>
            <w:u w:val="single" w:color="0000FF"/>
          </w:rPr>
          <w:t>(Wales)</w:t>
        </w:r>
        <w:r>
          <w:rPr>
            <w:rFonts w:ascii="Calibri"/>
            <w:color w:val="0000FF"/>
            <w:spacing w:val="-7"/>
            <w:sz w:val="20"/>
            <w:u w:val="single" w:color="0000FF"/>
          </w:rPr>
          <w:t xml:space="preserve"> </w:t>
        </w:r>
        <w:r>
          <w:rPr>
            <w:rFonts w:ascii="Calibri"/>
            <w:color w:val="0000FF"/>
            <w:sz w:val="20"/>
            <w:u w:val="single" w:color="0000FF"/>
          </w:rPr>
          <w:t>Regulations</w:t>
        </w:r>
        <w:r>
          <w:rPr>
            <w:rFonts w:ascii="Calibri"/>
            <w:color w:val="0000FF"/>
            <w:spacing w:val="-6"/>
            <w:sz w:val="20"/>
            <w:u w:val="single" w:color="0000FF"/>
          </w:rPr>
          <w:t xml:space="preserve"> </w:t>
        </w:r>
        <w:r>
          <w:rPr>
            <w:rFonts w:ascii="Calibri"/>
            <w:color w:val="0000FF"/>
            <w:sz w:val="20"/>
            <w:u w:val="single" w:color="0000FF"/>
          </w:rPr>
          <w:t>2014</w:t>
        </w:r>
        <w:r>
          <w:rPr>
            <w:rFonts w:ascii="Calibri"/>
            <w:color w:val="0000FF"/>
            <w:spacing w:val="-7"/>
            <w:sz w:val="20"/>
            <w:u w:val="single" w:color="0000FF"/>
          </w:rPr>
          <w:t xml:space="preserve"> </w:t>
        </w:r>
        <w:r>
          <w:rPr>
            <w:rFonts w:ascii="Calibri"/>
            <w:color w:val="0000FF"/>
            <w:spacing w:val="-2"/>
            <w:sz w:val="20"/>
            <w:u w:val="single" w:color="0000FF"/>
          </w:rPr>
          <w:t>(legislation.gov.uk)</w:t>
        </w:r>
      </w:hyperlink>
    </w:p>
    <w:p w:rsidR="00282B2A" w:rsidRDefault="00BE5DB8">
      <w:pPr>
        <w:spacing w:before="1"/>
        <w:ind w:left="120"/>
        <w:rPr>
          <w:rFonts w:ascii="Calibri"/>
          <w:sz w:val="20"/>
        </w:rPr>
      </w:pPr>
      <w:r>
        <w:rPr>
          <w:rFonts w:ascii="Calibri"/>
          <w:sz w:val="20"/>
          <w:vertAlign w:val="superscript"/>
        </w:rPr>
        <w:t>3</w:t>
      </w:r>
      <w:r>
        <w:rPr>
          <w:rFonts w:ascii="Calibri"/>
          <w:spacing w:val="-9"/>
          <w:sz w:val="20"/>
        </w:rPr>
        <w:t xml:space="preserve"> </w:t>
      </w:r>
      <w:hyperlink r:id="rId11">
        <w:r>
          <w:rPr>
            <w:rFonts w:ascii="Calibri"/>
            <w:color w:val="0000FF"/>
            <w:sz w:val="20"/>
            <w:u w:val="single" w:color="0000FF"/>
          </w:rPr>
          <w:t>Welsh</w:t>
        </w:r>
        <w:r>
          <w:rPr>
            <w:rFonts w:ascii="Calibri"/>
            <w:color w:val="0000FF"/>
            <w:spacing w:val="-8"/>
            <w:sz w:val="20"/>
            <w:u w:val="single" w:color="0000FF"/>
          </w:rPr>
          <w:t xml:space="preserve"> </w:t>
        </w:r>
        <w:r>
          <w:rPr>
            <w:rFonts w:ascii="Calibri"/>
            <w:color w:val="0000FF"/>
            <w:sz w:val="20"/>
            <w:u w:val="single" w:color="0000FF"/>
          </w:rPr>
          <w:t>Health</w:t>
        </w:r>
        <w:r>
          <w:rPr>
            <w:rFonts w:ascii="Calibri"/>
            <w:color w:val="0000FF"/>
            <w:spacing w:val="-8"/>
            <w:sz w:val="20"/>
            <w:u w:val="single" w:color="0000FF"/>
          </w:rPr>
          <w:t xml:space="preserve"> </w:t>
        </w:r>
        <w:r>
          <w:rPr>
            <w:rFonts w:ascii="Calibri"/>
            <w:color w:val="0000FF"/>
            <w:sz w:val="20"/>
            <w:u w:val="single" w:color="0000FF"/>
          </w:rPr>
          <w:t>Specialised</w:t>
        </w:r>
        <w:r>
          <w:rPr>
            <w:rFonts w:ascii="Calibri"/>
            <w:color w:val="0000FF"/>
            <w:spacing w:val="-8"/>
            <w:sz w:val="20"/>
            <w:u w:val="single" w:color="0000FF"/>
          </w:rPr>
          <w:t xml:space="preserve"> </w:t>
        </w:r>
        <w:r>
          <w:rPr>
            <w:rFonts w:ascii="Calibri"/>
            <w:color w:val="0000FF"/>
            <w:sz w:val="20"/>
            <w:u w:val="single" w:color="0000FF"/>
          </w:rPr>
          <w:t>Services</w:t>
        </w:r>
        <w:r>
          <w:rPr>
            <w:rFonts w:ascii="Calibri"/>
            <w:color w:val="0000FF"/>
            <w:spacing w:val="-8"/>
            <w:sz w:val="20"/>
            <w:u w:val="single" w:color="0000FF"/>
          </w:rPr>
          <w:t xml:space="preserve"> </w:t>
        </w:r>
        <w:r>
          <w:rPr>
            <w:rFonts w:ascii="Calibri"/>
            <w:color w:val="0000FF"/>
            <w:sz w:val="20"/>
            <w:u w:val="single" w:color="0000FF"/>
          </w:rPr>
          <w:t>Committee</w:t>
        </w:r>
        <w:r>
          <w:rPr>
            <w:rFonts w:ascii="Calibri"/>
            <w:color w:val="0000FF"/>
            <w:spacing w:val="-7"/>
            <w:sz w:val="20"/>
            <w:u w:val="single" w:color="0000FF"/>
          </w:rPr>
          <w:t xml:space="preserve"> </w:t>
        </w:r>
        <w:r>
          <w:rPr>
            <w:rFonts w:ascii="Calibri"/>
            <w:color w:val="0000FF"/>
            <w:sz w:val="20"/>
            <w:u w:val="single" w:color="0000FF"/>
          </w:rPr>
          <w:t>Governance</w:t>
        </w:r>
        <w:r>
          <w:rPr>
            <w:rFonts w:ascii="Calibri"/>
            <w:color w:val="0000FF"/>
            <w:spacing w:val="-8"/>
            <w:sz w:val="20"/>
            <w:u w:val="single" w:color="0000FF"/>
          </w:rPr>
          <w:t xml:space="preserve"> </w:t>
        </w:r>
        <w:r>
          <w:rPr>
            <w:rFonts w:ascii="Calibri"/>
            <w:color w:val="0000FF"/>
            <w:sz w:val="20"/>
            <w:u w:val="single" w:color="0000FF"/>
          </w:rPr>
          <w:t>Arrangements</w:t>
        </w:r>
        <w:r>
          <w:rPr>
            <w:rFonts w:ascii="Calibri"/>
            <w:color w:val="0000FF"/>
            <w:spacing w:val="-7"/>
            <w:sz w:val="20"/>
            <w:u w:val="single" w:color="0000FF"/>
          </w:rPr>
          <w:t xml:space="preserve"> </w:t>
        </w:r>
        <w:r>
          <w:rPr>
            <w:rFonts w:ascii="Calibri"/>
            <w:color w:val="0000FF"/>
            <w:spacing w:val="-2"/>
            <w:sz w:val="20"/>
            <w:u w:val="single" w:color="0000FF"/>
          </w:rPr>
          <w:t>(Audit.Wales)</w:t>
        </w:r>
      </w:hyperlink>
    </w:p>
    <w:p w:rsidR="00282B2A" w:rsidRDefault="00282B2A">
      <w:pPr>
        <w:rPr>
          <w:rFonts w:ascii="Calibri"/>
          <w:sz w:val="20"/>
        </w:rPr>
        <w:sectPr w:rsidR="00282B2A">
          <w:pgSz w:w="11910" w:h="16840"/>
          <w:pgMar w:top="1340" w:right="1020" w:bottom="1200" w:left="1320" w:header="751" w:footer="1000" w:gutter="0"/>
          <w:cols w:space="720"/>
        </w:sectPr>
      </w:pPr>
    </w:p>
    <w:p w:rsidR="00282B2A" w:rsidRDefault="00BE5DB8">
      <w:pPr>
        <w:pStyle w:val="BodyText"/>
        <w:spacing w:before="91" w:line="276" w:lineRule="auto"/>
        <w:ind w:left="120" w:right="702"/>
        <w:jc w:val="both"/>
      </w:pPr>
      <w:r>
        <w:t>review</w:t>
      </w:r>
      <w:r>
        <w:rPr>
          <w:spacing w:val="-3"/>
        </w:rPr>
        <w:t xml:space="preserve"> </w:t>
      </w:r>
      <w:r>
        <w:t>by</w:t>
      </w:r>
      <w:r>
        <w:rPr>
          <w:spacing w:val="-2"/>
        </w:rPr>
        <w:t xml:space="preserve"> </w:t>
      </w:r>
      <w:r>
        <w:t>Health</w:t>
      </w:r>
      <w:r>
        <w:rPr>
          <w:spacing w:val="-2"/>
        </w:rPr>
        <w:t xml:space="preserve"> </w:t>
      </w:r>
      <w:r>
        <w:t>Inspectorate</w:t>
      </w:r>
      <w:r>
        <w:rPr>
          <w:spacing w:val="-3"/>
        </w:rPr>
        <w:t xml:space="preserve"> </w:t>
      </w:r>
      <w:r>
        <w:t>Wales</w:t>
      </w:r>
      <w:r>
        <w:rPr>
          <w:spacing w:val="-2"/>
        </w:rPr>
        <w:t xml:space="preserve"> </w:t>
      </w:r>
      <w:r>
        <w:t>in</w:t>
      </w:r>
      <w:r>
        <w:rPr>
          <w:spacing w:val="-4"/>
        </w:rPr>
        <w:t xml:space="preserve"> </w:t>
      </w:r>
      <w:r>
        <w:t>2015</w:t>
      </w:r>
      <w:r>
        <w:rPr>
          <w:spacing w:val="-4"/>
        </w:rPr>
        <w:t xml:space="preserve"> </w:t>
      </w:r>
      <w:r>
        <w:t>related</w:t>
      </w:r>
      <w:r>
        <w:rPr>
          <w:spacing w:val="-4"/>
        </w:rPr>
        <w:t xml:space="preserve"> </w:t>
      </w:r>
      <w:r>
        <w:t>to</w:t>
      </w:r>
      <w:r>
        <w:rPr>
          <w:spacing w:val="-3"/>
        </w:rPr>
        <w:t xml:space="preserve"> </w:t>
      </w:r>
      <w:r>
        <w:t>quality and</w:t>
      </w:r>
      <w:r>
        <w:rPr>
          <w:spacing w:val="-2"/>
        </w:rPr>
        <w:t xml:space="preserve"> </w:t>
      </w:r>
      <w:r>
        <w:t>an</w:t>
      </w:r>
      <w:r>
        <w:rPr>
          <w:spacing w:val="-2"/>
        </w:rPr>
        <w:t xml:space="preserve"> </w:t>
      </w:r>
      <w:r>
        <w:t>Audit</w:t>
      </w:r>
      <w:r>
        <w:rPr>
          <w:spacing w:val="-3"/>
        </w:rPr>
        <w:t xml:space="preserve"> </w:t>
      </w:r>
      <w:r>
        <w:t>/</w:t>
      </w:r>
      <w:r>
        <w:rPr>
          <w:spacing w:val="-4"/>
        </w:rPr>
        <w:t xml:space="preserve"> </w:t>
      </w:r>
      <w:r>
        <w:t>Audit Office review</w:t>
      </w:r>
      <w:r>
        <w:rPr>
          <w:spacing w:val="-1"/>
        </w:rPr>
        <w:t xml:space="preserve"> </w:t>
      </w:r>
      <w:r>
        <w:t>of emergency ambulance services commissioning</w:t>
      </w:r>
      <w:r>
        <w:rPr>
          <w:spacing w:val="-1"/>
        </w:rPr>
        <w:t xml:space="preserve"> </w:t>
      </w:r>
      <w:r>
        <w:t>arrangements but they are not included here.</w:t>
      </w:r>
    </w:p>
    <w:p w:rsidR="00282B2A" w:rsidRDefault="00BE5DB8">
      <w:pPr>
        <w:pStyle w:val="BodyText"/>
        <w:spacing w:before="121"/>
        <w:ind w:left="120"/>
        <w:jc w:val="both"/>
      </w:pPr>
      <w:r>
        <w:t>The</w:t>
      </w:r>
      <w:r>
        <w:rPr>
          <w:spacing w:val="-2"/>
        </w:rPr>
        <w:t xml:space="preserve"> </w:t>
      </w:r>
      <w:r>
        <w:t>GGI</w:t>
      </w:r>
      <w:r>
        <w:rPr>
          <w:spacing w:val="-1"/>
        </w:rPr>
        <w:t xml:space="preserve"> </w:t>
      </w:r>
      <w:r>
        <w:t>report</w:t>
      </w:r>
      <w:r>
        <w:rPr>
          <w:spacing w:val="-1"/>
        </w:rPr>
        <w:t xml:space="preserve"> </w:t>
      </w:r>
      <w:r>
        <w:t>stated</w:t>
      </w:r>
      <w:r>
        <w:rPr>
          <w:spacing w:val="-3"/>
        </w:rPr>
        <w:t xml:space="preserve"> </w:t>
      </w:r>
      <w:r>
        <w:rPr>
          <w:spacing w:val="-4"/>
        </w:rPr>
        <w:t>that:</w:t>
      </w:r>
    </w:p>
    <w:p w:rsidR="00282B2A" w:rsidRDefault="00BE5DB8">
      <w:pPr>
        <w:pStyle w:val="BodyText"/>
        <w:spacing w:before="161" w:line="276" w:lineRule="auto"/>
        <w:ind w:left="120" w:right="452"/>
      </w:pPr>
      <w:r>
        <w:t>“We found that whilst those involved were doing their best to make the current governance</w:t>
      </w:r>
      <w:r>
        <w:rPr>
          <w:spacing w:val="-5"/>
        </w:rPr>
        <w:t xml:space="preserve"> </w:t>
      </w:r>
      <w:r>
        <w:t>structure</w:t>
      </w:r>
      <w:r>
        <w:rPr>
          <w:spacing w:val="-5"/>
        </w:rPr>
        <w:t xml:space="preserve"> </w:t>
      </w:r>
      <w:r>
        <w:t>work,</w:t>
      </w:r>
      <w:r>
        <w:rPr>
          <w:spacing w:val="-3"/>
        </w:rPr>
        <w:t xml:space="preserve"> </w:t>
      </w:r>
      <w:r>
        <w:t>the</w:t>
      </w:r>
      <w:r>
        <w:rPr>
          <w:spacing w:val="-5"/>
        </w:rPr>
        <w:t xml:space="preserve"> </w:t>
      </w:r>
      <w:r>
        <w:t>paradigm</w:t>
      </w:r>
      <w:r>
        <w:rPr>
          <w:spacing w:val="-2"/>
        </w:rPr>
        <w:t xml:space="preserve"> </w:t>
      </w:r>
      <w:r>
        <w:t>within</w:t>
      </w:r>
      <w:r>
        <w:rPr>
          <w:spacing w:val="-3"/>
        </w:rPr>
        <w:t xml:space="preserve"> </w:t>
      </w:r>
      <w:r>
        <w:t>which</w:t>
      </w:r>
      <w:r>
        <w:rPr>
          <w:spacing w:val="-5"/>
        </w:rPr>
        <w:t xml:space="preserve"> </w:t>
      </w:r>
      <w:r>
        <w:t>WHSSC</w:t>
      </w:r>
      <w:r>
        <w:rPr>
          <w:spacing w:val="-3"/>
        </w:rPr>
        <w:t xml:space="preserve"> </w:t>
      </w:r>
      <w:r>
        <w:t>is</w:t>
      </w:r>
      <w:r>
        <w:rPr>
          <w:spacing w:val="-6"/>
        </w:rPr>
        <w:t xml:space="preserve"> </w:t>
      </w:r>
      <w:r>
        <w:t>governed</w:t>
      </w:r>
      <w:r>
        <w:rPr>
          <w:spacing w:val="-3"/>
        </w:rPr>
        <w:t xml:space="preserve"> </w:t>
      </w:r>
      <w:r>
        <w:t>does</w:t>
      </w:r>
      <w:r>
        <w:rPr>
          <w:spacing w:val="-5"/>
        </w:rPr>
        <w:t xml:space="preserve"> </w:t>
      </w:r>
      <w:r>
        <w:t>not best serve the effective governance of such a significant and sensitive national</w:t>
      </w:r>
    </w:p>
    <w:p w:rsidR="00282B2A" w:rsidRDefault="00BE5DB8">
      <w:pPr>
        <w:pStyle w:val="BodyText"/>
        <w:spacing w:before="1"/>
        <w:ind w:left="120"/>
      </w:pPr>
      <w:r>
        <w:rPr>
          <w:spacing w:val="-2"/>
        </w:rPr>
        <w:t>function”.</w:t>
      </w:r>
    </w:p>
    <w:p w:rsidR="00282B2A" w:rsidRDefault="00BE5DB8">
      <w:pPr>
        <w:pStyle w:val="BodyText"/>
        <w:spacing w:before="201"/>
        <w:ind w:left="120"/>
      </w:pPr>
      <w:r>
        <w:t>The</w:t>
      </w:r>
      <w:r>
        <w:rPr>
          <w:spacing w:val="-2"/>
        </w:rPr>
        <w:t xml:space="preserve"> </w:t>
      </w:r>
      <w:r>
        <w:t>report</w:t>
      </w:r>
      <w:r>
        <w:rPr>
          <w:spacing w:val="-2"/>
        </w:rPr>
        <w:t xml:space="preserve"> </w:t>
      </w:r>
      <w:r>
        <w:t>also</w:t>
      </w:r>
      <w:r>
        <w:rPr>
          <w:spacing w:val="-3"/>
        </w:rPr>
        <w:t xml:space="preserve"> </w:t>
      </w:r>
      <w:r>
        <w:t>stated</w:t>
      </w:r>
      <w:r>
        <w:rPr>
          <w:spacing w:val="-3"/>
        </w:rPr>
        <w:t xml:space="preserve"> </w:t>
      </w:r>
      <w:r>
        <w:rPr>
          <w:spacing w:val="-4"/>
        </w:rPr>
        <w:t>that:</w:t>
      </w:r>
    </w:p>
    <w:p w:rsidR="00282B2A" w:rsidRDefault="00BE5DB8">
      <w:pPr>
        <w:pStyle w:val="BodyText"/>
        <w:spacing w:before="199" w:line="278" w:lineRule="auto"/>
        <w:ind w:left="120" w:right="344"/>
      </w:pPr>
      <w:r>
        <w:t>“WHSSC</w:t>
      </w:r>
      <w:r>
        <w:rPr>
          <w:spacing w:val="-3"/>
        </w:rPr>
        <w:t xml:space="preserve"> </w:t>
      </w:r>
      <w:r>
        <w:t>is</w:t>
      </w:r>
      <w:r>
        <w:rPr>
          <w:spacing w:val="-4"/>
        </w:rPr>
        <w:t xml:space="preserve"> </w:t>
      </w:r>
      <w:r>
        <w:t>not</w:t>
      </w:r>
      <w:r>
        <w:rPr>
          <w:spacing w:val="-3"/>
        </w:rPr>
        <w:t xml:space="preserve"> </w:t>
      </w:r>
      <w:r>
        <w:t>structured</w:t>
      </w:r>
      <w:r>
        <w:rPr>
          <w:spacing w:val="-2"/>
        </w:rPr>
        <w:t xml:space="preserve"> </w:t>
      </w:r>
      <w:r>
        <w:t>in</w:t>
      </w:r>
      <w:r>
        <w:rPr>
          <w:spacing w:val="-3"/>
        </w:rPr>
        <w:t xml:space="preserve"> </w:t>
      </w:r>
      <w:r>
        <w:t>a</w:t>
      </w:r>
      <w:r>
        <w:rPr>
          <w:spacing w:val="-4"/>
        </w:rPr>
        <w:t xml:space="preserve"> </w:t>
      </w:r>
      <w:r>
        <w:t>form</w:t>
      </w:r>
      <w:r>
        <w:rPr>
          <w:spacing w:val="-2"/>
        </w:rPr>
        <w:t xml:space="preserve"> </w:t>
      </w:r>
      <w:r>
        <w:t>that</w:t>
      </w:r>
      <w:r>
        <w:rPr>
          <w:spacing w:val="-5"/>
        </w:rPr>
        <w:t xml:space="preserve"> </w:t>
      </w:r>
      <w:r>
        <w:t>allows</w:t>
      </w:r>
      <w:r>
        <w:rPr>
          <w:spacing w:val="-4"/>
        </w:rPr>
        <w:t xml:space="preserve"> </w:t>
      </w:r>
      <w:r>
        <w:t>swift,</w:t>
      </w:r>
      <w:r>
        <w:rPr>
          <w:spacing w:val="-3"/>
        </w:rPr>
        <w:t xml:space="preserve"> </w:t>
      </w:r>
      <w:r>
        <w:t>decisive</w:t>
      </w:r>
      <w:r>
        <w:rPr>
          <w:spacing w:val="-5"/>
        </w:rPr>
        <w:t xml:space="preserve"> </w:t>
      </w:r>
      <w:r>
        <w:t>policies</w:t>
      </w:r>
      <w:r>
        <w:rPr>
          <w:spacing w:val="-3"/>
        </w:rPr>
        <w:t xml:space="preserve"> </w:t>
      </w:r>
      <w:r>
        <w:t>and</w:t>
      </w:r>
      <w:r>
        <w:rPr>
          <w:spacing w:val="-5"/>
        </w:rPr>
        <w:t xml:space="preserve"> </w:t>
      </w:r>
      <w:r>
        <w:t>actions</w:t>
      </w:r>
      <w:r>
        <w:rPr>
          <w:spacing w:val="-3"/>
        </w:rPr>
        <w:t xml:space="preserve"> </w:t>
      </w:r>
      <w:r>
        <w:t>to be agreed that will stick.”</w:t>
      </w:r>
    </w:p>
    <w:p w:rsidR="00282B2A" w:rsidRDefault="00BE5DB8">
      <w:pPr>
        <w:pStyle w:val="BodyText"/>
        <w:spacing w:before="158"/>
        <w:ind w:left="120"/>
      </w:pPr>
      <w:r>
        <w:t xml:space="preserve">And </w:t>
      </w:r>
      <w:r>
        <w:rPr>
          <w:spacing w:val="-2"/>
        </w:rPr>
        <w:t>that:</w:t>
      </w:r>
    </w:p>
    <w:p w:rsidR="00282B2A" w:rsidRDefault="00BE5DB8">
      <w:pPr>
        <w:pStyle w:val="BodyText"/>
        <w:spacing w:before="201" w:line="276" w:lineRule="auto"/>
        <w:ind w:left="120" w:right="528"/>
      </w:pPr>
      <w:r>
        <w:t>“The</w:t>
      </w:r>
      <w:r>
        <w:rPr>
          <w:spacing w:val="-3"/>
        </w:rPr>
        <w:t xml:space="preserve"> </w:t>
      </w:r>
      <w:r>
        <w:t>Chief</w:t>
      </w:r>
      <w:r>
        <w:rPr>
          <w:spacing w:val="-5"/>
        </w:rPr>
        <w:t xml:space="preserve"> </w:t>
      </w:r>
      <w:r>
        <w:t>Executives</w:t>
      </w:r>
      <w:r>
        <w:rPr>
          <w:spacing w:val="-5"/>
        </w:rPr>
        <w:t xml:space="preserve"> </w:t>
      </w:r>
      <w:r>
        <w:t>of</w:t>
      </w:r>
      <w:r>
        <w:rPr>
          <w:spacing w:val="-3"/>
        </w:rPr>
        <w:t xml:space="preserve"> </w:t>
      </w:r>
      <w:r>
        <w:t>Health Boards</w:t>
      </w:r>
      <w:r>
        <w:rPr>
          <w:spacing w:val="-5"/>
        </w:rPr>
        <w:t xml:space="preserve"> </w:t>
      </w:r>
      <w:r>
        <w:t>are</w:t>
      </w:r>
      <w:r>
        <w:rPr>
          <w:spacing w:val="-3"/>
        </w:rPr>
        <w:t xml:space="preserve"> </w:t>
      </w:r>
      <w:r>
        <w:t>in</w:t>
      </w:r>
      <w:r>
        <w:rPr>
          <w:spacing w:val="-5"/>
        </w:rPr>
        <w:t xml:space="preserve"> </w:t>
      </w:r>
      <w:r>
        <w:t>an</w:t>
      </w:r>
      <w:r>
        <w:rPr>
          <w:spacing w:val="-3"/>
        </w:rPr>
        <w:t xml:space="preserve"> </w:t>
      </w:r>
      <w:r>
        <w:t>impossible</w:t>
      </w:r>
      <w:r>
        <w:rPr>
          <w:spacing w:val="-3"/>
        </w:rPr>
        <w:t xml:space="preserve"> </w:t>
      </w:r>
      <w:r>
        <w:t>position</w:t>
      </w:r>
      <w:r>
        <w:rPr>
          <w:spacing w:val="-4"/>
        </w:rPr>
        <w:t xml:space="preserve"> </w:t>
      </w:r>
      <w:r>
        <w:t>in</w:t>
      </w:r>
      <w:r>
        <w:rPr>
          <w:spacing w:val="-3"/>
        </w:rPr>
        <w:t xml:space="preserve"> </w:t>
      </w:r>
      <w:r>
        <w:t>terms</w:t>
      </w:r>
      <w:r>
        <w:rPr>
          <w:spacing w:val="-3"/>
        </w:rPr>
        <w:t xml:space="preserve"> </w:t>
      </w:r>
      <w:r>
        <w:t>of being both commissioners and sometimes providers of specialist services”.</w:t>
      </w:r>
    </w:p>
    <w:p w:rsidR="00282B2A" w:rsidRDefault="00BE5DB8">
      <w:pPr>
        <w:pStyle w:val="BodyText"/>
        <w:spacing w:before="160"/>
        <w:ind w:left="120"/>
      </w:pPr>
      <w:r>
        <w:t>The</w:t>
      </w:r>
      <w:r>
        <w:rPr>
          <w:spacing w:val="-1"/>
        </w:rPr>
        <w:t xml:space="preserve"> </w:t>
      </w:r>
      <w:r>
        <w:t>Audit</w:t>
      </w:r>
      <w:r>
        <w:rPr>
          <w:spacing w:val="-3"/>
        </w:rPr>
        <w:t xml:space="preserve"> </w:t>
      </w:r>
      <w:r>
        <w:t>Wales</w:t>
      </w:r>
      <w:r>
        <w:rPr>
          <w:spacing w:val="-2"/>
        </w:rPr>
        <w:t xml:space="preserve"> </w:t>
      </w:r>
      <w:r>
        <w:t>report</w:t>
      </w:r>
      <w:r>
        <w:rPr>
          <w:spacing w:val="-4"/>
        </w:rPr>
        <w:t xml:space="preserve"> </w:t>
      </w:r>
      <w:r>
        <w:t>found</w:t>
      </w:r>
      <w:r>
        <w:rPr>
          <w:spacing w:val="-1"/>
        </w:rPr>
        <w:t xml:space="preserve"> </w:t>
      </w:r>
      <w:r>
        <w:rPr>
          <w:spacing w:val="-4"/>
        </w:rPr>
        <w:t>that:</w:t>
      </w:r>
    </w:p>
    <w:p w:rsidR="00282B2A" w:rsidRDefault="00BE5DB8">
      <w:pPr>
        <w:pStyle w:val="BodyText"/>
        <w:spacing w:before="201" w:line="276" w:lineRule="auto"/>
        <w:ind w:left="120" w:right="452"/>
      </w:pPr>
      <w:r>
        <w:t>“The current collaborative commissioning model has strengths in that it creates a collective and jointly owned approach to the planning and deli</w:t>
      </w:r>
      <w:r>
        <w:t>very of specialised services.</w:t>
      </w:r>
      <w:r>
        <w:rPr>
          <w:spacing w:val="-3"/>
        </w:rPr>
        <w:t xml:space="preserve"> </w:t>
      </w:r>
      <w:r>
        <w:t>However,</w:t>
      </w:r>
      <w:r>
        <w:rPr>
          <w:spacing w:val="-3"/>
        </w:rPr>
        <w:t xml:space="preserve"> </w:t>
      </w:r>
      <w:r>
        <w:t>it</w:t>
      </w:r>
      <w:r>
        <w:rPr>
          <w:spacing w:val="-5"/>
        </w:rPr>
        <w:t xml:space="preserve"> </w:t>
      </w:r>
      <w:r>
        <w:t>also</w:t>
      </w:r>
      <w:r>
        <w:rPr>
          <w:spacing w:val="-3"/>
        </w:rPr>
        <w:t xml:space="preserve"> </w:t>
      </w:r>
      <w:r>
        <w:t>has</w:t>
      </w:r>
      <w:r>
        <w:rPr>
          <w:spacing w:val="-3"/>
        </w:rPr>
        <w:t xml:space="preserve"> </w:t>
      </w:r>
      <w:r>
        <w:t>some</w:t>
      </w:r>
      <w:r>
        <w:rPr>
          <w:spacing w:val="-3"/>
        </w:rPr>
        <w:t xml:space="preserve"> </w:t>
      </w:r>
      <w:r>
        <w:t>in</w:t>
      </w:r>
      <w:r>
        <w:rPr>
          <w:spacing w:val="-4"/>
        </w:rPr>
        <w:t xml:space="preserve"> </w:t>
      </w:r>
      <w:r>
        <w:t>built</w:t>
      </w:r>
      <w:r>
        <w:rPr>
          <w:spacing w:val="-3"/>
        </w:rPr>
        <w:t xml:space="preserve"> </w:t>
      </w:r>
      <w:r>
        <w:t>risks</w:t>
      </w:r>
      <w:r>
        <w:rPr>
          <w:spacing w:val="-3"/>
        </w:rPr>
        <w:t xml:space="preserve"> </w:t>
      </w:r>
      <w:r>
        <w:t>that</w:t>
      </w:r>
      <w:r>
        <w:rPr>
          <w:spacing w:val="-4"/>
        </w:rPr>
        <w:t xml:space="preserve"> </w:t>
      </w:r>
      <w:r>
        <w:t>see</w:t>
      </w:r>
      <w:r>
        <w:rPr>
          <w:spacing w:val="-4"/>
        </w:rPr>
        <w:t xml:space="preserve"> </w:t>
      </w:r>
      <w:r>
        <w:t>individual</w:t>
      </w:r>
      <w:r>
        <w:rPr>
          <w:spacing w:val="-5"/>
        </w:rPr>
        <w:t xml:space="preserve"> </w:t>
      </w:r>
      <w:r>
        <w:t>Joint</w:t>
      </w:r>
      <w:r>
        <w:rPr>
          <w:spacing w:val="-3"/>
        </w:rPr>
        <w:t xml:space="preserve"> </w:t>
      </w:r>
      <w:r>
        <w:t>Committee members having to balance All Wales needs with those of their population and the individual NHS bodies that they lead”.</w:t>
      </w:r>
    </w:p>
    <w:p w:rsidR="00282B2A" w:rsidRDefault="00BE5DB8">
      <w:pPr>
        <w:pStyle w:val="BodyText"/>
        <w:spacing w:before="159" w:line="278" w:lineRule="auto"/>
        <w:ind w:left="120"/>
      </w:pPr>
      <w:r>
        <w:t>This</w:t>
      </w:r>
      <w:r>
        <w:rPr>
          <w:spacing w:val="-4"/>
        </w:rPr>
        <w:t xml:space="preserve"> </w:t>
      </w:r>
      <w:r>
        <w:t>report</w:t>
      </w:r>
      <w:r>
        <w:rPr>
          <w:spacing w:val="-6"/>
        </w:rPr>
        <w:t xml:space="preserve"> </w:t>
      </w:r>
      <w:r>
        <w:t>also</w:t>
      </w:r>
      <w:r>
        <w:rPr>
          <w:spacing w:val="-3"/>
        </w:rPr>
        <w:t xml:space="preserve"> </w:t>
      </w:r>
      <w:r>
        <w:t>expressed</w:t>
      </w:r>
      <w:r>
        <w:rPr>
          <w:spacing w:val="-3"/>
        </w:rPr>
        <w:t xml:space="preserve"> </w:t>
      </w:r>
      <w:r>
        <w:t>so</w:t>
      </w:r>
      <w:r>
        <w:t>me</w:t>
      </w:r>
      <w:r>
        <w:rPr>
          <w:spacing w:val="-5"/>
        </w:rPr>
        <w:t xml:space="preserve"> </w:t>
      </w:r>
      <w:r>
        <w:t>concern</w:t>
      </w:r>
      <w:r>
        <w:rPr>
          <w:spacing w:val="-3"/>
        </w:rPr>
        <w:t xml:space="preserve"> </w:t>
      </w:r>
      <w:r>
        <w:t>re</w:t>
      </w:r>
      <w:r>
        <w:rPr>
          <w:spacing w:val="-3"/>
        </w:rPr>
        <w:t xml:space="preserve"> </w:t>
      </w:r>
      <w:r>
        <w:t>capacity</w:t>
      </w:r>
      <w:r>
        <w:rPr>
          <w:spacing w:val="-5"/>
        </w:rPr>
        <w:t xml:space="preserve"> </w:t>
      </w:r>
      <w:r>
        <w:t>of</w:t>
      </w:r>
      <w:r>
        <w:rPr>
          <w:spacing w:val="-3"/>
        </w:rPr>
        <w:t xml:space="preserve"> </w:t>
      </w:r>
      <w:r>
        <w:t>Cwm</w:t>
      </w:r>
      <w:r>
        <w:rPr>
          <w:spacing w:val="-4"/>
        </w:rPr>
        <w:t xml:space="preserve"> </w:t>
      </w:r>
      <w:r>
        <w:t>Taf</w:t>
      </w:r>
      <w:r>
        <w:rPr>
          <w:spacing w:val="-3"/>
        </w:rPr>
        <w:t xml:space="preserve"> </w:t>
      </w:r>
      <w:r>
        <w:t>Morgannwg</w:t>
      </w:r>
      <w:r>
        <w:rPr>
          <w:spacing w:val="-5"/>
        </w:rPr>
        <w:t xml:space="preserve"> </w:t>
      </w:r>
      <w:r>
        <w:t>Health Board (CTM) to support WHSSC as it is also a provider of specialist services.</w:t>
      </w:r>
    </w:p>
    <w:p w:rsidR="00282B2A" w:rsidRDefault="00BE5DB8">
      <w:pPr>
        <w:pStyle w:val="BodyText"/>
        <w:spacing w:before="156" w:line="276" w:lineRule="auto"/>
        <w:ind w:left="120" w:right="528"/>
      </w:pPr>
      <w:r>
        <w:t>In</w:t>
      </w:r>
      <w:r>
        <w:rPr>
          <w:spacing w:val="-3"/>
        </w:rPr>
        <w:t xml:space="preserve"> </w:t>
      </w:r>
      <w:r>
        <w:t>addition,</w:t>
      </w:r>
      <w:r>
        <w:rPr>
          <w:spacing w:val="-3"/>
        </w:rPr>
        <w:t xml:space="preserve"> </w:t>
      </w:r>
      <w:r>
        <w:t>“A</w:t>
      </w:r>
      <w:r>
        <w:rPr>
          <w:spacing w:val="-4"/>
        </w:rPr>
        <w:t xml:space="preserve"> </w:t>
      </w:r>
      <w:r>
        <w:t>Healthier</w:t>
      </w:r>
      <w:r>
        <w:rPr>
          <w:spacing w:val="-4"/>
        </w:rPr>
        <w:t xml:space="preserve"> </w:t>
      </w:r>
      <w:r>
        <w:t>Wales”</w:t>
      </w:r>
      <w:r>
        <w:rPr>
          <w:spacing w:val="-5"/>
        </w:rPr>
        <w:t xml:space="preserve"> </w:t>
      </w:r>
      <w:r>
        <w:t>described</w:t>
      </w:r>
      <w:r>
        <w:rPr>
          <w:spacing w:val="-6"/>
        </w:rPr>
        <w:t xml:space="preserve"> </w:t>
      </w:r>
      <w:r>
        <w:t>the</w:t>
      </w:r>
      <w:r>
        <w:rPr>
          <w:spacing w:val="-6"/>
        </w:rPr>
        <w:t xml:space="preserve"> </w:t>
      </w:r>
      <w:r>
        <w:t>governance arrangements</w:t>
      </w:r>
      <w:r>
        <w:rPr>
          <w:spacing w:val="-6"/>
        </w:rPr>
        <w:t xml:space="preserve"> </w:t>
      </w:r>
      <w:r>
        <w:t>of</w:t>
      </w:r>
      <w:r>
        <w:rPr>
          <w:spacing w:val="-4"/>
        </w:rPr>
        <w:t xml:space="preserve"> </w:t>
      </w:r>
      <w:r>
        <w:t>these bodies as “complex”.</w:t>
      </w:r>
    </w:p>
    <w:p w:rsidR="00282B2A" w:rsidRDefault="00282B2A">
      <w:pPr>
        <w:pStyle w:val="BodyText"/>
        <w:rPr>
          <w:sz w:val="26"/>
        </w:rPr>
      </w:pPr>
    </w:p>
    <w:p w:rsidR="00282B2A" w:rsidRDefault="00282B2A">
      <w:pPr>
        <w:pStyle w:val="BodyText"/>
        <w:spacing w:before="4"/>
        <w:rPr>
          <w:sz w:val="22"/>
        </w:rPr>
      </w:pPr>
    </w:p>
    <w:p w:rsidR="00282B2A" w:rsidRDefault="00BE5DB8">
      <w:pPr>
        <w:pStyle w:val="Heading1"/>
        <w:numPr>
          <w:ilvl w:val="0"/>
          <w:numId w:val="9"/>
        </w:numPr>
        <w:tabs>
          <w:tab w:val="left" w:pos="841"/>
        </w:tabs>
        <w:ind w:hanging="361"/>
      </w:pPr>
      <w:r>
        <w:t>JOINT</w:t>
      </w:r>
      <w:r>
        <w:rPr>
          <w:spacing w:val="-9"/>
        </w:rPr>
        <w:t xml:space="preserve"> </w:t>
      </w:r>
      <w:r>
        <w:t>COMMITTEE</w:t>
      </w:r>
      <w:r>
        <w:rPr>
          <w:spacing w:val="-4"/>
        </w:rPr>
        <w:t xml:space="preserve"> </w:t>
      </w:r>
      <w:r>
        <w:rPr>
          <w:spacing w:val="-2"/>
        </w:rPr>
        <w:t>ARRANGEMENTS</w:t>
      </w:r>
    </w:p>
    <w:p w:rsidR="00282B2A" w:rsidRDefault="00BE5DB8">
      <w:pPr>
        <w:pStyle w:val="BodyText"/>
        <w:spacing w:before="163" w:line="276" w:lineRule="auto"/>
        <w:ind w:left="120" w:right="452"/>
      </w:pPr>
      <w:r>
        <w:t>Each of the 7 LHB’s has included in their Standing Orders (SO’s) a requirement to establish</w:t>
      </w:r>
      <w:r>
        <w:rPr>
          <w:spacing w:val="-4"/>
        </w:rPr>
        <w:t xml:space="preserve"> </w:t>
      </w:r>
      <w:r>
        <w:t>2</w:t>
      </w:r>
      <w:r>
        <w:rPr>
          <w:spacing w:val="-2"/>
        </w:rPr>
        <w:t xml:space="preserve"> </w:t>
      </w:r>
      <w:r>
        <w:t>Joint</w:t>
      </w:r>
      <w:r>
        <w:rPr>
          <w:spacing w:val="-3"/>
        </w:rPr>
        <w:t xml:space="preserve"> </w:t>
      </w:r>
      <w:r>
        <w:t>Committees i.e.</w:t>
      </w:r>
      <w:r>
        <w:rPr>
          <w:spacing w:val="-4"/>
        </w:rPr>
        <w:t xml:space="preserve"> </w:t>
      </w:r>
      <w:r>
        <w:t>WHSSC</w:t>
      </w:r>
      <w:r>
        <w:rPr>
          <w:spacing w:val="-3"/>
        </w:rPr>
        <w:t xml:space="preserve"> </w:t>
      </w:r>
      <w:r>
        <w:t>and</w:t>
      </w:r>
      <w:r>
        <w:rPr>
          <w:spacing w:val="-3"/>
        </w:rPr>
        <w:t xml:space="preserve"> </w:t>
      </w:r>
      <w:r>
        <w:t>EASC.</w:t>
      </w:r>
      <w:r>
        <w:rPr>
          <w:spacing w:val="-5"/>
        </w:rPr>
        <w:t xml:space="preserve"> </w:t>
      </w:r>
      <w:r>
        <w:t>LHB</w:t>
      </w:r>
      <w:r>
        <w:rPr>
          <w:spacing w:val="-4"/>
        </w:rPr>
        <w:t xml:space="preserve"> </w:t>
      </w:r>
      <w:r>
        <w:t>SOs</w:t>
      </w:r>
      <w:r>
        <w:rPr>
          <w:spacing w:val="-3"/>
        </w:rPr>
        <w:t xml:space="preserve"> </w:t>
      </w:r>
      <w:r>
        <w:t>also</w:t>
      </w:r>
      <w:r>
        <w:rPr>
          <w:spacing w:val="-3"/>
        </w:rPr>
        <w:t xml:space="preserve"> </w:t>
      </w:r>
      <w:r>
        <w:t>state</w:t>
      </w:r>
      <w:r>
        <w:rPr>
          <w:spacing w:val="-3"/>
        </w:rPr>
        <w:t xml:space="preserve"> </w:t>
      </w:r>
      <w:r>
        <w:t>that</w:t>
      </w:r>
      <w:r>
        <w:rPr>
          <w:spacing w:val="-4"/>
        </w:rPr>
        <w:t xml:space="preserve"> </w:t>
      </w:r>
      <w:r>
        <w:t>LHBs will be bound by decisions of the Joint Committees.</w:t>
      </w:r>
    </w:p>
    <w:p w:rsidR="00282B2A" w:rsidRDefault="00BE5DB8">
      <w:pPr>
        <w:pStyle w:val="BodyText"/>
        <w:spacing w:before="119" w:line="276" w:lineRule="auto"/>
        <w:ind w:left="120" w:right="528"/>
      </w:pPr>
      <w:r>
        <w:t>LHB</w:t>
      </w:r>
      <w:r>
        <w:rPr>
          <w:spacing w:val="-3"/>
        </w:rPr>
        <w:t xml:space="preserve"> </w:t>
      </w:r>
      <w:r>
        <w:t>model</w:t>
      </w:r>
      <w:r>
        <w:rPr>
          <w:spacing w:val="-4"/>
        </w:rPr>
        <w:t xml:space="preserve"> </w:t>
      </w:r>
      <w:r>
        <w:t>Standing</w:t>
      </w:r>
      <w:r>
        <w:rPr>
          <w:spacing w:val="-3"/>
        </w:rPr>
        <w:t xml:space="preserve"> </w:t>
      </w:r>
      <w:r>
        <w:t>Orders</w:t>
      </w:r>
      <w:r>
        <w:rPr>
          <w:spacing w:val="-3"/>
        </w:rPr>
        <w:t xml:space="preserve"> </w:t>
      </w:r>
      <w:r>
        <w:t>(SOs)</w:t>
      </w:r>
      <w:r>
        <w:rPr>
          <w:spacing w:val="-3"/>
        </w:rPr>
        <w:t xml:space="preserve"> </w:t>
      </w:r>
      <w:r>
        <w:t>adopted</w:t>
      </w:r>
      <w:r>
        <w:rPr>
          <w:spacing w:val="-5"/>
        </w:rPr>
        <w:t xml:space="preserve"> </w:t>
      </w:r>
      <w:r>
        <w:t>by</w:t>
      </w:r>
      <w:r>
        <w:rPr>
          <w:spacing w:val="-3"/>
        </w:rPr>
        <w:t xml:space="preserve"> </w:t>
      </w:r>
      <w:r>
        <w:t>Health</w:t>
      </w:r>
      <w:r>
        <w:rPr>
          <w:spacing w:val="-5"/>
        </w:rPr>
        <w:t xml:space="preserve"> </w:t>
      </w:r>
      <w:r>
        <w:t>Boards</w:t>
      </w:r>
      <w:r>
        <w:rPr>
          <w:spacing w:val="-6"/>
        </w:rPr>
        <w:t xml:space="preserve"> </w:t>
      </w:r>
      <w:r>
        <w:t>state</w:t>
      </w:r>
      <w:r>
        <w:rPr>
          <w:spacing w:val="-3"/>
        </w:rPr>
        <w:t xml:space="preserve"> </w:t>
      </w:r>
      <w:r>
        <w:t>that</w:t>
      </w:r>
      <w:r>
        <w:rPr>
          <w:spacing w:val="-3"/>
        </w:rPr>
        <w:t xml:space="preserve"> </w:t>
      </w:r>
      <w:r>
        <w:t>Health Boards shall establish two joint committees i.e. WHSSC and EASC.</w:t>
      </w:r>
    </w:p>
    <w:p w:rsidR="00282B2A" w:rsidRDefault="00BE5DB8">
      <w:pPr>
        <w:pStyle w:val="BodyText"/>
        <w:spacing w:before="160" w:line="276" w:lineRule="auto"/>
        <w:ind w:left="120" w:right="528"/>
      </w:pPr>
      <w:r>
        <w:t>These SOs also indicate that the Board can delegate any of its functions to a Committee</w:t>
      </w:r>
      <w:r>
        <w:rPr>
          <w:spacing w:val="-3"/>
        </w:rPr>
        <w:t xml:space="preserve"> </w:t>
      </w:r>
      <w:r>
        <w:t>or</w:t>
      </w:r>
      <w:r>
        <w:rPr>
          <w:spacing w:val="-3"/>
        </w:rPr>
        <w:t xml:space="preserve"> </w:t>
      </w:r>
      <w:r>
        <w:t>Joint</w:t>
      </w:r>
      <w:r>
        <w:rPr>
          <w:spacing w:val="-3"/>
        </w:rPr>
        <w:t xml:space="preserve"> </w:t>
      </w:r>
      <w:r>
        <w:t>Committee, except</w:t>
      </w:r>
      <w:r>
        <w:rPr>
          <w:spacing w:val="-5"/>
        </w:rPr>
        <w:t xml:space="preserve"> </w:t>
      </w:r>
      <w:r>
        <w:t>for</w:t>
      </w:r>
      <w:r>
        <w:rPr>
          <w:spacing w:val="-3"/>
        </w:rPr>
        <w:t xml:space="preserve"> </w:t>
      </w:r>
      <w:r>
        <w:t>those</w:t>
      </w:r>
      <w:r>
        <w:rPr>
          <w:spacing w:val="-3"/>
        </w:rPr>
        <w:t xml:space="preserve"> </w:t>
      </w:r>
      <w:r>
        <w:t>set</w:t>
      </w:r>
      <w:r>
        <w:rPr>
          <w:spacing w:val="-5"/>
        </w:rPr>
        <w:t xml:space="preserve"> </w:t>
      </w:r>
      <w:r>
        <w:t>out</w:t>
      </w:r>
      <w:r>
        <w:rPr>
          <w:spacing w:val="-5"/>
        </w:rPr>
        <w:t xml:space="preserve"> </w:t>
      </w:r>
      <w:r>
        <w:t>within</w:t>
      </w:r>
      <w:r>
        <w:rPr>
          <w:spacing w:val="-3"/>
        </w:rPr>
        <w:t xml:space="preserve"> </w:t>
      </w:r>
      <w:r>
        <w:t>the</w:t>
      </w:r>
      <w:r>
        <w:rPr>
          <w:spacing w:val="-3"/>
        </w:rPr>
        <w:t xml:space="preserve"> </w:t>
      </w:r>
      <w:r>
        <w:t>‘Schedule</w:t>
      </w:r>
      <w:r>
        <w:rPr>
          <w:spacing w:val="-3"/>
        </w:rPr>
        <w:t xml:space="preserve"> </w:t>
      </w:r>
      <w:r>
        <w:t>of Matters Reserved for the Board’ within the SOs. (SO 2.2.1)</w:t>
      </w:r>
    </w:p>
    <w:p w:rsidR="00282B2A" w:rsidRDefault="00282B2A">
      <w:pPr>
        <w:pStyle w:val="BodyText"/>
        <w:rPr>
          <w:sz w:val="20"/>
        </w:rPr>
      </w:pPr>
    </w:p>
    <w:p w:rsidR="00282B2A" w:rsidRDefault="00282B2A">
      <w:pPr>
        <w:pStyle w:val="BodyText"/>
        <w:rPr>
          <w:sz w:val="20"/>
        </w:rPr>
      </w:pPr>
    </w:p>
    <w:p w:rsidR="00282B2A" w:rsidRDefault="00BE5DB8">
      <w:pPr>
        <w:pStyle w:val="BodyText"/>
        <w:spacing w:before="3"/>
        <w:rPr>
          <w:sz w:val="14"/>
        </w:rPr>
      </w:pPr>
      <w:r>
        <w:rPr>
          <w:noProof/>
        </w:rPr>
        <mc:AlternateContent>
          <mc:Choice Requires="wps">
            <w:drawing>
              <wp:anchor distT="0" distB="0" distL="0" distR="0" simplePos="0" relativeHeight="487588864" behindDoc="1" locked="0" layoutInCell="1" allowOverlap="1">
                <wp:simplePos x="0" y="0"/>
                <wp:positionH relativeFrom="page">
                  <wp:posOffset>914400</wp:posOffset>
                </wp:positionH>
                <wp:positionV relativeFrom="paragraph">
                  <wp:posOffset>119380</wp:posOffset>
                </wp:positionV>
                <wp:extent cx="1828800" cy="8890"/>
                <wp:effectExtent l="0" t="0" r="0" b="0"/>
                <wp:wrapTopAndBottom/>
                <wp:docPr id="66" name="docshape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74A957" id="docshape5" o:spid="_x0000_s1026" style="position:absolute;margin-left:1in;margin-top:9.4pt;width:2in;height:.7pt;z-index:-15727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" fillcolor="black" stroked="f">
                <w10:wrap type="topAndBottom" anchorx="page"/>
              </v:rect>
            </w:pict>
          </mc:Fallback>
        </mc:AlternateContent>
      </w:r>
    </w:p>
    <w:p w:rsidR="00282B2A" w:rsidRDefault="00BE5DB8">
      <w:pPr>
        <w:spacing w:before="102"/>
        <w:ind w:left="120"/>
        <w:rPr>
          <w:rFonts w:ascii="Calibri"/>
          <w:sz w:val="20"/>
        </w:rPr>
      </w:pPr>
      <w:r>
        <w:rPr>
          <w:rFonts w:ascii="Calibri"/>
          <w:sz w:val="20"/>
          <w:vertAlign w:val="superscript"/>
        </w:rPr>
        <w:t>4</w:t>
      </w:r>
      <w:r>
        <w:rPr>
          <w:rFonts w:ascii="Calibri"/>
          <w:spacing w:val="-18"/>
          <w:sz w:val="20"/>
        </w:rPr>
        <w:t xml:space="preserve"> </w:t>
      </w:r>
      <w:r>
        <w:rPr>
          <w:rFonts w:ascii="Calibri"/>
          <w:sz w:val="20"/>
        </w:rPr>
        <w:t>Governance</w:t>
      </w:r>
      <w:r>
        <w:rPr>
          <w:rFonts w:ascii="Calibri"/>
          <w:spacing w:val="-12"/>
          <w:sz w:val="20"/>
        </w:rPr>
        <w:t xml:space="preserve"> </w:t>
      </w:r>
      <w:r>
        <w:rPr>
          <w:rFonts w:ascii="Calibri"/>
          <w:sz w:val="20"/>
        </w:rPr>
        <w:t>Review</w:t>
      </w:r>
      <w:r>
        <w:rPr>
          <w:rFonts w:ascii="Calibri"/>
          <w:spacing w:val="-8"/>
          <w:sz w:val="20"/>
        </w:rPr>
        <w:t xml:space="preserve"> </w:t>
      </w:r>
      <w:r>
        <w:rPr>
          <w:rFonts w:ascii="Calibri"/>
          <w:sz w:val="20"/>
        </w:rPr>
        <w:t>of</w:t>
      </w:r>
      <w:r>
        <w:rPr>
          <w:rFonts w:ascii="Calibri"/>
          <w:spacing w:val="-7"/>
          <w:sz w:val="20"/>
        </w:rPr>
        <w:t xml:space="preserve"> </w:t>
      </w:r>
      <w:r>
        <w:rPr>
          <w:rFonts w:ascii="Calibri"/>
          <w:sz w:val="20"/>
        </w:rPr>
        <w:t>WHSSC,</w:t>
      </w:r>
      <w:r>
        <w:rPr>
          <w:rFonts w:ascii="Calibri"/>
          <w:spacing w:val="-14"/>
          <w:sz w:val="20"/>
        </w:rPr>
        <w:t xml:space="preserve"> </w:t>
      </w:r>
      <w:r>
        <w:rPr>
          <w:rFonts w:ascii="Calibri"/>
          <w:sz w:val="20"/>
        </w:rPr>
        <w:t>Good</w:t>
      </w:r>
      <w:r>
        <w:rPr>
          <w:rFonts w:ascii="Calibri"/>
          <w:spacing w:val="-5"/>
          <w:sz w:val="20"/>
        </w:rPr>
        <w:t xml:space="preserve"> </w:t>
      </w:r>
      <w:r>
        <w:rPr>
          <w:rFonts w:ascii="Calibri"/>
          <w:sz w:val="20"/>
        </w:rPr>
        <w:t>Governance</w:t>
      </w:r>
      <w:r>
        <w:rPr>
          <w:rFonts w:ascii="Calibri"/>
          <w:spacing w:val="-7"/>
          <w:sz w:val="20"/>
        </w:rPr>
        <w:t xml:space="preserve"> </w:t>
      </w:r>
      <w:r>
        <w:rPr>
          <w:rFonts w:ascii="Calibri"/>
          <w:spacing w:val="-2"/>
          <w:sz w:val="20"/>
        </w:rPr>
        <w:t>Institute</w:t>
      </w:r>
    </w:p>
    <w:p w:rsidR="00282B2A" w:rsidRDefault="00282B2A">
      <w:pPr>
        <w:rPr>
          <w:rFonts w:ascii="Calibri"/>
          <w:sz w:val="20"/>
        </w:rPr>
        <w:sectPr w:rsidR="00282B2A">
          <w:pgSz w:w="11910" w:h="16840"/>
          <w:pgMar w:top="1340" w:right="1020" w:bottom="1200" w:left="1320" w:header="751" w:footer="1000" w:gutter="0"/>
          <w:cols w:space="720"/>
        </w:sectPr>
      </w:pPr>
    </w:p>
    <w:p w:rsidR="00282B2A" w:rsidRDefault="00BE5DB8">
      <w:pPr>
        <w:pStyle w:val="BodyText"/>
        <w:spacing w:before="91" w:line="276" w:lineRule="auto"/>
        <w:ind w:left="192" w:right="634"/>
      </w:pPr>
      <w:r>
        <w:t>“The Board may agree and formally approve the delegation of specific executive powers</w:t>
      </w:r>
      <w:r>
        <w:rPr>
          <w:spacing w:val="-5"/>
        </w:rPr>
        <w:t xml:space="preserve"> </w:t>
      </w:r>
      <w:r>
        <w:t>to</w:t>
      </w:r>
      <w:r>
        <w:rPr>
          <w:spacing w:val="-5"/>
        </w:rPr>
        <w:t xml:space="preserve"> </w:t>
      </w:r>
      <w:r>
        <w:t>be</w:t>
      </w:r>
      <w:r>
        <w:rPr>
          <w:spacing w:val="-5"/>
        </w:rPr>
        <w:t xml:space="preserve"> </w:t>
      </w:r>
      <w:r>
        <w:t>exe</w:t>
      </w:r>
      <w:r>
        <w:t>rcised</w:t>
      </w:r>
      <w:r>
        <w:rPr>
          <w:spacing w:val="-4"/>
        </w:rPr>
        <w:t xml:space="preserve"> </w:t>
      </w:r>
      <w:r>
        <w:t>by</w:t>
      </w:r>
      <w:r>
        <w:rPr>
          <w:spacing w:val="-4"/>
        </w:rPr>
        <w:t xml:space="preserve"> </w:t>
      </w:r>
      <w:r>
        <w:t>Committees,</w:t>
      </w:r>
      <w:r>
        <w:rPr>
          <w:spacing w:val="-4"/>
        </w:rPr>
        <w:t xml:space="preserve"> </w:t>
      </w:r>
      <w:r>
        <w:t>sub-Committees,</w:t>
      </w:r>
      <w:r>
        <w:rPr>
          <w:spacing w:val="-4"/>
        </w:rPr>
        <w:t xml:space="preserve"> </w:t>
      </w:r>
      <w:r>
        <w:t>joint-Committees</w:t>
      </w:r>
      <w:r>
        <w:rPr>
          <w:spacing w:val="-4"/>
        </w:rPr>
        <w:t xml:space="preserve"> </w:t>
      </w:r>
      <w:r>
        <w:t>or</w:t>
      </w:r>
      <w:r>
        <w:rPr>
          <w:spacing w:val="-4"/>
        </w:rPr>
        <w:t xml:space="preserve"> </w:t>
      </w:r>
      <w:r>
        <w:t>joint sub-Committees which it has formally constituted.” (SO 2.2.2)</w:t>
      </w:r>
    </w:p>
    <w:p w:rsidR="00282B2A" w:rsidRDefault="00BE5DB8">
      <w:pPr>
        <w:pStyle w:val="BodyText"/>
        <w:spacing w:before="159" w:line="276" w:lineRule="auto"/>
        <w:ind w:left="192" w:right="578"/>
        <w:jc w:val="both"/>
      </w:pPr>
      <w:r>
        <w:t>“In</w:t>
      </w:r>
      <w:r>
        <w:rPr>
          <w:spacing w:val="-1"/>
        </w:rPr>
        <w:t xml:space="preserve"> </w:t>
      </w:r>
      <w:r>
        <w:t>doing</w:t>
      </w:r>
      <w:r>
        <w:rPr>
          <w:spacing w:val="-2"/>
        </w:rPr>
        <w:t xml:space="preserve"> </w:t>
      </w:r>
      <w:r>
        <w:t>so,</w:t>
      </w:r>
      <w:r>
        <w:rPr>
          <w:spacing w:val="-2"/>
        </w:rPr>
        <w:t xml:space="preserve"> </w:t>
      </w:r>
      <w:r>
        <w:t>the</w:t>
      </w:r>
      <w:r>
        <w:rPr>
          <w:spacing w:val="-2"/>
        </w:rPr>
        <w:t xml:space="preserve"> </w:t>
      </w:r>
      <w:r>
        <w:t>Board</w:t>
      </w:r>
      <w:r>
        <w:rPr>
          <w:spacing w:val="-5"/>
        </w:rPr>
        <w:t xml:space="preserve"> </w:t>
      </w:r>
      <w:r>
        <w:t>shall</w:t>
      </w:r>
      <w:r>
        <w:rPr>
          <w:spacing w:val="-3"/>
        </w:rPr>
        <w:t xml:space="preserve"> </w:t>
      </w:r>
      <w:r>
        <w:t>specify</w:t>
      </w:r>
      <w:r>
        <w:rPr>
          <w:spacing w:val="-2"/>
        </w:rPr>
        <w:t xml:space="preserve"> </w:t>
      </w:r>
      <w:r>
        <w:t>which</w:t>
      </w:r>
      <w:r>
        <w:rPr>
          <w:spacing w:val="-4"/>
        </w:rPr>
        <w:t xml:space="preserve"> </w:t>
      </w:r>
      <w:r>
        <w:t>aspects</w:t>
      </w:r>
      <w:r>
        <w:rPr>
          <w:spacing w:val="-4"/>
        </w:rPr>
        <w:t xml:space="preserve"> </w:t>
      </w:r>
      <w:r>
        <w:t>of</w:t>
      </w:r>
      <w:r>
        <w:rPr>
          <w:spacing w:val="-2"/>
        </w:rPr>
        <w:t xml:space="preserve"> </w:t>
      </w:r>
      <w:r>
        <w:t>these</w:t>
      </w:r>
      <w:r>
        <w:rPr>
          <w:spacing w:val="-4"/>
        </w:rPr>
        <w:t xml:space="preserve"> </w:t>
      </w:r>
      <w:r>
        <w:t>SOs</w:t>
      </w:r>
      <w:r>
        <w:rPr>
          <w:spacing w:val="-4"/>
        </w:rPr>
        <w:t xml:space="preserve"> </w:t>
      </w:r>
      <w:r>
        <w:t>are</w:t>
      </w:r>
      <w:r>
        <w:rPr>
          <w:spacing w:val="-5"/>
        </w:rPr>
        <w:t xml:space="preserve"> </w:t>
      </w:r>
      <w:r>
        <w:t>not</w:t>
      </w:r>
      <w:r>
        <w:rPr>
          <w:spacing w:val="-4"/>
        </w:rPr>
        <w:t xml:space="preserve"> </w:t>
      </w:r>
      <w:r>
        <w:t>applicable to the operation</w:t>
      </w:r>
      <w:r>
        <w:rPr>
          <w:spacing w:val="-1"/>
        </w:rPr>
        <w:t xml:space="preserve"> </w:t>
      </w:r>
      <w:r>
        <w:t>of the Joint-Committee, keeping any such aspects</w:t>
      </w:r>
      <w:r>
        <w:rPr>
          <w:spacing w:val="-1"/>
        </w:rPr>
        <w:t xml:space="preserve"> </w:t>
      </w:r>
      <w:r>
        <w:t>to the</w:t>
      </w:r>
      <w:r>
        <w:rPr>
          <w:spacing w:val="-1"/>
        </w:rPr>
        <w:t xml:space="preserve"> </w:t>
      </w:r>
      <w:r>
        <w:t>minimum necessary.” (SO 3.2.5)</w:t>
      </w:r>
    </w:p>
    <w:p w:rsidR="00282B2A" w:rsidRDefault="00BE5DB8">
      <w:pPr>
        <w:pStyle w:val="BodyText"/>
        <w:spacing w:before="162" w:line="276" w:lineRule="auto"/>
        <w:ind w:left="120" w:right="528"/>
      </w:pPr>
      <w:r>
        <w:t>It</w:t>
      </w:r>
      <w:r>
        <w:rPr>
          <w:spacing w:val="-3"/>
        </w:rPr>
        <w:t xml:space="preserve"> </w:t>
      </w:r>
      <w:r>
        <w:t>is</w:t>
      </w:r>
      <w:r>
        <w:rPr>
          <w:spacing w:val="-4"/>
        </w:rPr>
        <w:t xml:space="preserve"> </w:t>
      </w:r>
      <w:r>
        <w:t>not</w:t>
      </w:r>
      <w:r>
        <w:rPr>
          <w:spacing w:val="-3"/>
        </w:rPr>
        <w:t xml:space="preserve"> </w:t>
      </w:r>
      <w:r>
        <w:t>clear</w:t>
      </w:r>
      <w:r>
        <w:rPr>
          <w:spacing w:val="-3"/>
        </w:rPr>
        <w:t xml:space="preserve"> </w:t>
      </w:r>
      <w:r>
        <w:t>whether</w:t>
      </w:r>
      <w:r>
        <w:rPr>
          <w:spacing w:val="-6"/>
        </w:rPr>
        <w:t xml:space="preserve"> </w:t>
      </w:r>
      <w:r>
        <w:t>Boards</w:t>
      </w:r>
      <w:r>
        <w:rPr>
          <w:spacing w:val="-5"/>
        </w:rPr>
        <w:t xml:space="preserve"> </w:t>
      </w:r>
      <w:r>
        <w:t>have</w:t>
      </w:r>
      <w:r>
        <w:rPr>
          <w:spacing w:val="-5"/>
        </w:rPr>
        <w:t xml:space="preserve"> </w:t>
      </w:r>
      <w:r>
        <w:t>specifically</w:t>
      </w:r>
      <w:r>
        <w:rPr>
          <w:spacing w:val="-3"/>
        </w:rPr>
        <w:t xml:space="preserve"> </w:t>
      </w:r>
      <w:r>
        <w:t>reviewed</w:t>
      </w:r>
      <w:r>
        <w:rPr>
          <w:spacing w:val="-3"/>
        </w:rPr>
        <w:t xml:space="preserve"> </w:t>
      </w:r>
      <w:r>
        <w:t>Joint</w:t>
      </w:r>
      <w:r>
        <w:rPr>
          <w:spacing w:val="-3"/>
        </w:rPr>
        <w:t xml:space="preserve"> </w:t>
      </w:r>
      <w:r>
        <w:t>Committee</w:t>
      </w:r>
      <w:r>
        <w:rPr>
          <w:spacing w:val="-3"/>
        </w:rPr>
        <w:t xml:space="preserve"> </w:t>
      </w:r>
      <w:r>
        <w:t>SOs</w:t>
      </w:r>
      <w:r>
        <w:rPr>
          <w:spacing w:val="-5"/>
        </w:rPr>
        <w:t xml:space="preserve"> </w:t>
      </w:r>
      <w:r>
        <w:t>to ensure there are no matters delegated that should be reserved to the Board.</w:t>
      </w:r>
    </w:p>
    <w:p w:rsidR="00282B2A" w:rsidRDefault="00BE5DB8">
      <w:pPr>
        <w:pStyle w:val="BodyText"/>
        <w:spacing w:before="119" w:line="276" w:lineRule="auto"/>
        <w:ind w:left="120" w:right="528"/>
      </w:pPr>
      <w:r>
        <w:t>Each</w:t>
      </w:r>
      <w:r>
        <w:rPr>
          <w:spacing w:val="-3"/>
        </w:rPr>
        <w:t xml:space="preserve"> </w:t>
      </w:r>
      <w:r>
        <w:t>Joint</w:t>
      </w:r>
      <w:r>
        <w:rPr>
          <w:spacing w:val="-3"/>
        </w:rPr>
        <w:t xml:space="preserve"> </w:t>
      </w:r>
      <w:r>
        <w:t>C</w:t>
      </w:r>
      <w:r>
        <w:t>ommittee</w:t>
      </w:r>
      <w:r>
        <w:rPr>
          <w:spacing w:val="-5"/>
        </w:rPr>
        <w:t xml:space="preserve"> </w:t>
      </w:r>
      <w:r>
        <w:t>has</w:t>
      </w:r>
      <w:r>
        <w:rPr>
          <w:spacing w:val="-3"/>
        </w:rPr>
        <w:t xml:space="preserve"> </w:t>
      </w:r>
      <w:r>
        <w:t>its</w:t>
      </w:r>
      <w:r>
        <w:rPr>
          <w:spacing w:val="-5"/>
        </w:rPr>
        <w:t xml:space="preserve"> </w:t>
      </w:r>
      <w:r>
        <w:t>own</w:t>
      </w:r>
      <w:r>
        <w:rPr>
          <w:spacing w:val="-3"/>
        </w:rPr>
        <w:t xml:space="preserve"> </w:t>
      </w:r>
      <w:r>
        <w:t>SOs</w:t>
      </w:r>
      <w:r>
        <w:rPr>
          <w:spacing w:val="-5"/>
        </w:rPr>
        <w:t xml:space="preserve"> </w:t>
      </w:r>
      <w:r>
        <w:t>and</w:t>
      </w:r>
      <w:r>
        <w:rPr>
          <w:spacing w:val="-3"/>
        </w:rPr>
        <w:t xml:space="preserve"> </w:t>
      </w:r>
      <w:r>
        <w:t>Standing</w:t>
      </w:r>
      <w:r>
        <w:rPr>
          <w:spacing w:val="-3"/>
        </w:rPr>
        <w:t xml:space="preserve"> </w:t>
      </w:r>
      <w:r>
        <w:t>Financial</w:t>
      </w:r>
      <w:r>
        <w:rPr>
          <w:spacing w:val="-3"/>
        </w:rPr>
        <w:t xml:space="preserve"> </w:t>
      </w:r>
      <w:r>
        <w:t>Instructions</w:t>
      </w:r>
      <w:r>
        <w:rPr>
          <w:spacing w:val="-3"/>
        </w:rPr>
        <w:t xml:space="preserve"> </w:t>
      </w:r>
      <w:r>
        <w:t>(SFIs) which form a schedule of LHB SOs.</w:t>
      </w:r>
    </w:p>
    <w:p w:rsidR="00282B2A" w:rsidRDefault="00BE5DB8">
      <w:pPr>
        <w:pStyle w:val="Heading1"/>
        <w:numPr>
          <w:ilvl w:val="0"/>
          <w:numId w:val="6"/>
        </w:numPr>
        <w:tabs>
          <w:tab w:val="left" w:pos="841"/>
        </w:tabs>
        <w:spacing w:before="122"/>
        <w:ind w:hanging="361"/>
      </w:pPr>
      <w:r>
        <w:rPr>
          <w:spacing w:val="-2"/>
        </w:rPr>
        <w:t>WHSSC</w:t>
      </w:r>
    </w:p>
    <w:p w:rsidR="00282B2A" w:rsidRDefault="00BE5DB8">
      <w:pPr>
        <w:pStyle w:val="BodyText"/>
        <w:spacing w:before="160"/>
        <w:ind w:left="120"/>
        <w:jc w:val="both"/>
      </w:pPr>
      <w:r>
        <w:t>The</w:t>
      </w:r>
      <w:r>
        <w:rPr>
          <w:spacing w:val="-2"/>
        </w:rPr>
        <w:t xml:space="preserve"> </w:t>
      </w:r>
      <w:r>
        <w:t>Joint</w:t>
      </w:r>
      <w:r>
        <w:rPr>
          <w:spacing w:val="-2"/>
        </w:rPr>
        <w:t xml:space="preserve"> </w:t>
      </w:r>
      <w:r>
        <w:t>Committee</w:t>
      </w:r>
      <w:r>
        <w:rPr>
          <w:spacing w:val="-4"/>
        </w:rPr>
        <w:t xml:space="preserve"> </w:t>
      </w:r>
      <w:r>
        <w:t>is</w:t>
      </w:r>
      <w:r>
        <w:rPr>
          <w:spacing w:val="-2"/>
        </w:rPr>
        <w:t xml:space="preserve"> </w:t>
      </w:r>
      <w:r>
        <w:t>made</w:t>
      </w:r>
      <w:r>
        <w:rPr>
          <w:spacing w:val="-4"/>
        </w:rPr>
        <w:t xml:space="preserve"> </w:t>
      </w:r>
      <w:r>
        <w:t xml:space="preserve">up </w:t>
      </w:r>
      <w:r>
        <w:rPr>
          <w:spacing w:val="-5"/>
        </w:rPr>
        <w:t>of</w:t>
      </w:r>
    </w:p>
    <w:p w:rsidR="00282B2A" w:rsidRDefault="00BE5DB8">
      <w:pPr>
        <w:pStyle w:val="ListParagraph"/>
        <w:numPr>
          <w:ilvl w:val="1"/>
          <w:numId w:val="9"/>
        </w:numPr>
        <w:tabs>
          <w:tab w:val="left" w:pos="840"/>
          <w:tab w:val="left" w:pos="841"/>
        </w:tabs>
        <w:spacing w:before="162"/>
        <w:ind w:hanging="361"/>
        <w:rPr>
          <w:sz w:val="24"/>
        </w:rPr>
      </w:pPr>
      <w:r>
        <w:rPr>
          <w:sz w:val="24"/>
        </w:rPr>
        <w:t>An</w:t>
      </w:r>
      <w:r>
        <w:rPr>
          <w:spacing w:val="-2"/>
          <w:sz w:val="24"/>
        </w:rPr>
        <w:t xml:space="preserve"> </w:t>
      </w:r>
      <w:r>
        <w:rPr>
          <w:sz w:val="24"/>
        </w:rPr>
        <w:t>independent</w:t>
      </w:r>
      <w:r>
        <w:rPr>
          <w:spacing w:val="-2"/>
          <w:sz w:val="24"/>
        </w:rPr>
        <w:t xml:space="preserve"> </w:t>
      </w:r>
      <w:r>
        <w:rPr>
          <w:sz w:val="24"/>
        </w:rPr>
        <w:t>Chair</w:t>
      </w:r>
      <w:r>
        <w:rPr>
          <w:spacing w:val="-5"/>
          <w:sz w:val="24"/>
        </w:rPr>
        <w:t xml:space="preserve"> </w:t>
      </w:r>
      <w:r>
        <w:rPr>
          <w:sz w:val="24"/>
        </w:rPr>
        <w:t>(appointed</w:t>
      </w:r>
      <w:r>
        <w:rPr>
          <w:spacing w:val="-4"/>
          <w:sz w:val="24"/>
        </w:rPr>
        <w:t xml:space="preserve"> </w:t>
      </w:r>
      <w:r>
        <w:rPr>
          <w:sz w:val="24"/>
        </w:rPr>
        <w:t>by</w:t>
      </w:r>
      <w:r>
        <w:rPr>
          <w:spacing w:val="-2"/>
          <w:sz w:val="24"/>
        </w:rPr>
        <w:t xml:space="preserve"> </w:t>
      </w:r>
      <w:r>
        <w:rPr>
          <w:sz w:val="24"/>
        </w:rPr>
        <w:t>the</w:t>
      </w:r>
      <w:r>
        <w:rPr>
          <w:spacing w:val="-1"/>
          <w:sz w:val="24"/>
        </w:rPr>
        <w:t xml:space="preserve"> </w:t>
      </w:r>
      <w:r>
        <w:rPr>
          <w:spacing w:val="-2"/>
          <w:sz w:val="24"/>
        </w:rPr>
        <w:t>Minister)</w:t>
      </w:r>
    </w:p>
    <w:p w:rsidR="00282B2A" w:rsidRDefault="00BE5DB8">
      <w:pPr>
        <w:pStyle w:val="ListParagraph"/>
        <w:numPr>
          <w:ilvl w:val="1"/>
          <w:numId w:val="9"/>
        </w:numPr>
        <w:tabs>
          <w:tab w:val="left" w:pos="840"/>
          <w:tab w:val="left" w:pos="841"/>
        </w:tabs>
        <w:spacing w:before="39"/>
        <w:ind w:hanging="361"/>
        <w:rPr>
          <w:sz w:val="24"/>
        </w:rPr>
      </w:pPr>
      <w:r>
        <w:rPr>
          <w:sz w:val="24"/>
        </w:rPr>
        <w:t>Every</w:t>
      </w:r>
      <w:r>
        <w:rPr>
          <w:spacing w:val="-4"/>
          <w:sz w:val="24"/>
        </w:rPr>
        <w:t xml:space="preserve"> </w:t>
      </w:r>
      <w:r>
        <w:rPr>
          <w:sz w:val="24"/>
        </w:rPr>
        <w:t>LHB</w:t>
      </w:r>
      <w:r>
        <w:rPr>
          <w:spacing w:val="-4"/>
          <w:sz w:val="24"/>
        </w:rPr>
        <w:t xml:space="preserve"> </w:t>
      </w:r>
      <w:r>
        <w:rPr>
          <w:sz w:val="24"/>
        </w:rPr>
        <w:t>Chief</w:t>
      </w:r>
      <w:r>
        <w:rPr>
          <w:spacing w:val="-4"/>
          <w:sz w:val="24"/>
        </w:rPr>
        <w:t xml:space="preserve"> </w:t>
      </w:r>
      <w:r>
        <w:rPr>
          <w:spacing w:val="-2"/>
          <w:sz w:val="24"/>
        </w:rPr>
        <w:t>Executive</w:t>
      </w:r>
    </w:p>
    <w:p w:rsidR="00282B2A" w:rsidRDefault="00BE5DB8">
      <w:pPr>
        <w:pStyle w:val="ListParagraph"/>
        <w:numPr>
          <w:ilvl w:val="1"/>
          <w:numId w:val="9"/>
        </w:numPr>
        <w:tabs>
          <w:tab w:val="left" w:pos="840"/>
          <w:tab w:val="left" w:pos="841"/>
        </w:tabs>
        <w:spacing w:before="40" w:line="271" w:lineRule="auto"/>
        <w:ind w:right="549"/>
        <w:rPr>
          <w:sz w:val="24"/>
        </w:rPr>
      </w:pPr>
      <w:r>
        <w:rPr>
          <w:sz w:val="24"/>
        </w:rPr>
        <w:t>A</w:t>
      </w:r>
      <w:r>
        <w:rPr>
          <w:spacing w:val="-3"/>
          <w:sz w:val="24"/>
        </w:rPr>
        <w:t xml:space="preserve"> </w:t>
      </w:r>
      <w:r>
        <w:rPr>
          <w:sz w:val="24"/>
        </w:rPr>
        <w:t>Vice</w:t>
      </w:r>
      <w:r>
        <w:rPr>
          <w:spacing w:val="-3"/>
          <w:sz w:val="24"/>
        </w:rPr>
        <w:t xml:space="preserve"> </w:t>
      </w:r>
      <w:r>
        <w:rPr>
          <w:sz w:val="24"/>
        </w:rPr>
        <w:t>Chair</w:t>
      </w:r>
      <w:r>
        <w:rPr>
          <w:spacing w:val="-5"/>
          <w:sz w:val="24"/>
        </w:rPr>
        <w:t xml:space="preserve"> </w:t>
      </w:r>
      <w:r>
        <w:rPr>
          <w:sz w:val="24"/>
        </w:rPr>
        <w:t>and</w:t>
      </w:r>
      <w:r>
        <w:rPr>
          <w:spacing w:val="-3"/>
          <w:sz w:val="24"/>
        </w:rPr>
        <w:t xml:space="preserve"> </w:t>
      </w:r>
      <w:r>
        <w:rPr>
          <w:sz w:val="24"/>
        </w:rPr>
        <w:t>2</w:t>
      </w:r>
      <w:r>
        <w:rPr>
          <w:spacing w:val="-3"/>
          <w:sz w:val="24"/>
        </w:rPr>
        <w:t xml:space="preserve"> </w:t>
      </w:r>
      <w:r>
        <w:rPr>
          <w:sz w:val="24"/>
        </w:rPr>
        <w:t>Non</w:t>
      </w:r>
      <w:r>
        <w:rPr>
          <w:spacing w:val="-3"/>
          <w:sz w:val="24"/>
        </w:rPr>
        <w:t xml:space="preserve"> </w:t>
      </w:r>
      <w:r>
        <w:rPr>
          <w:sz w:val="24"/>
        </w:rPr>
        <w:t>Officer</w:t>
      </w:r>
      <w:r>
        <w:rPr>
          <w:spacing w:val="-4"/>
          <w:sz w:val="24"/>
        </w:rPr>
        <w:t xml:space="preserve"> </w:t>
      </w:r>
      <w:r>
        <w:rPr>
          <w:sz w:val="24"/>
        </w:rPr>
        <w:t>Members</w:t>
      </w:r>
      <w:r>
        <w:rPr>
          <w:spacing w:val="-3"/>
          <w:sz w:val="24"/>
        </w:rPr>
        <w:t xml:space="preserve"> </w:t>
      </w:r>
      <w:r>
        <w:rPr>
          <w:sz w:val="24"/>
        </w:rPr>
        <w:t>appointed</w:t>
      </w:r>
      <w:r>
        <w:rPr>
          <w:spacing w:val="-4"/>
          <w:sz w:val="24"/>
        </w:rPr>
        <w:t xml:space="preserve"> </w:t>
      </w:r>
      <w:r>
        <w:rPr>
          <w:sz w:val="24"/>
        </w:rPr>
        <w:t>from</w:t>
      </w:r>
      <w:r>
        <w:rPr>
          <w:spacing w:val="-3"/>
          <w:sz w:val="24"/>
        </w:rPr>
        <w:t xml:space="preserve"> </w:t>
      </w:r>
      <w:r>
        <w:rPr>
          <w:sz w:val="24"/>
        </w:rPr>
        <w:t>existing</w:t>
      </w:r>
      <w:r>
        <w:rPr>
          <w:spacing w:val="-3"/>
          <w:sz w:val="24"/>
        </w:rPr>
        <w:t xml:space="preserve"> </w:t>
      </w:r>
      <w:r>
        <w:rPr>
          <w:sz w:val="24"/>
        </w:rPr>
        <w:t>Non</w:t>
      </w:r>
      <w:r>
        <w:rPr>
          <w:spacing w:val="-4"/>
          <w:sz w:val="24"/>
        </w:rPr>
        <w:t xml:space="preserve"> </w:t>
      </w:r>
      <w:r>
        <w:rPr>
          <w:sz w:val="24"/>
        </w:rPr>
        <w:t>Officer Members of LHBs</w:t>
      </w:r>
    </w:p>
    <w:p w:rsidR="00282B2A" w:rsidRDefault="00BE5DB8">
      <w:pPr>
        <w:pStyle w:val="ListParagraph"/>
        <w:numPr>
          <w:ilvl w:val="1"/>
          <w:numId w:val="9"/>
        </w:numPr>
        <w:tabs>
          <w:tab w:val="left" w:pos="840"/>
          <w:tab w:val="left" w:pos="841"/>
        </w:tabs>
        <w:spacing w:before="6" w:line="271" w:lineRule="auto"/>
        <w:ind w:right="1137"/>
        <w:rPr>
          <w:sz w:val="24"/>
        </w:rPr>
      </w:pPr>
      <w:r>
        <w:rPr>
          <w:sz w:val="24"/>
        </w:rPr>
        <w:t>Officers</w:t>
      </w:r>
      <w:r>
        <w:rPr>
          <w:spacing w:val="-4"/>
          <w:sz w:val="24"/>
        </w:rPr>
        <w:t xml:space="preserve"> </w:t>
      </w:r>
      <w:r>
        <w:rPr>
          <w:sz w:val="24"/>
        </w:rPr>
        <w:t>of</w:t>
      </w:r>
      <w:r>
        <w:rPr>
          <w:spacing w:val="-6"/>
          <w:sz w:val="24"/>
        </w:rPr>
        <w:t xml:space="preserve"> </w:t>
      </w:r>
      <w:r>
        <w:rPr>
          <w:sz w:val="24"/>
        </w:rPr>
        <w:t>WHSSC</w:t>
      </w:r>
      <w:r>
        <w:rPr>
          <w:spacing w:val="-4"/>
          <w:sz w:val="24"/>
        </w:rPr>
        <w:t xml:space="preserve"> </w:t>
      </w:r>
      <w:r>
        <w:rPr>
          <w:sz w:val="24"/>
        </w:rPr>
        <w:t>ie</w:t>
      </w:r>
      <w:r>
        <w:rPr>
          <w:spacing w:val="-4"/>
          <w:sz w:val="24"/>
        </w:rPr>
        <w:t xml:space="preserve"> </w:t>
      </w:r>
      <w:r>
        <w:rPr>
          <w:sz w:val="24"/>
        </w:rPr>
        <w:t>the</w:t>
      </w:r>
      <w:r>
        <w:rPr>
          <w:spacing w:val="-4"/>
          <w:sz w:val="24"/>
        </w:rPr>
        <w:t xml:space="preserve"> </w:t>
      </w:r>
      <w:r>
        <w:rPr>
          <w:sz w:val="24"/>
        </w:rPr>
        <w:t>Managing</w:t>
      </w:r>
      <w:r>
        <w:rPr>
          <w:spacing w:val="-4"/>
          <w:sz w:val="24"/>
        </w:rPr>
        <w:t xml:space="preserve"> </w:t>
      </w:r>
      <w:r>
        <w:rPr>
          <w:sz w:val="24"/>
        </w:rPr>
        <w:t>Director,</w:t>
      </w:r>
      <w:r>
        <w:rPr>
          <w:spacing w:val="-7"/>
          <w:sz w:val="24"/>
        </w:rPr>
        <w:t xml:space="preserve"> </w:t>
      </w:r>
      <w:r>
        <w:rPr>
          <w:sz w:val="24"/>
        </w:rPr>
        <w:t>Finance</w:t>
      </w:r>
      <w:r>
        <w:rPr>
          <w:spacing w:val="-4"/>
          <w:sz w:val="24"/>
        </w:rPr>
        <w:t xml:space="preserve"> </w:t>
      </w:r>
      <w:r>
        <w:rPr>
          <w:sz w:val="24"/>
        </w:rPr>
        <w:t>Director,</w:t>
      </w:r>
      <w:r>
        <w:rPr>
          <w:spacing w:val="-4"/>
          <w:sz w:val="24"/>
        </w:rPr>
        <w:t xml:space="preserve"> </w:t>
      </w:r>
      <w:r>
        <w:rPr>
          <w:sz w:val="24"/>
        </w:rPr>
        <w:t>Medical Director and Nurse Director.</w:t>
      </w:r>
    </w:p>
    <w:p w:rsidR="00282B2A" w:rsidRDefault="00BE5DB8">
      <w:pPr>
        <w:pStyle w:val="ListParagraph"/>
        <w:numPr>
          <w:ilvl w:val="1"/>
          <w:numId w:val="9"/>
        </w:numPr>
        <w:tabs>
          <w:tab w:val="left" w:pos="840"/>
          <w:tab w:val="left" w:pos="841"/>
        </w:tabs>
        <w:spacing w:before="9" w:line="369" w:lineRule="auto"/>
        <w:ind w:left="120" w:right="1495" w:firstLine="360"/>
        <w:rPr>
          <w:sz w:val="24"/>
        </w:rPr>
      </w:pPr>
      <w:r>
        <w:rPr>
          <w:sz w:val="24"/>
        </w:rPr>
        <w:t>The</w:t>
      </w:r>
      <w:r>
        <w:rPr>
          <w:spacing w:val="-3"/>
          <w:sz w:val="24"/>
        </w:rPr>
        <w:t xml:space="preserve"> </w:t>
      </w:r>
      <w:r>
        <w:rPr>
          <w:sz w:val="24"/>
        </w:rPr>
        <w:t>three</w:t>
      </w:r>
      <w:r>
        <w:rPr>
          <w:spacing w:val="-3"/>
          <w:sz w:val="24"/>
        </w:rPr>
        <w:t xml:space="preserve"> </w:t>
      </w:r>
      <w:r>
        <w:rPr>
          <w:sz w:val="24"/>
        </w:rPr>
        <w:t>Trust</w:t>
      </w:r>
      <w:r>
        <w:rPr>
          <w:spacing w:val="-5"/>
          <w:sz w:val="24"/>
        </w:rPr>
        <w:t xml:space="preserve"> </w:t>
      </w:r>
      <w:r>
        <w:rPr>
          <w:sz w:val="24"/>
        </w:rPr>
        <w:t>Chief</w:t>
      </w:r>
      <w:r>
        <w:rPr>
          <w:spacing w:val="-5"/>
          <w:sz w:val="24"/>
        </w:rPr>
        <w:t xml:space="preserve"> </w:t>
      </w:r>
      <w:r>
        <w:rPr>
          <w:sz w:val="24"/>
        </w:rPr>
        <w:t>Executives</w:t>
      </w:r>
      <w:r>
        <w:rPr>
          <w:spacing w:val="-6"/>
          <w:sz w:val="24"/>
        </w:rPr>
        <w:t xml:space="preserve"> </w:t>
      </w:r>
      <w:r>
        <w:rPr>
          <w:sz w:val="24"/>
        </w:rPr>
        <w:t>as</w:t>
      </w:r>
      <w:r>
        <w:rPr>
          <w:spacing w:val="-5"/>
          <w:sz w:val="24"/>
        </w:rPr>
        <w:t xml:space="preserve"> </w:t>
      </w:r>
      <w:r>
        <w:rPr>
          <w:sz w:val="24"/>
        </w:rPr>
        <w:t>Associate,</w:t>
      </w:r>
      <w:r>
        <w:rPr>
          <w:spacing w:val="-3"/>
          <w:sz w:val="24"/>
        </w:rPr>
        <w:t xml:space="preserve"> </w:t>
      </w:r>
      <w:r>
        <w:rPr>
          <w:sz w:val="24"/>
        </w:rPr>
        <w:t>not</w:t>
      </w:r>
      <w:r>
        <w:rPr>
          <w:spacing w:val="-3"/>
          <w:sz w:val="24"/>
        </w:rPr>
        <w:t xml:space="preserve"> </w:t>
      </w:r>
      <w:r>
        <w:rPr>
          <w:sz w:val="24"/>
        </w:rPr>
        <w:t>voting</w:t>
      </w:r>
      <w:r>
        <w:rPr>
          <w:spacing w:val="-5"/>
          <w:sz w:val="24"/>
        </w:rPr>
        <w:t xml:space="preserve"> </w:t>
      </w:r>
      <w:r>
        <w:rPr>
          <w:sz w:val="24"/>
        </w:rPr>
        <w:t>members. Where a vote is required it is based on a two thirds majority.</w:t>
      </w:r>
    </w:p>
    <w:p w:rsidR="00282B2A" w:rsidRDefault="00BE5DB8">
      <w:pPr>
        <w:pStyle w:val="BodyText"/>
        <w:spacing w:before="12" w:line="276" w:lineRule="auto"/>
        <w:ind w:left="120" w:right="528"/>
      </w:pPr>
      <w:r>
        <w:t>In</w:t>
      </w:r>
      <w:r>
        <w:rPr>
          <w:spacing w:val="-2"/>
        </w:rPr>
        <w:t xml:space="preserve"> </w:t>
      </w:r>
      <w:r>
        <w:t>addition,</w:t>
      </w:r>
      <w:r>
        <w:rPr>
          <w:spacing w:val="-2"/>
        </w:rPr>
        <w:t xml:space="preserve"> </w:t>
      </w:r>
      <w:r>
        <w:t>there</w:t>
      </w:r>
      <w:r>
        <w:rPr>
          <w:spacing w:val="-3"/>
        </w:rPr>
        <w:t xml:space="preserve"> </w:t>
      </w:r>
      <w:r>
        <w:t>is</w:t>
      </w:r>
      <w:r>
        <w:rPr>
          <w:spacing w:val="-5"/>
        </w:rPr>
        <w:t xml:space="preserve"> </w:t>
      </w:r>
      <w:r>
        <w:t>a</w:t>
      </w:r>
      <w:r>
        <w:rPr>
          <w:spacing w:val="-5"/>
        </w:rPr>
        <w:t xml:space="preserve"> </w:t>
      </w:r>
      <w:r>
        <w:t>Memorandum</w:t>
      </w:r>
      <w:r>
        <w:rPr>
          <w:spacing w:val="-4"/>
        </w:rPr>
        <w:t xml:space="preserve"> </w:t>
      </w:r>
      <w:r>
        <w:t>of</w:t>
      </w:r>
      <w:r>
        <w:rPr>
          <w:spacing w:val="-3"/>
        </w:rPr>
        <w:t xml:space="preserve"> </w:t>
      </w:r>
      <w:r>
        <w:t>Agreement</w:t>
      </w:r>
      <w:r>
        <w:rPr>
          <w:spacing w:val="-3"/>
        </w:rPr>
        <w:t xml:space="preserve"> </w:t>
      </w:r>
      <w:r>
        <w:t>between</w:t>
      </w:r>
      <w:r>
        <w:rPr>
          <w:spacing w:val="-5"/>
        </w:rPr>
        <w:t xml:space="preserve"> </w:t>
      </w:r>
      <w:r>
        <w:t>WHSSC</w:t>
      </w:r>
      <w:r>
        <w:rPr>
          <w:spacing w:val="-3"/>
        </w:rPr>
        <w:t xml:space="preserve"> </w:t>
      </w:r>
      <w:r>
        <w:t>and</w:t>
      </w:r>
      <w:r>
        <w:rPr>
          <w:spacing w:val="-5"/>
        </w:rPr>
        <w:t xml:space="preserve"> </w:t>
      </w:r>
      <w:r>
        <w:t>the</w:t>
      </w:r>
      <w:r>
        <w:rPr>
          <w:spacing w:val="-5"/>
        </w:rPr>
        <w:t xml:space="preserve"> </w:t>
      </w:r>
      <w:r>
        <w:t>LHBs. This includes a number of relevant issues.</w:t>
      </w:r>
    </w:p>
    <w:p w:rsidR="00282B2A" w:rsidRDefault="00BE5DB8">
      <w:pPr>
        <w:pStyle w:val="BodyText"/>
        <w:spacing w:before="119" w:line="276" w:lineRule="auto"/>
        <w:ind w:left="120" w:right="528"/>
      </w:pPr>
      <w:r>
        <w:t xml:space="preserve">It highlights that each LHB Chief Executive shall operate in the </w:t>
      </w:r>
      <w:r>
        <w:t>Committee in the wider interests of NHS Wales and that each Chief Executive will advise the Chair of any circumstances where there may be a conflict of interest “between the performance</w:t>
      </w:r>
      <w:r>
        <w:rPr>
          <w:spacing w:val="-3"/>
        </w:rPr>
        <w:t xml:space="preserve"> </w:t>
      </w:r>
      <w:r>
        <w:t>of</w:t>
      </w:r>
      <w:r>
        <w:rPr>
          <w:spacing w:val="-5"/>
        </w:rPr>
        <w:t xml:space="preserve"> </w:t>
      </w:r>
      <w:r>
        <w:t>the</w:t>
      </w:r>
      <w:r>
        <w:rPr>
          <w:spacing w:val="-3"/>
        </w:rPr>
        <w:t xml:space="preserve"> </w:t>
      </w:r>
      <w:r>
        <w:t>national</w:t>
      </w:r>
      <w:r>
        <w:rPr>
          <w:spacing w:val="-4"/>
        </w:rPr>
        <w:t xml:space="preserve"> </w:t>
      </w:r>
      <w:r>
        <w:t>planning</w:t>
      </w:r>
      <w:r>
        <w:rPr>
          <w:spacing w:val="-3"/>
        </w:rPr>
        <w:t xml:space="preserve"> </w:t>
      </w:r>
      <w:r>
        <w:t>functions</w:t>
      </w:r>
      <w:r>
        <w:rPr>
          <w:spacing w:val="-3"/>
        </w:rPr>
        <w:t xml:space="preserve"> </w:t>
      </w:r>
      <w:r>
        <w:t>of</w:t>
      </w:r>
      <w:r>
        <w:rPr>
          <w:spacing w:val="-3"/>
        </w:rPr>
        <w:t xml:space="preserve"> </w:t>
      </w:r>
      <w:r>
        <w:t>the</w:t>
      </w:r>
      <w:r>
        <w:rPr>
          <w:spacing w:val="-3"/>
        </w:rPr>
        <w:t xml:space="preserve"> </w:t>
      </w:r>
      <w:r>
        <w:t>Joint</w:t>
      </w:r>
      <w:r>
        <w:rPr>
          <w:spacing w:val="-3"/>
        </w:rPr>
        <w:t xml:space="preserve"> </w:t>
      </w:r>
      <w:r>
        <w:t>Committee</w:t>
      </w:r>
      <w:r>
        <w:rPr>
          <w:spacing w:val="-3"/>
        </w:rPr>
        <w:t xml:space="preserve"> </w:t>
      </w:r>
      <w:r>
        <w:t>and</w:t>
      </w:r>
      <w:r>
        <w:rPr>
          <w:spacing w:val="-3"/>
        </w:rPr>
        <w:t xml:space="preserve"> </w:t>
      </w:r>
      <w:r>
        <w:t>the</w:t>
      </w:r>
      <w:r>
        <w:rPr>
          <w:spacing w:val="-5"/>
        </w:rPr>
        <w:t xml:space="preserve"> </w:t>
      </w:r>
      <w:r>
        <w:t>effe</w:t>
      </w:r>
      <w:r>
        <w:t>ct of any such decisions on the scope of the services which the constituent LHB provides.” If there is a clear conflict the Chief Executive will be required to abstain from the discussion.</w:t>
      </w:r>
    </w:p>
    <w:p w:rsidR="00282B2A" w:rsidRDefault="00BE5DB8">
      <w:pPr>
        <w:pStyle w:val="BodyText"/>
        <w:spacing w:before="122" w:line="276" w:lineRule="auto"/>
        <w:ind w:left="120" w:right="528"/>
      </w:pPr>
      <w:r>
        <w:t>The</w:t>
      </w:r>
      <w:r>
        <w:rPr>
          <w:spacing w:val="-3"/>
        </w:rPr>
        <w:t xml:space="preserve"> </w:t>
      </w:r>
      <w:r>
        <w:t>Memorandum</w:t>
      </w:r>
      <w:r>
        <w:rPr>
          <w:spacing w:val="-4"/>
        </w:rPr>
        <w:t xml:space="preserve"> </w:t>
      </w:r>
      <w:r>
        <w:t>of</w:t>
      </w:r>
      <w:r>
        <w:rPr>
          <w:spacing w:val="-3"/>
        </w:rPr>
        <w:t xml:space="preserve"> </w:t>
      </w:r>
      <w:r>
        <w:t>Agreement also</w:t>
      </w:r>
      <w:r>
        <w:rPr>
          <w:spacing w:val="-3"/>
        </w:rPr>
        <w:t xml:space="preserve"> </w:t>
      </w:r>
      <w:r>
        <w:t>states</w:t>
      </w:r>
      <w:r>
        <w:rPr>
          <w:spacing w:val="-3"/>
        </w:rPr>
        <w:t xml:space="preserve"> </w:t>
      </w:r>
      <w:r>
        <w:t>that</w:t>
      </w:r>
      <w:r>
        <w:rPr>
          <w:spacing w:val="-5"/>
        </w:rPr>
        <w:t xml:space="preserve"> </w:t>
      </w:r>
      <w:r>
        <w:t>a</w:t>
      </w:r>
      <w:r>
        <w:rPr>
          <w:spacing w:val="-3"/>
        </w:rPr>
        <w:t xml:space="preserve"> </w:t>
      </w:r>
      <w:r>
        <w:t>Service</w:t>
      </w:r>
      <w:r>
        <w:rPr>
          <w:spacing w:val="-5"/>
        </w:rPr>
        <w:t xml:space="preserve"> </w:t>
      </w:r>
      <w:r>
        <w:t>Level</w:t>
      </w:r>
      <w:r>
        <w:rPr>
          <w:spacing w:val="-4"/>
        </w:rPr>
        <w:t xml:space="preserve"> </w:t>
      </w:r>
      <w:r>
        <w:t>Agreem</w:t>
      </w:r>
      <w:r>
        <w:t>ent</w:t>
      </w:r>
      <w:r>
        <w:rPr>
          <w:spacing w:val="-3"/>
        </w:rPr>
        <w:t xml:space="preserve"> </w:t>
      </w:r>
      <w:r>
        <w:t>should be entered into between the host LHB and Public Health Wales setting out the services Public Health Wales will provide to the Joint Committee.</w:t>
      </w:r>
    </w:p>
    <w:p w:rsidR="00282B2A" w:rsidRDefault="00BE5DB8">
      <w:pPr>
        <w:pStyle w:val="BodyText"/>
        <w:spacing w:before="120" w:line="276" w:lineRule="auto"/>
        <w:ind w:left="120" w:right="452"/>
      </w:pPr>
      <w:r>
        <w:t>There is also a Hosting Agreement in place between the host LHB (Cwm Taf Morgannwg</w:t>
      </w:r>
      <w:r>
        <w:rPr>
          <w:spacing w:val="-3"/>
        </w:rPr>
        <w:t xml:space="preserve"> </w:t>
      </w:r>
      <w:r>
        <w:t>UHB),</w:t>
      </w:r>
      <w:r>
        <w:rPr>
          <w:spacing w:val="-2"/>
        </w:rPr>
        <w:t xml:space="preserve"> </w:t>
      </w:r>
      <w:r>
        <w:t>the</w:t>
      </w:r>
      <w:r>
        <w:rPr>
          <w:spacing w:val="-4"/>
        </w:rPr>
        <w:t xml:space="preserve"> </w:t>
      </w:r>
      <w:r>
        <w:t>7</w:t>
      </w:r>
      <w:r>
        <w:rPr>
          <w:spacing w:val="-2"/>
        </w:rPr>
        <w:t xml:space="preserve"> </w:t>
      </w:r>
      <w:r>
        <w:t>LHBs</w:t>
      </w:r>
      <w:r>
        <w:rPr>
          <w:spacing w:val="-4"/>
        </w:rPr>
        <w:t xml:space="preserve"> </w:t>
      </w:r>
      <w:r>
        <w:t>and</w:t>
      </w:r>
      <w:r>
        <w:rPr>
          <w:spacing w:val="-4"/>
        </w:rPr>
        <w:t xml:space="preserve"> </w:t>
      </w:r>
      <w:r>
        <w:t>the</w:t>
      </w:r>
      <w:r>
        <w:rPr>
          <w:spacing w:val="-2"/>
        </w:rPr>
        <w:t xml:space="preserve"> </w:t>
      </w:r>
      <w:r>
        <w:t>Joint</w:t>
      </w:r>
      <w:r>
        <w:rPr>
          <w:spacing w:val="-4"/>
        </w:rPr>
        <w:t xml:space="preserve"> </w:t>
      </w:r>
      <w:r>
        <w:t>Committee</w:t>
      </w:r>
      <w:r>
        <w:rPr>
          <w:spacing w:val="-2"/>
        </w:rPr>
        <w:t xml:space="preserve"> </w:t>
      </w:r>
      <w:r>
        <w:t>and</w:t>
      </w:r>
      <w:r>
        <w:rPr>
          <w:spacing w:val="-4"/>
        </w:rPr>
        <w:t xml:space="preserve"> </w:t>
      </w:r>
      <w:r>
        <w:t>WHSSC</w:t>
      </w:r>
      <w:r>
        <w:rPr>
          <w:spacing w:val="-2"/>
        </w:rPr>
        <w:t xml:space="preserve"> </w:t>
      </w:r>
      <w:r>
        <w:t>reports</w:t>
      </w:r>
      <w:r>
        <w:rPr>
          <w:spacing w:val="-2"/>
        </w:rPr>
        <w:t xml:space="preserve"> </w:t>
      </w:r>
      <w:r>
        <w:t>to</w:t>
      </w:r>
      <w:r>
        <w:rPr>
          <w:spacing w:val="-2"/>
        </w:rPr>
        <w:t xml:space="preserve"> </w:t>
      </w:r>
      <w:r>
        <w:t>both the Quality and Safety and Audit Committees of the host LHB.</w:t>
      </w:r>
    </w:p>
    <w:p w:rsidR="00282B2A" w:rsidRDefault="00BE5DB8">
      <w:pPr>
        <w:pStyle w:val="BodyText"/>
        <w:spacing w:before="119" w:line="278" w:lineRule="auto"/>
        <w:ind w:left="120"/>
      </w:pPr>
      <w:r>
        <w:t>WHSSC</w:t>
      </w:r>
      <w:r>
        <w:rPr>
          <w:spacing w:val="-3"/>
        </w:rPr>
        <w:t xml:space="preserve"> </w:t>
      </w:r>
      <w:r>
        <w:t>has</w:t>
      </w:r>
      <w:r>
        <w:rPr>
          <w:spacing w:val="-3"/>
        </w:rPr>
        <w:t xml:space="preserve"> </w:t>
      </w:r>
      <w:r>
        <w:t>6</w:t>
      </w:r>
      <w:r>
        <w:rPr>
          <w:spacing w:val="-4"/>
        </w:rPr>
        <w:t xml:space="preserve"> </w:t>
      </w:r>
      <w:r>
        <w:t>sub</w:t>
      </w:r>
      <w:r>
        <w:rPr>
          <w:spacing w:val="-5"/>
        </w:rPr>
        <w:t xml:space="preserve"> </w:t>
      </w:r>
      <w:r>
        <w:t>Committees</w:t>
      </w:r>
      <w:r>
        <w:rPr>
          <w:spacing w:val="-6"/>
        </w:rPr>
        <w:t xml:space="preserve"> </w:t>
      </w:r>
      <w:r>
        <w:t>including</w:t>
      </w:r>
      <w:r>
        <w:rPr>
          <w:spacing w:val="-3"/>
        </w:rPr>
        <w:t xml:space="preserve"> </w:t>
      </w:r>
      <w:r>
        <w:t>an</w:t>
      </w:r>
      <w:r>
        <w:rPr>
          <w:spacing w:val="-3"/>
        </w:rPr>
        <w:t xml:space="preserve"> </w:t>
      </w:r>
      <w:r>
        <w:t>Integrated</w:t>
      </w:r>
      <w:r>
        <w:rPr>
          <w:spacing w:val="-5"/>
        </w:rPr>
        <w:t xml:space="preserve"> </w:t>
      </w:r>
      <w:r>
        <w:t>Governance</w:t>
      </w:r>
      <w:r>
        <w:rPr>
          <w:spacing w:val="-5"/>
        </w:rPr>
        <w:t xml:space="preserve"> </w:t>
      </w:r>
      <w:r>
        <w:t>Committee</w:t>
      </w:r>
      <w:r>
        <w:rPr>
          <w:spacing w:val="-3"/>
        </w:rPr>
        <w:t xml:space="preserve"> </w:t>
      </w:r>
      <w:r>
        <w:t>and Quality and Patient Safety Committee.</w:t>
      </w:r>
    </w:p>
    <w:p w:rsidR="00282B2A" w:rsidRDefault="00282B2A">
      <w:pPr>
        <w:spacing w:line="278" w:lineRule="auto"/>
        <w:sectPr w:rsidR="00282B2A">
          <w:pgSz w:w="11910" w:h="16840"/>
          <w:pgMar w:top="1340" w:right="1020" w:bottom="1200" w:left="1320" w:header="751" w:footer="1000" w:gutter="0"/>
          <w:cols w:space="720"/>
        </w:sectPr>
      </w:pPr>
    </w:p>
    <w:p w:rsidR="00282B2A" w:rsidRDefault="00BE5DB8">
      <w:pPr>
        <w:pStyle w:val="BodyText"/>
        <w:spacing w:before="91" w:line="276" w:lineRule="auto"/>
        <w:ind w:left="120" w:right="565"/>
      </w:pPr>
      <w:r>
        <w:t>Quality</w:t>
      </w:r>
      <w:r>
        <w:rPr>
          <w:spacing w:val="-2"/>
        </w:rPr>
        <w:t xml:space="preserve"> </w:t>
      </w:r>
      <w:r>
        <w:t>and</w:t>
      </w:r>
      <w:r>
        <w:rPr>
          <w:spacing w:val="-4"/>
        </w:rPr>
        <w:t xml:space="preserve"> </w:t>
      </w:r>
      <w:r>
        <w:t>Safety</w:t>
      </w:r>
      <w:r>
        <w:rPr>
          <w:spacing w:val="-2"/>
        </w:rPr>
        <w:t xml:space="preserve"> </w:t>
      </w:r>
      <w:r>
        <w:t>and</w:t>
      </w:r>
      <w:r>
        <w:rPr>
          <w:spacing w:val="-4"/>
        </w:rPr>
        <w:t xml:space="preserve"> </w:t>
      </w:r>
      <w:r>
        <w:t>Audit</w:t>
      </w:r>
      <w:r>
        <w:rPr>
          <w:spacing w:val="-3"/>
        </w:rPr>
        <w:t xml:space="preserve"> </w:t>
      </w:r>
      <w:r>
        <w:t>Committee</w:t>
      </w:r>
      <w:r>
        <w:rPr>
          <w:spacing w:val="-2"/>
        </w:rPr>
        <w:t xml:space="preserve"> </w:t>
      </w:r>
      <w:r>
        <w:t>functions</w:t>
      </w:r>
      <w:r>
        <w:rPr>
          <w:spacing w:val="-2"/>
        </w:rPr>
        <w:t xml:space="preserve"> </w:t>
      </w:r>
      <w:r>
        <w:t>are</w:t>
      </w:r>
      <w:r>
        <w:rPr>
          <w:spacing w:val="-4"/>
        </w:rPr>
        <w:t xml:space="preserve"> </w:t>
      </w:r>
      <w:r>
        <w:t>also</w:t>
      </w:r>
      <w:r>
        <w:rPr>
          <w:spacing w:val="-4"/>
        </w:rPr>
        <w:t xml:space="preserve"> </w:t>
      </w:r>
      <w:r>
        <w:t>provided</w:t>
      </w:r>
      <w:r>
        <w:rPr>
          <w:spacing w:val="-4"/>
        </w:rPr>
        <w:t xml:space="preserve"> </w:t>
      </w:r>
      <w:r>
        <w:t>via</w:t>
      </w:r>
      <w:r>
        <w:rPr>
          <w:spacing w:val="-2"/>
        </w:rPr>
        <w:t xml:space="preserve"> </w:t>
      </w:r>
      <w:r>
        <w:t>the</w:t>
      </w:r>
      <w:r>
        <w:rPr>
          <w:spacing w:val="-4"/>
        </w:rPr>
        <w:t xml:space="preserve"> </w:t>
      </w:r>
      <w:r>
        <w:t>host LHB Committees.</w:t>
      </w:r>
    </w:p>
    <w:p w:rsidR="00282B2A" w:rsidRDefault="00282B2A">
      <w:pPr>
        <w:pStyle w:val="BodyText"/>
        <w:rPr>
          <w:sz w:val="26"/>
        </w:rPr>
      </w:pPr>
    </w:p>
    <w:p w:rsidR="00282B2A" w:rsidRDefault="00282B2A">
      <w:pPr>
        <w:pStyle w:val="BodyText"/>
        <w:spacing w:before="6"/>
        <w:rPr>
          <w:sz w:val="22"/>
        </w:rPr>
      </w:pPr>
    </w:p>
    <w:p w:rsidR="00282B2A" w:rsidRDefault="00BE5DB8">
      <w:pPr>
        <w:pStyle w:val="Heading1"/>
        <w:numPr>
          <w:ilvl w:val="0"/>
          <w:numId w:val="6"/>
        </w:numPr>
        <w:tabs>
          <w:tab w:val="left" w:pos="841"/>
        </w:tabs>
        <w:ind w:hanging="361"/>
      </w:pPr>
      <w:r>
        <w:rPr>
          <w:spacing w:val="-4"/>
        </w:rPr>
        <w:t>EASC</w:t>
      </w:r>
    </w:p>
    <w:p w:rsidR="00282B2A" w:rsidRDefault="00BE5DB8">
      <w:pPr>
        <w:pStyle w:val="BodyText"/>
        <w:spacing w:before="161"/>
        <w:ind w:left="120"/>
      </w:pPr>
      <w:r>
        <w:t>The</w:t>
      </w:r>
      <w:r>
        <w:rPr>
          <w:spacing w:val="-2"/>
        </w:rPr>
        <w:t xml:space="preserve"> </w:t>
      </w:r>
      <w:r>
        <w:t>Joint</w:t>
      </w:r>
      <w:r>
        <w:rPr>
          <w:spacing w:val="-2"/>
        </w:rPr>
        <w:t xml:space="preserve"> </w:t>
      </w:r>
      <w:r>
        <w:t>Committee</w:t>
      </w:r>
      <w:r>
        <w:rPr>
          <w:spacing w:val="-4"/>
        </w:rPr>
        <w:t xml:space="preserve"> </w:t>
      </w:r>
      <w:r>
        <w:t>is</w:t>
      </w:r>
      <w:r>
        <w:rPr>
          <w:spacing w:val="-2"/>
        </w:rPr>
        <w:t xml:space="preserve"> </w:t>
      </w:r>
      <w:r>
        <w:t>made</w:t>
      </w:r>
      <w:r>
        <w:rPr>
          <w:spacing w:val="-4"/>
        </w:rPr>
        <w:t xml:space="preserve"> </w:t>
      </w:r>
      <w:r>
        <w:t>up</w:t>
      </w:r>
      <w:r>
        <w:rPr>
          <w:spacing w:val="-4"/>
        </w:rPr>
        <w:t xml:space="preserve"> </w:t>
      </w:r>
      <w:r>
        <w:rPr>
          <w:spacing w:val="-5"/>
        </w:rPr>
        <w:t>of</w:t>
      </w:r>
    </w:p>
    <w:p w:rsidR="00282B2A" w:rsidRDefault="00BE5DB8">
      <w:pPr>
        <w:pStyle w:val="ListParagraph"/>
        <w:numPr>
          <w:ilvl w:val="1"/>
          <w:numId w:val="9"/>
        </w:numPr>
        <w:tabs>
          <w:tab w:val="left" w:pos="840"/>
          <w:tab w:val="left" w:pos="841"/>
        </w:tabs>
        <w:spacing w:before="162"/>
        <w:ind w:hanging="361"/>
        <w:rPr>
          <w:sz w:val="24"/>
        </w:rPr>
      </w:pPr>
      <w:r>
        <w:rPr>
          <w:sz w:val="24"/>
        </w:rPr>
        <w:t>An</w:t>
      </w:r>
      <w:r>
        <w:rPr>
          <w:spacing w:val="-3"/>
          <w:sz w:val="24"/>
        </w:rPr>
        <w:t xml:space="preserve"> </w:t>
      </w:r>
      <w:r>
        <w:rPr>
          <w:sz w:val="24"/>
        </w:rPr>
        <w:t>Independent</w:t>
      </w:r>
      <w:r>
        <w:rPr>
          <w:spacing w:val="-2"/>
          <w:sz w:val="24"/>
        </w:rPr>
        <w:t xml:space="preserve"> </w:t>
      </w:r>
      <w:r>
        <w:rPr>
          <w:sz w:val="24"/>
        </w:rPr>
        <w:t>Chair</w:t>
      </w:r>
      <w:r>
        <w:rPr>
          <w:spacing w:val="-5"/>
          <w:sz w:val="24"/>
        </w:rPr>
        <w:t xml:space="preserve"> </w:t>
      </w:r>
      <w:r>
        <w:rPr>
          <w:sz w:val="24"/>
        </w:rPr>
        <w:t>appointed</w:t>
      </w:r>
      <w:r>
        <w:rPr>
          <w:spacing w:val="-3"/>
          <w:sz w:val="24"/>
        </w:rPr>
        <w:t xml:space="preserve"> </w:t>
      </w:r>
      <w:r>
        <w:rPr>
          <w:sz w:val="24"/>
        </w:rPr>
        <w:t>by</w:t>
      </w:r>
      <w:r>
        <w:rPr>
          <w:spacing w:val="-4"/>
          <w:sz w:val="24"/>
        </w:rPr>
        <w:t xml:space="preserve"> </w:t>
      </w:r>
      <w:r>
        <w:rPr>
          <w:sz w:val="24"/>
        </w:rPr>
        <w:t>the</w:t>
      </w:r>
      <w:r>
        <w:rPr>
          <w:spacing w:val="-3"/>
          <w:sz w:val="24"/>
        </w:rPr>
        <w:t xml:space="preserve"> </w:t>
      </w:r>
      <w:r>
        <w:rPr>
          <w:spacing w:val="-2"/>
          <w:sz w:val="24"/>
        </w:rPr>
        <w:t>Minister</w:t>
      </w:r>
    </w:p>
    <w:p w:rsidR="00282B2A" w:rsidRDefault="00BE5DB8">
      <w:pPr>
        <w:pStyle w:val="ListParagraph"/>
        <w:numPr>
          <w:ilvl w:val="1"/>
          <w:numId w:val="9"/>
        </w:numPr>
        <w:tabs>
          <w:tab w:val="left" w:pos="840"/>
          <w:tab w:val="left" w:pos="841"/>
        </w:tabs>
        <w:spacing w:before="39"/>
        <w:ind w:hanging="361"/>
        <w:rPr>
          <w:sz w:val="24"/>
        </w:rPr>
      </w:pPr>
      <w:r>
        <w:rPr>
          <w:sz w:val="24"/>
        </w:rPr>
        <w:t>Every</w:t>
      </w:r>
      <w:r>
        <w:rPr>
          <w:spacing w:val="-4"/>
          <w:sz w:val="24"/>
        </w:rPr>
        <w:t xml:space="preserve"> </w:t>
      </w:r>
      <w:r>
        <w:rPr>
          <w:sz w:val="24"/>
        </w:rPr>
        <w:t>LHB</w:t>
      </w:r>
      <w:r>
        <w:rPr>
          <w:spacing w:val="-4"/>
          <w:sz w:val="24"/>
        </w:rPr>
        <w:t xml:space="preserve"> </w:t>
      </w:r>
      <w:r>
        <w:rPr>
          <w:sz w:val="24"/>
        </w:rPr>
        <w:t>Chief</w:t>
      </w:r>
      <w:r>
        <w:rPr>
          <w:spacing w:val="-4"/>
          <w:sz w:val="24"/>
        </w:rPr>
        <w:t xml:space="preserve"> </w:t>
      </w:r>
      <w:r>
        <w:rPr>
          <w:spacing w:val="-2"/>
          <w:sz w:val="24"/>
        </w:rPr>
        <w:t>Executive</w:t>
      </w:r>
    </w:p>
    <w:p w:rsidR="00282B2A" w:rsidRDefault="00BE5DB8">
      <w:pPr>
        <w:pStyle w:val="ListParagraph"/>
        <w:numPr>
          <w:ilvl w:val="1"/>
          <w:numId w:val="9"/>
        </w:numPr>
        <w:tabs>
          <w:tab w:val="left" w:pos="840"/>
          <w:tab w:val="left" w:pos="841"/>
        </w:tabs>
        <w:spacing w:before="40"/>
        <w:ind w:hanging="361"/>
        <w:rPr>
          <w:sz w:val="24"/>
        </w:rPr>
      </w:pPr>
      <w:r>
        <w:rPr>
          <w:sz w:val="24"/>
        </w:rPr>
        <w:t>The</w:t>
      </w:r>
      <w:r>
        <w:rPr>
          <w:spacing w:val="-5"/>
          <w:sz w:val="24"/>
        </w:rPr>
        <w:t xml:space="preserve"> </w:t>
      </w:r>
      <w:r>
        <w:rPr>
          <w:sz w:val="24"/>
        </w:rPr>
        <w:t>Chief</w:t>
      </w:r>
      <w:r>
        <w:rPr>
          <w:spacing w:val="-6"/>
          <w:sz w:val="24"/>
        </w:rPr>
        <w:t xml:space="preserve"> </w:t>
      </w:r>
      <w:r>
        <w:rPr>
          <w:sz w:val="24"/>
        </w:rPr>
        <w:t>Ambulance</w:t>
      </w:r>
      <w:r>
        <w:rPr>
          <w:spacing w:val="-8"/>
          <w:sz w:val="24"/>
        </w:rPr>
        <w:t xml:space="preserve"> </w:t>
      </w:r>
      <w:r>
        <w:rPr>
          <w:sz w:val="24"/>
        </w:rPr>
        <w:t>Services</w:t>
      </w:r>
      <w:r>
        <w:rPr>
          <w:spacing w:val="-1"/>
          <w:sz w:val="24"/>
        </w:rPr>
        <w:t xml:space="preserve"> </w:t>
      </w:r>
      <w:r>
        <w:rPr>
          <w:sz w:val="24"/>
        </w:rPr>
        <w:t>Commissioner</w:t>
      </w:r>
      <w:r>
        <w:rPr>
          <w:spacing w:val="-4"/>
          <w:sz w:val="24"/>
        </w:rPr>
        <w:t xml:space="preserve"> </w:t>
      </w:r>
      <w:r>
        <w:rPr>
          <w:spacing w:val="-2"/>
          <w:sz w:val="24"/>
        </w:rPr>
        <w:t>(CASC)</w:t>
      </w:r>
    </w:p>
    <w:p w:rsidR="00282B2A" w:rsidRDefault="00BE5DB8">
      <w:pPr>
        <w:pStyle w:val="ListParagraph"/>
        <w:numPr>
          <w:ilvl w:val="1"/>
          <w:numId w:val="9"/>
        </w:numPr>
        <w:tabs>
          <w:tab w:val="left" w:pos="840"/>
          <w:tab w:val="left" w:pos="841"/>
        </w:tabs>
        <w:spacing w:before="39"/>
        <w:ind w:hanging="361"/>
        <w:rPr>
          <w:sz w:val="24"/>
        </w:rPr>
      </w:pPr>
      <w:r>
        <w:rPr>
          <w:sz w:val="24"/>
        </w:rPr>
        <w:t>The</w:t>
      </w:r>
      <w:r>
        <w:rPr>
          <w:spacing w:val="-2"/>
          <w:sz w:val="24"/>
        </w:rPr>
        <w:t xml:space="preserve"> </w:t>
      </w:r>
      <w:r>
        <w:rPr>
          <w:sz w:val="24"/>
        </w:rPr>
        <w:t>three</w:t>
      </w:r>
      <w:r>
        <w:rPr>
          <w:spacing w:val="-2"/>
          <w:sz w:val="24"/>
        </w:rPr>
        <w:t xml:space="preserve"> </w:t>
      </w:r>
      <w:r>
        <w:rPr>
          <w:sz w:val="24"/>
        </w:rPr>
        <w:t>Trust</w:t>
      </w:r>
      <w:r>
        <w:rPr>
          <w:spacing w:val="-3"/>
          <w:sz w:val="24"/>
        </w:rPr>
        <w:t xml:space="preserve"> </w:t>
      </w:r>
      <w:r>
        <w:rPr>
          <w:sz w:val="24"/>
        </w:rPr>
        <w:t>Chief</w:t>
      </w:r>
      <w:r>
        <w:rPr>
          <w:spacing w:val="-4"/>
          <w:sz w:val="24"/>
        </w:rPr>
        <w:t xml:space="preserve"> </w:t>
      </w:r>
      <w:r>
        <w:rPr>
          <w:sz w:val="24"/>
        </w:rPr>
        <w:t>Executives</w:t>
      </w:r>
      <w:r>
        <w:rPr>
          <w:spacing w:val="-4"/>
          <w:sz w:val="24"/>
        </w:rPr>
        <w:t xml:space="preserve"> </w:t>
      </w:r>
      <w:r>
        <w:rPr>
          <w:sz w:val="24"/>
        </w:rPr>
        <w:t>as</w:t>
      </w:r>
      <w:r>
        <w:rPr>
          <w:spacing w:val="-4"/>
          <w:sz w:val="24"/>
        </w:rPr>
        <w:t xml:space="preserve"> </w:t>
      </w:r>
      <w:r>
        <w:rPr>
          <w:sz w:val="24"/>
        </w:rPr>
        <w:t>Associate,</w:t>
      </w:r>
      <w:r>
        <w:rPr>
          <w:spacing w:val="-1"/>
          <w:sz w:val="24"/>
        </w:rPr>
        <w:t xml:space="preserve"> </w:t>
      </w:r>
      <w:r>
        <w:rPr>
          <w:sz w:val="24"/>
        </w:rPr>
        <w:t>not</w:t>
      </w:r>
      <w:r>
        <w:rPr>
          <w:spacing w:val="-2"/>
          <w:sz w:val="24"/>
        </w:rPr>
        <w:t xml:space="preserve"> </w:t>
      </w:r>
      <w:r>
        <w:rPr>
          <w:sz w:val="24"/>
        </w:rPr>
        <w:t>voting</w:t>
      </w:r>
      <w:r>
        <w:rPr>
          <w:spacing w:val="-4"/>
          <w:sz w:val="24"/>
        </w:rPr>
        <w:t xml:space="preserve"> </w:t>
      </w:r>
      <w:r>
        <w:rPr>
          <w:spacing w:val="-2"/>
          <w:sz w:val="24"/>
        </w:rPr>
        <w:t>members.</w:t>
      </w:r>
    </w:p>
    <w:p w:rsidR="00282B2A" w:rsidRDefault="00BE5DB8">
      <w:pPr>
        <w:pStyle w:val="BodyText"/>
        <w:spacing w:before="160" w:line="276" w:lineRule="auto"/>
        <w:ind w:left="120" w:right="528"/>
      </w:pPr>
      <w:r>
        <w:t>EASC</w:t>
      </w:r>
      <w:r>
        <w:rPr>
          <w:spacing w:val="-2"/>
        </w:rPr>
        <w:t xml:space="preserve"> </w:t>
      </w:r>
      <w:r>
        <w:t>also</w:t>
      </w:r>
      <w:r>
        <w:rPr>
          <w:spacing w:val="-4"/>
        </w:rPr>
        <w:t xml:space="preserve"> </w:t>
      </w:r>
      <w:r>
        <w:t>has</w:t>
      </w:r>
      <w:r>
        <w:rPr>
          <w:spacing w:val="-5"/>
        </w:rPr>
        <w:t xml:space="preserve"> </w:t>
      </w:r>
      <w:r>
        <w:t>a</w:t>
      </w:r>
      <w:r>
        <w:rPr>
          <w:spacing w:val="-1"/>
        </w:rPr>
        <w:t xml:space="preserve"> </w:t>
      </w:r>
      <w:r>
        <w:t>Memorandum</w:t>
      </w:r>
      <w:r>
        <w:rPr>
          <w:spacing w:val="-3"/>
        </w:rPr>
        <w:t xml:space="preserve"> </w:t>
      </w:r>
      <w:r>
        <w:t>of</w:t>
      </w:r>
      <w:r>
        <w:rPr>
          <w:spacing w:val="-4"/>
        </w:rPr>
        <w:t xml:space="preserve"> </w:t>
      </w:r>
      <w:r>
        <w:t>Agreement</w:t>
      </w:r>
      <w:r>
        <w:rPr>
          <w:spacing w:val="-4"/>
        </w:rPr>
        <w:t xml:space="preserve"> </w:t>
      </w:r>
      <w:r>
        <w:t>and</w:t>
      </w:r>
      <w:r>
        <w:rPr>
          <w:spacing w:val="-4"/>
        </w:rPr>
        <w:t xml:space="preserve"> </w:t>
      </w:r>
      <w:r>
        <w:t>is</w:t>
      </w:r>
      <w:r>
        <w:rPr>
          <w:spacing w:val="-3"/>
        </w:rPr>
        <w:t xml:space="preserve"> </w:t>
      </w:r>
      <w:r>
        <w:t>also</w:t>
      </w:r>
      <w:r>
        <w:rPr>
          <w:spacing w:val="-4"/>
        </w:rPr>
        <w:t xml:space="preserve"> </w:t>
      </w:r>
      <w:r>
        <w:t>hosted</w:t>
      </w:r>
      <w:r>
        <w:rPr>
          <w:spacing w:val="-4"/>
        </w:rPr>
        <w:t xml:space="preserve"> </w:t>
      </w:r>
      <w:r>
        <w:t>by</w:t>
      </w:r>
      <w:r>
        <w:rPr>
          <w:spacing w:val="-4"/>
        </w:rPr>
        <w:t xml:space="preserve"> </w:t>
      </w:r>
      <w:r>
        <w:t>Cwm</w:t>
      </w:r>
      <w:r>
        <w:rPr>
          <w:spacing w:val="-1"/>
        </w:rPr>
        <w:t xml:space="preserve"> </w:t>
      </w:r>
      <w:r>
        <w:t>Taf Morgannwg UHB. The financial arrangements for EASC are managed by the Director of Finance of WHSSC.</w:t>
      </w:r>
    </w:p>
    <w:p w:rsidR="00282B2A" w:rsidRDefault="00BE5DB8">
      <w:pPr>
        <w:pStyle w:val="BodyText"/>
        <w:spacing w:before="121" w:line="276" w:lineRule="auto"/>
        <w:ind w:left="120"/>
      </w:pPr>
      <w:r>
        <w:t>Quality</w:t>
      </w:r>
      <w:r>
        <w:rPr>
          <w:spacing w:val="-3"/>
        </w:rPr>
        <w:t xml:space="preserve"> </w:t>
      </w:r>
      <w:r>
        <w:t>and</w:t>
      </w:r>
      <w:r>
        <w:rPr>
          <w:spacing w:val="-5"/>
        </w:rPr>
        <w:t xml:space="preserve"> </w:t>
      </w:r>
      <w:r>
        <w:t>Safety</w:t>
      </w:r>
      <w:r>
        <w:rPr>
          <w:spacing w:val="-3"/>
        </w:rPr>
        <w:t xml:space="preserve"> </w:t>
      </w:r>
      <w:r>
        <w:t>and</w:t>
      </w:r>
      <w:r>
        <w:rPr>
          <w:spacing w:val="-5"/>
        </w:rPr>
        <w:t xml:space="preserve"> </w:t>
      </w:r>
      <w:r>
        <w:t>Audit</w:t>
      </w:r>
      <w:r>
        <w:rPr>
          <w:spacing w:val="-4"/>
        </w:rPr>
        <w:t xml:space="preserve"> </w:t>
      </w:r>
      <w:r>
        <w:t>Committee</w:t>
      </w:r>
      <w:r>
        <w:rPr>
          <w:spacing w:val="-3"/>
        </w:rPr>
        <w:t xml:space="preserve"> </w:t>
      </w:r>
      <w:r>
        <w:t>functions are</w:t>
      </w:r>
      <w:r>
        <w:rPr>
          <w:spacing w:val="-5"/>
        </w:rPr>
        <w:t xml:space="preserve"> </w:t>
      </w:r>
      <w:r>
        <w:t>provided</w:t>
      </w:r>
      <w:r>
        <w:rPr>
          <w:spacing w:val="-3"/>
        </w:rPr>
        <w:t xml:space="preserve"> </w:t>
      </w:r>
      <w:r>
        <w:t>via</w:t>
      </w:r>
      <w:r>
        <w:rPr>
          <w:spacing w:val="-5"/>
        </w:rPr>
        <w:t xml:space="preserve"> </w:t>
      </w:r>
      <w:r>
        <w:t>the</w:t>
      </w:r>
      <w:r>
        <w:rPr>
          <w:spacing w:val="-3"/>
        </w:rPr>
        <w:t xml:space="preserve"> </w:t>
      </w:r>
      <w:r>
        <w:t xml:space="preserve">host UHB </w:t>
      </w:r>
      <w:r>
        <w:rPr>
          <w:spacing w:val="-2"/>
        </w:rPr>
        <w:t>Committees.</w:t>
      </w:r>
    </w:p>
    <w:p w:rsidR="00282B2A" w:rsidRDefault="00BE5DB8">
      <w:pPr>
        <w:pStyle w:val="Heading1"/>
        <w:numPr>
          <w:ilvl w:val="0"/>
          <w:numId w:val="6"/>
        </w:numPr>
        <w:tabs>
          <w:tab w:val="left" w:pos="841"/>
        </w:tabs>
        <w:spacing w:before="119"/>
        <w:ind w:hanging="361"/>
      </w:pPr>
      <w:r>
        <w:rPr>
          <w:spacing w:val="-4"/>
        </w:rPr>
        <w:t>NCCU</w:t>
      </w:r>
    </w:p>
    <w:p w:rsidR="00282B2A" w:rsidRDefault="00BE5DB8">
      <w:pPr>
        <w:pStyle w:val="BodyText"/>
        <w:spacing w:before="163" w:line="276" w:lineRule="auto"/>
        <w:ind w:left="120" w:right="344"/>
      </w:pPr>
      <w:r>
        <w:t>NCCU</w:t>
      </w:r>
      <w:r>
        <w:rPr>
          <w:spacing w:val="-3"/>
        </w:rPr>
        <w:t xml:space="preserve"> </w:t>
      </w:r>
      <w:r>
        <w:t>is</w:t>
      </w:r>
      <w:r>
        <w:rPr>
          <w:spacing w:val="-3"/>
        </w:rPr>
        <w:t xml:space="preserve"> </w:t>
      </w:r>
      <w:r>
        <w:t>managed</w:t>
      </w:r>
      <w:r>
        <w:rPr>
          <w:spacing w:val="-4"/>
        </w:rPr>
        <w:t xml:space="preserve"> </w:t>
      </w:r>
      <w:r>
        <w:t>by</w:t>
      </w:r>
      <w:r>
        <w:rPr>
          <w:spacing w:val="-2"/>
        </w:rPr>
        <w:t xml:space="preserve"> </w:t>
      </w:r>
      <w:r>
        <w:t>the</w:t>
      </w:r>
      <w:r>
        <w:rPr>
          <w:spacing w:val="-2"/>
        </w:rPr>
        <w:t xml:space="preserve"> </w:t>
      </w:r>
      <w:r>
        <w:t>CASC</w:t>
      </w:r>
      <w:r>
        <w:rPr>
          <w:spacing w:val="-5"/>
        </w:rPr>
        <w:t xml:space="preserve"> </w:t>
      </w:r>
      <w:r>
        <w:t>and</w:t>
      </w:r>
      <w:r>
        <w:rPr>
          <w:spacing w:val="-4"/>
        </w:rPr>
        <w:t xml:space="preserve"> </w:t>
      </w:r>
      <w:r>
        <w:t>is</w:t>
      </w:r>
      <w:r>
        <w:rPr>
          <w:spacing w:val="-3"/>
        </w:rPr>
        <w:t xml:space="preserve"> </w:t>
      </w:r>
      <w:r>
        <w:t>hosted</w:t>
      </w:r>
      <w:r>
        <w:rPr>
          <w:spacing w:val="-2"/>
        </w:rPr>
        <w:t xml:space="preserve"> </w:t>
      </w:r>
      <w:r>
        <w:t>by</w:t>
      </w:r>
      <w:r>
        <w:rPr>
          <w:spacing w:val="-2"/>
        </w:rPr>
        <w:t xml:space="preserve"> </w:t>
      </w:r>
      <w:r>
        <w:t>Cwm</w:t>
      </w:r>
      <w:r>
        <w:rPr>
          <w:spacing w:val="-4"/>
        </w:rPr>
        <w:t xml:space="preserve"> </w:t>
      </w:r>
      <w:r>
        <w:t>Taf</w:t>
      </w:r>
      <w:r>
        <w:rPr>
          <w:spacing w:val="-2"/>
        </w:rPr>
        <w:t xml:space="preserve"> </w:t>
      </w:r>
      <w:r>
        <w:t>Morgannwg</w:t>
      </w:r>
      <w:r>
        <w:rPr>
          <w:spacing w:val="-2"/>
        </w:rPr>
        <w:t xml:space="preserve"> </w:t>
      </w:r>
      <w:r>
        <w:t>UHB.</w:t>
      </w:r>
      <w:r>
        <w:rPr>
          <w:spacing w:val="-2"/>
        </w:rPr>
        <w:t xml:space="preserve"> </w:t>
      </w:r>
      <w:r>
        <w:t>NCCU reporting functions are via the Quality and Safety and Audit Committee functions of the host UHB.</w:t>
      </w:r>
    </w:p>
    <w:p w:rsidR="00282B2A" w:rsidRDefault="00BE5DB8">
      <w:pPr>
        <w:pStyle w:val="Heading2"/>
        <w:numPr>
          <w:ilvl w:val="1"/>
          <w:numId w:val="5"/>
        </w:numPr>
        <w:tabs>
          <w:tab w:val="left" w:pos="523"/>
        </w:tabs>
        <w:spacing w:before="118"/>
      </w:pPr>
      <w:r>
        <w:t>Issues</w:t>
      </w:r>
      <w:r>
        <w:rPr>
          <w:spacing w:val="-1"/>
        </w:rPr>
        <w:t xml:space="preserve"> </w:t>
      </w:r>
      <w:r>
        <w:t>with</w:t>
      </w:r>
      <w:r>
        <w:rPr>
          <w:spacing w:val="-5"/>
        </w:rPr>
        <w:t xml:space="preserve"> </w:t>
      </w:r>
      <w:r>
        <w:t>current</w:t>
      </w:r>
      <w:r>
        <w:rPr>
          <w:spacing w:val="-2"/>
        </w:rPr>
        <w:t xml:space="preserve"> arrangements</w:t>
      </w:r>
    </w:p>
    <w:p w:rsidR="00282B2A" w:rsidRDefault="00BE5DB8">
      <w:pPr>
        <w:pStyle w:val="BodyText"/>
        <w:spacing w:before="202" w:line="276" w:lineRule="auto"/>
        <w:ind w:left="120" w:right="528"/>
      </w:pPr>
      <w:r>
        <w:t>The</w:t>
      </w:r>
      <w:r>
        <w:rPr>
          <w:spacing w:val="-2"/>
        </w:rPr>
        <w:t xml:space="preserve"> </w:t>
      </w:r>
      <w:r>
        <w:t>operating</w:t>
      </w:r>
      <w:r>
        <w:rPr>
          <w:spacing w:val="-2"/>
        </w:rPr>
        <w:t xml:space="preserve"> </w:t>
      </w:r>
      <w:r>
        <w:t>arrangements</w:t>
      </w:r>
      <w:r>
        <w:rPr>
          <w:spacing w:val="-2"/>
        </w:rPr>
        <w:t xml:space="preserve"> </w:t>
      </w:r>
      <w:r>
        <w:t>for</w:t>
      </w:r>
      <w:r>
        <w:rPr>
          <w:spacing w:val="-5"/>
        </w:rPr>
        <w:t xml:space="preserve"> </w:t>
      </w:r>
      <w:r>
        <w:t>WHSSC,</w:t>
      </w:r>
      <w:r>
        <w:rPr>
          <w:spacing w:val="-6"/>
        </w:rPr>
        <w:t xml:space="preserve"> </w:t>
      </w:r>
      <w:r>
        <w:t>EASC</w:t>
      </w:r>
      <w:r>
        <w:rPr>
          <w:spacing w:val="-2"/>
        </w:rPr>
        <w:t xml:space="preserve"> </w:t>
      </w:r>
      <w:r>
        <w:t>and</w:t>
      </w:r>
      <w:r>
        <w:rPr>
          <w:spacing w:val="-4"/>
        </w:rPr>
        <w:t xml:space="preserve"> </w:t>
      </w:r>
      <w:r>
        <w:t>NCCU</w:t>
      </w:r>
      <w:r>
        <w:rPr>
          <w:spacing w:val="-2"/>
        </w:rPr>
        <w:t xml:space="preserve"> </w:t>
      </w:r>
      <w:r>
        <w:t>all</w:t>
      </w:r>
      <w:r>
        <w:rPr>
          <w:spacing w:val="-3"/>
        </w:rPr>
        <w:t xml:space="preserve"> </w:t>
      </w:r>
      <w:r>
        <w:t>differ.</w:t>
      </w:r>
      <w:r>
        <w:rPr>
          <w:spacing w:val="-2"/>
        </w:rPr>
        <w:t xml:space="preserve"> </w:t>
      </w:r>
      <w:r>
        <w:t>Whilst</w:t>
      </w:r>
      <w:r>
        <w:rPr>
          <w:spacing w:val="-2"/>
        </w:rPr>
        <w:t xml:space="preserve"> </w:t>
      </w:r>
      <w:r>
        <w:t>there are advantages with the current arrangements in terms of collaborative working, jointly owned approaches and allowing protected time for discussions on these issues, there is inevitably an opportunity cost in time spent undertaking Joint Committee wo</w:t>
      </w:r>
      <w:r>
        <w:t>rk</w:t>
      </w:r>
    </w:p>
    <w:p w:rsidR="00282B2A" w:rsidRDefault="00BE5DB8">
      <w:pPr>
        <w:pStyle w:val="BodyText"/>
        <w:spacing w:before="160"/>
        <w:ind w:left="120"/>
      </w:pPr>
      <w:r>
        <w:t>There</w:t>
      </w:r>
      <w:r>
        <w:rPr>
          <w:spacing w:val="-4"/>
        </w:rPr>
        <w:t xml:space="preserve"> </w:t>
      </w:r>
      <w:r>
        <w:t>are</w:t>
      </w:r>
      <w:r>
        <w:rPr>
          <w:spacing w:val="-5"/>
        </w:rPr>
        <w:t xml:space="preserve"> </w:t>
      </w:r>
      <w:r>
        <w:t>issues</w:t>
      </w:r>
      <w:r>
        <w:rPr>
          <w:spacing w:val="-2"/>
        </w:rPr>
        <w:t xml:space="preserve"> </w:t>
      </w:r>
      <w:r>
        <w:t>with</w:t>
      </w:r>
      <w:r>
        <w:rPr>
          <w:spacing w:val="-4"/>
        </w:rPr>
        <w:t xml:space="preserve"> </w:t>
      </w:r>
      <w:r>
        <w:t>each</w:t>
      </w:r>
      <w:r>
        <w:rPr>
          <w:spacing w:val="-4"/>
        </w:rPr>
        <w:t xml:space="preserve"> </w:t>
      </w:r>
      <w:r>
        <w:t>of</w:t>
      </w:r>
      <w:r>
        <w:rPr>
          <w:spacing w:val="-2"/>
        </w:rPr>
        <w:t xml:space="preserve"> </w:t>
      </w:r>
      <w:r>
        <w:t>these</w:t>
      </w:r>
      <w:r>
        <w:rPr>
          <w:spacing w:val="-2"/>
        </w:rPr>
        <w:t xml:space="preserve"> </w:t>
      </w:r>
      <w:r>
        <w:t>bodies</w:t>
      </w:r>
      <w:r>
        <w:rPr>
          <w:spacing w:val="-1"/>
        </w:rPr>
        <w:t xml:space="preserve"> </w:t>
      </w:r>
      <w:r>
        <w:rPr>
          <w:spacing w:val="-2"/>
        </w:rPr>
        <w:t>including:</w:t>
      </w:r>
    </w:p>
    <w:p w:rsidR="00282B2A" w:rsidRDefault="00BE5DB8">
      <w:pPr>
        <w:pStyle w:val="Heading1"/>
        <w:numPr>
          <w:ilvl w:val="2"/>
          <w:numId w:val="5"/>
        </w:numPr>
        <w:tabs>
          <w:tab w:val="left" w:pos="840"/>
          <w:tab w:val="left" w:pos="841"/>
        </w:tabs>
        <w:spacing w:before="203"/>
        <w:ind w:hanging="361"/>
      </w:pPr>
      <w:r>
        <w:rPr>
          <w:spacing w:val="-2"/>
        </w:rPr>
        <w:t>WHSSC</w:t>
      </w:r>
    </w:p>
    <w:p w:rsidR="00282B2A" w:rsidRDefault="00BE5DB8">
      <w:pPr>
        <w:pStyle w:val="BodyText"/>
        <w:spacing w:before="199" w:line="276" w:lineRule="auto"/>
        <w:ind w:left="480" w:right="344"/>
      </w:pPr>
      <w:r>
        <w:t>WHSSC</w:t>
      </w:r>
      <w:r>
        <w:rPr>
          <w:spacing w:val="-3"/>
        </w:rPr>
        <w:t xml:space="preserve"> </w:t>
      </w:r>
      <w:r>
        <w:t>has</w:t>
      </w:r>
      <w:r>
        <w:rPr>
          <w:spacing w:val="-2"/>
        </w:rPr>
        <w:t xml:space="preserve"> </w:t>
      </w:r>
      <w:r>
        <w:t>its</w:t>
      </w:r>
      <w:r>
        <w:rPr>
          <w:spacing w:val="-5"/>
        </w:rPr>
        <w:t xml:space="preserve"> </w:t>
      </w:r>
      <w:r>
        <w:t>own</w:t>
      </w:r>
      <w:r>
        <w:rPr>
          <w:spacing w:val="-1"/>
        </w:rPr>
        <w:t xml:space="preserve"> </w:t>
      </w:r>
      <w:r>
        <w:t>SOs</w:t>
      </w:r>
      <w:r>
        <w:rPr>
          <w:spacing w:val="-3"/>
        </w:rPr>
        <w:t xml:space="preserve"> </w:t>
      </w:r>
      <w:r>
        <w:t>and</w:t>
      </w:r>
      <w:r>
        <w:rPr>
          <w:spacing w:val="-3"/>
        </w:rPr>
        <w:t xml:space="preserve"> </w:t>
      </w:r>
      <w:r>
        <w:t>SFIs,</w:t>
      </w:r>
      <w:r>
        <w:rPr>
          <w:spacing w:val="-5"/>
        </w:rPr>
        <w:t xml:space="preserve"> </w:t>
      </w:r>
      <w:r>
        <w:t>an</w:t>
      </w:r>
      <w:r>
        <w:rPr>
          <w:spacing w:val="-5"/>
        </w:rPr>
        <w:t xml:space="preserve"> </w:t>
      </w:r>
      <w:r>
        <w:t>independent</w:t>
      </w:r>
      <w:r>
        <w:rPr>
          <w:spacing w:val="-3"/>
        </w:rPr>
        <w:t xml:space="preserve"> </w:t>
      </w:r>
      <w:r>
        <w:t>Chair</w:t>
      </w:r>
      <w:r>
        <w:rPr>
          <w:spacing w:val="-5"/>
        </w:rPr>
        <w:t xml:space="preserve"> </w:t>
      </w:r>
      <w:r>
        <w:t>and</w:t>
      </w:r>
      <w:r>
        <w:rPr>
          <w:spacing w:val="-3"/>
        </w:rPr>
        <w:t xml:space="preserve"> </w:t>
      </w:r>
      <w:r>
        <w:t>Managing</w:t>
      </w:r>
      <w:r>
        <w:rPr>
          <w:spacing w:val="-4"/>
        </w:rPr>
        <w:t xml:space="preserve"> </w:t>
      </w:r>
      <w:r>
        <w:t xml:space="preserve">Director as well as an Executive Team and a staffing establishment. The Vice Chair and Independent Members are remunerated for </w:t>
      </w:r>
      <w:r>
        <w:t>undertaking roles within WHSSC.</w:t>
      </w:r>
    </w:p>
    <w:p w:rsidR="00282B2A" w:rsidRDefault="00BE5DB8">
      <w:pPr>
        <w:pStyle w:val="BodyText"/>
        <w:spacing w:before="160" w:line="276" w:lineRule="auto"/>
        <w:ind w:left="480" w:right="528"/>
      </w:pPr>
      <w:r>
        <w:t>The Joint Committee is able to make decisions which bind LHBs, whereas normally</w:t>
      </w:r>
      <w:r>
        <w:rPr>
          <w:spacing w:val="-1"/>
        </w:rPr>
        <w:t xml:space="preserve"> </w:t>
      </w:r>
      <w:r>
        <w:t>any</w:t>
      </w:r>
      <w:r>
        <w:rPr>
          <w:spacing w:val="-1"/>
        </w:rPr>
        <w:t xml:space="preserve"> </w:t>
      </w:r>
      <w:r>
        <w:t>Committee</w:t>
      </w:r>
      <w:r>
        <w:rPr>
          <w:spacing w:val="-1"/>
        </w:rPr>
        <w:t xml:space="preserve"> </w:t>
      </w:r>
      <w:r>
        <w:t>decision</w:t>
      </w:r>
      <w:r>
        <w:rPr>
          <w:spacing w:val="-1"/>
        </w:rPr>
        <w:t xml:space="preserve"> </w:t>
      </w:r>
      <w:r>
        <w:t>would</w:t>
      </w:r>
      <w:r>
        <w:rPr>
          <w:spacing w:val="-1"/>
        </w:rPr>
        <w:t xml:space="preserve"> </w:t>
      </w:r>
      <w:r>
        <w:t>need</w:t>
      </w:r>
      <w:r>
        <w:rPr>
          <w:spacing w:val="-5"/>
        </w:rPr>
        <w:t xml:space="preserve"> </w:t>
      </w:r>
      <w:r>
        <w:t>to be</w:t>
      </w:r>
      <w:r>
        <w:rPr>
          <w:spacing w:val="-1"/>
        </w:rPr>
        <w:t xml:space="preserve"> </w:t>
      </w:r>
      <w:r>
        <w:t>ratified</w:t>
      </w:r>
      <w:r>
        <w:rPr>
          <w:spacing w:val="-1"/>
        </w:rPr>
        <w:t xml:space="preserve"> </w:t>
      </w:r>
      <w:r>
        <w:t>by</w:t>
      </w:r>
      <w:r>
        <w:rPr>
          <w:spacing w:val="-3"/>
        </w:rPr>
        <w:t xml:space="preserve"> </w:t>
      </w:r>
      <w:r>
        <w:t>the</w:t>
      </w:r>
      <w:r>
        <w:rPr>
          <w:spacing w:val="-3"/>
        </w:rPr>
        <w:t xml:space="preserve"> </w:t>
      </w:r>
      <w:r>
        <w:t>Board which the</w:t>
      </w:r>
      <w:r>
        <w:rPr>
          <w:spacing w:val="-3"/>
        </w:rPr>
        <w:t xml:space="preserve"> </w:t>
      </w:r>
      <w:r>
        <w:t>Committee</w:t>
      </w:r>
      <w:r>
        <w:rPr>
          <w:spacing w:val="-3"/>
        </w:rPr>
        <w:t xml:space="preserve"> </w:t>
      </w:r>
      <w:r>
        <w:t>reports</w:t>
      </w:r>
      <w:r>
        <w:rPr>
          <w:spacing w:val="-6"/>
        </w:rPr>
        <w:t xml:space="preserve"> </w:t>
      </w:r>
      <w:r>
        <w:t>to as</w:t>
      </w:r>
      <w:r>
        <w:rPr>
          <w:spacing w:val="-5"/>
        </w:rPr>
        <w:t xml:space="preserve"> </w:t>
      </w:r>
      <w:r>
        <w:t>the</w:t>
      </w:r>
      <w:r>
        <w:rPr>
          <w:spacing w:val="-5"/>
        </w:rPr>
        <w:t xml:space="preserve"> </w:t>
      </w:r>
      <w:r>
        <w:t>Board</w:t>
      </w:r>
      <w:r>
        <w:rPr>
          <w:spacing w:val="-2"/>
        </w:rPr>
        <w:t xml:space="preserve"> </w:t>
      </w:r>
      <w:r>
        <w:t>has</w:t>
      </w:r>
      <w:r>
        <w:rPr>
          <w:spacing w:val="-3"/>
        </w:rPr>
        <w:t xml:space="preserve"> </w:t>
      </w:r>
      <w:r>
        <w:t>overall</w:t>
      </w:r>
      <w:r>
        <w:rPr>
          <w:spacing w:val="-4"/>
        </w:rPr>
        <w:t xml:space="preserve"> </w:t>
      </w:r>
      <w:r>
        <w:t>authority</w:t>
      </w:r>
      <w:r>
        <w:rPr>
          <w:spacing w:val="-3"/>
        </w:rPr>
        <w:t xml:space="preserve"> </w:t>
      </w:r>
      <w:r>
        <w:t>over</w:t>
      </w:r>
      <w:r>
        <w:rPr>
          <w:spacing w:val="-3"/>
        </w:rPr>
        <w:t xml:space="preserve"> </w:t>
      </w:r>
      <w:r>
        <w:t>decisions</w:t>
      </w:r>
      <w:r>
        <w:rPr>
          <w:spacing w:val="-3"/>
        </w:rPr>
        <w:t xml:space="preserve"> </w:t>
      </w:r>
      <w:r>
        <w:t>and not a Committee.</w:t>
      </w:r>
    </w:p>
    <w:p w:rsidR="00282B2A" w:rsidRDefault="00BE5DB8">
      <w:pPr>
        <w:pStyle w:val="BodyText"/>
        <w:spacing w:before="161" w:line="276" w:lineRule="auto"/>
        <w:ind w:left="480" w:right="452"/>
      </w:pPr>
      <w:r>
        <w:t>These arrangements give the somewhat unhelpful impression that WHSSC is a statutory body, whereas it is not. WHSSC is a committee of the health boards. Health</w:t>
      </w:r>
      <w:r>
        <w:rPr>
          <w:spacing w:val="-5"/>
        </w:rPr>
        <w:t xml:space="preserve"> </w:t>
      </w:r>
      <w:r>
        <w:t>boards</w:t>
      </w:r>
      <w:r>
        <w:rPr>
          <w:spacing w:val="-6"/>
        </w:rPr>
        <w:t xml:space="preserve"> </w:t>
      </w:r>
      <w:r>
        <w:t>are</w:t>
      </w:r>
      <w:r>
        <w:rPr>
          <w:spacing w:val="-3"/>
        </w:rPr>
        <w:t xml:space="preserve"> </w:t>
      </w:r>
      <w:r>
        <w:t>responsible</w:t>
      </w:r>
      <w:r>
        <w:rPr>
          <w:spacing w:val="-5"/>
        </w:rPr>
        <w:t xml:space="preserve"> </w:t>
      </w:r>
      <w:r>
        <w:t>for</w:t>
      </w:r>
      <w:r>
        <w:rPr>
          <w:spacing w:val="-3"/>
        </w:rPr>
        <w:t xml:space="preserve"> </w:t>
      </w:r>
      <w:r>
        <w:t>commissioning all</w:t>
      </w:r>
      <w:r>
        <w:rPr>
          <w:spacing w:val="-4"/>
        </w:rPr>
        <w:t xml:space="preserve"> </w:t>
      </w:r>
      <w:r>
        <w:t>services</w:t>
      </w:r>
      <w:r>
        <w:rPr>
          <w:spacing w:val="-5"/>
        </w:rPr>
        <w:t xml:space="preserve"> </w:t>
      </w:r>
      <w:r>
        <w:t>for</w:t>
      </w:r>
      <w:r>
        <w:rPr>
          <w:spacing w:val="-3"/>
        </w:rPr>
        <w:t xml:space="preserve"> </w:t>
      </w:r>
      <w:r>
        <w:t>their</w:t>
      </w:r>
      <w:r>
        <w:rPr>
          <w:spacing w:val="-5"/>
        </w:rPr>
        <w:t xml:space="preserve"> </w:t>
      </w:r>
      <w:r>
        <w:t xml:space="preserve">populations </w:t>
      </w:r>
      <w:r>
        <w:t>– including those of a ‘specialised’ nature. The only difference is that for those</w:t>
      </w:r>
    </w:p>
    <w:p w:rsidR="00282B2A" w:rsidRDefault="00282B2A">
      <w:pPr>
        <w:spacing w:line="276" w:lineRule="auto"/>
        <w:sectPr w:rsidR="00282B2A">
          <w:pgSz w:w="11910" w:h="16840"/>
          <w:pgMar w:top="1340" w:right="1020" w:bottom="1200" w:left="1320" w:header="751" w:footer="1000" w:gutter="0"/>
          <w:cols w:space="720"/>
        </w:sectPr>
      </w:pPr>
    </w:p>
    <w:p w:rsidR="00282B2A" w:rsidRDefault="00BE5DB8">
      <w:pPr>
        <w:pStyle w:val="BodyText"/>
        <w:spacing w:before="91" w:line="276" w:lineRule="auto"/>
        <w:ind w:left="480" w:right="528"/>
      </w:pPr>
      <w:r>
        <w:t>services,</w:t>
      </w:r>
      <w:r>
        <w:rPr>
          <w:spacing w:val="-3"/>
        </w:rPr>
        <w:t xml:space="preserve"> </w:t>
      </w:r>
      <w:r>
        <w:t>a</w:t>
      </w:r>
      <w:r>
        <w:rPr>
          <w:spacing w:val="-3"/>
        </w:rPr>
        <w:t xml:space="preserve"> </w:t>
      </w:r>
      <w:r>
        <w:t>joint</w:t>
      </w:r>
      <w:r>
        <w:rPr>
          <w:spacing w:val="-3"/>
        </w:rPr>
        <w:t xml:space="preserve"> </w:t>
      </w:r>
      <w:r>
        <w:t>committee</w:t>
      </w:r>
      <w:r>
        <w:rPr>
          <w:spacing w:val="-4"/>
        </w:rPr>
        <w:t xml:space="preserve"> </w:t>
      </w:r>
      <w:r>
        <w:t>has</w:t>
      </w:r>
      <w:r>
        <w:rPr>
          <w:spacing w:val="-4"/>
        </w:rPr>
        <w:t xml:space="preserve"> </w:t>
      </w:r>
      <w:r>
        <w:t>been</w:t>
      </w:r>
      <w:r>
        <w:rPr>
          <w:spacing w:val="-3"/>
        </w:rPr>
        <w:t xml:space="preserve"> </w:t>
      </w:r>
      <w:r>
        <w:t>set</w:t>
      </w:r>
      <w:r>
        <w:rPr>
          <w:spacing w:val="-3"/>
        </w:rPr>
        <w:t xml:space="preserve"> </w:t>
      </w:r>
      <w:r>
        <w:t>up</w:t>
      </w:r>
      <w:r>
        <w:rPr>
          <w:spacing w:val="-3"/>
        </w:rPr>
        <w:t xml:space="preserve"> </w:t>
      </w:r>
      <w:r>
        <w:t>to</w:t>
      </w:r>
      <w:r>
        <w:rPr>
          <w:spacing w:val="-4"/>
        </w:rPr>
        <w:t xml:space="preserve"> </w:t>
      </w:r>
      <w:r>
        <w:t>perform</w:t>
      </w:r>
      <w:r>
        <w:rPr>
          <w:spacing w:val="-2"/>
        </w:rPr>
        <w:t xml:space="preserve"> </w:t>
      </w:r>
      <w:r>
        <w:t>the</w:t>
      </w:r>
      <w:r>
        <w:rPr>
          <w:spacing w:val="-3"/>
        </w:rPr>
        <w:t xml:space="preserve"> </w:t>
      </w:r>
      <w:r>
        <w:t>functions</w:t>
      </w:r>
      <w:r>
        <w:rPr>
          <w:spacing w:val="-4"/>
        </w:rPr>
        <w:t xml:space="preserve"> </w:t>
      </w:r>
      <w:r>
        <w:t>on</w:t>
      </w:r>
      <w:r>
        <w:rPr>
          <w:spacing w:val="-3"/>
        </w:rPr>
        <w:t xml:space="preserve"> </w:t>
      </w:r>
      <w:r>
        <w:t>behalf</w:t>
      </w:r>
      <w:r>
        <w:rPr>
          <w:spacing w:val="-5"/>
        </w:rPr>
        <w:t xml:space="preserve"> </w:t>
      </w:r>
      <w:r>
        <w:t>of the health boards and with their agreement.</w:t>
      </w:r>
    </w:p>
    <w:p w:rsidR="00282B2A" w:rsidRDefault="00BE5DB8">
      <w:pPr>
        <w:pStyle w:val="BodyText"/>
        <w:spacing w:before="160"/>
        <w:ind w:left="480"/>
      </w:pPr>
      <w:r>
        <w:t>Previous</w:t>
      </w:r>
      <w:r>
        <w:rPr>
          <w:spacing w:val="-4"/>
        </w:rPr>
        <w:t xml:space="preserve"> </w:t>
      </w:r>
      <w:r>
        <w:t>reviews</w:t>
      </w:r>
      <w:r>
        <w:rPr>
          <w:spacing w:val="-3"/>
        </w:rPr>
        <w:t xml:space="preserve"> </w:t>
      </w:r>
      <w:r>
        <w:t>have</w:t>
      </w:r>
      <w:r>
        <w:rPr>
          <w:spacing w:val="-4"/>
        </w:rPr>
        <w:t xml:space="preserve"> </w:t>
      </w:r>
      <w:r>
        <w:t>highlighted</w:t>
      </w:r>
      <w:r>
        <w:rPr>
          <w:spacing w:val="-3"/>
        </w:rPr>
        <w:t xml:space="preserve"> </w:t>
      </w:r>
      <w:r>
        <w:t>issues</w:t>
      </w:r>
      <w:r>
        <w:rPr>
          <w:spacing w:val="-2"/>
        </w:rPr>
        <w:t xml:space="preserve"> </w:t>
      </w:r>
      <w:r>
        <w:t>which</w:t>
      </w:r>
      <w:r>
        <w:rPr>
          <w:spacing w:val="-1"/>
        </w:rPr>
        <w:t xml:space="preserve"> </w:t>
      </w:r>
      <w:r>
        <w:t>are</w:t>
      </w:r>
      <w:r>
        <w:rPr>
          <w:spacing w:val="-2"/>
        </w:rPr>
        <w:t xml:space="preserve"> </w:t>
      </w:r>
      <w:r>
        <w:t>still</w:t>
      </w:r>
      <w:r>
        <w:rPr>
          <w:spacing w:val="-2"/>
        </w:rPr>
        <w:t xml:space="preserve"> </w:t>
      </w:r>
      <w:r>
        <w:t>in</w:t>
      </w:r>
      <w:r>
        <w:rPr>
          <w:spacing w:val="-4"/>
        </w:rPr>
        <w:t xml:space="preserve"> </w:t>
      </w:r>
      <w:r>
        <w:t>need</w:t>
      </w:r>
      <w:r>
        <w:rPr>
          <w:spacing w:val="-3"/>
        </w:rPr>
        <w:t xml:space="preserve"> </w:t>
      </w:r>
      <w:r>
        <w:t>of</w:t>
      </w:r>
      <w:r>
        <w:rPr>
          <w:spacing w:val="-1"/>
        </w:rPr>
        <w:t xml:space="preserve"> </w:t>
      </w:r>
      <w:r>
        <w:rPr>
          <w:spacing w:val="-2"/>
        </w:rPr>
        <w:t>consideration.</w:t>
      </w:r>
    </w:p>
    <w:p w:rsidR="00282B2A" w:rsidRDefault="00BE5DB8">
      <w:pPr>
        <w:pStyle w:val="BodyText"/>
        <w:spacing w:before="202" w:line="276" w:lineRule="auto"/>
        <w:ind w:left="480" w:right="452"/>
      </w:pPr>
      <w:r>
        <w:t>These</w:t>
      </w:r>
      <w:r>
        <w:rPr>
          <w:spacing w:val="-1"/>
        </w:rPr>
        <w:t xml:space="preserve"> </w:t>
      </w:r>
      <w:r>
        <w:t>include</w:t>
      </w:r>
      <w:r>
        <w:rPr>
          <w:spacing w:val="-3"/>
        </w:rPr>
        <w:t xml:space="preserve"> </w:t>
      </w:r>
      <w:r>
        <w:t>the</w:t>
      </w:r>
      <w:r>
        <w:rPr>
          <w:spacing w:val="-1"/>
        </w:rPr>
        <w:t xml:space="preserve"> </w:t>
      </w:r>
      <w:r>
        <w:t>fact that</w:t>
      </w:r>
      <w:r>
        <w:rPr>
          <w:spacing w:val="-1"/>
        </w:rPr>
        <w:t xml:space="preserve"> </w:t>
      </w:r>
      <w:r>
        <w:t>some</w:t>
      </w:r>
      <w:r>
        <w:rPr>
          <w:spacing w:val="-1"/>
        </w:rPr>
        <w:t xml:space="preserve"> </w:t>
      </w:r>
      <w:r>
        <w:t>Chief Executives</w:t>
      </w:r>
      <w:r>
        <w:rPr>
          <w:spacing w:val="-1"/>
        </w:rPr>
        <w:t xml:space="preserve"> </w:t>
      </w:r>
      <w:r>
        <w:t>feel</w:t>
      </w:r>
      <w:r>
        <w:rPr>
          <w:spacing w:val="-2"/>
        </w:rPr>
        <w:t xml:space="preserve"> </w:t>
      </w:r>
      <w:r>
        <w:t>they</w:t>
      </w:r>
      <w:r>
        <w:rPr>
          <w:spacing w:val="-1"/>
        </w:rPr>
        <w:t xml:space="preserve"> </w:t>
      </w:r>
      <w:r>
        <w:t>are</w:t>
      </w:r>
      <w:r>
        <w:rPr>
          <w:spacing w:val="-2"/>
        </w:rPr>
        <w:t xml:space="preserve"> </w:t>
      </w:r>
      <w:r>
        <w:t>being placed</w:t>
      </w:r>
      <w:r>
        <w:rPr>
          <w:spacing w:val="-1"/>
        </w:rPr>
        <w:t xml:space="preserve"> </w:t>
      </w:r>
      <w:r>
        <w:t>in</w:t>
      </w:r>
      <w:r>
        <w:rPr>
          <w:spacing w:val="-3"/>
        </w:rPr>
        <w:t xml:space="preserve"> </w:t>
      </w:r>
      <w:r>
        <w:t>a difficult position of being both a commissioner and provider and therefore have a potential conflict of interest. This tension was recognised when WHSSC was established and Chief Executives were expected to act in the interests of NHS Wales at Joint Comm</w:t>
      </w:r>
      <w:r>
        <w:t>ittee meetings rather than as Chief Executives of individual Health Boards. In practice this has meant that substantive conflicts of interests are not declared at the start of Joint Committee meetings although it is on the agenda</w:t>
      </w:r>
      <w:r>
        <w:rPr>
          <w:spacing w:val="-3"/>
        </w:rPr>
        <w:t xml:space="preserve"> </w:t>
      </w:r>
      <w:r>
        <w:t>and</w:t>
      </w:r>
      <w:r>
        <w:rPr>
          <w:spacing w:val="-2"/>
        </w:rPr>
        <w:t xml:space="preserve"> </w:t>
      </w:r>
      <w:r>
        <w:t>Chief</w:t>
      </w:r>
      <w:r>
        <w:rPr>
          <w:spacing w:val="-4"/>
        </w:rPr>
        <w:t xml:space="preserve"> </w:t>
      </w:r>
      <w:r>
        <w:t>Executives</w:t>
      </w:r>
      <w:r>
        <w:rPr>
          <w:spacing w:val="-2"/>
        </w:rPr>
        <w:t xml:space="preserve"> </w:t>
      </w:r>
      <w:r>
        <w:t>are</w:t>
      </w:r>
      <w:r>
        <w:rPr>
          <w:spacing w:val="-5"/>
        </w:rPr>
        <w:t xml:space="preserve"> </w:t>
      </w:r>
      <w:r>
        <w:t>a</w:t>
      </w:r>
      <w:r>
        <w:t>llowed</w:t>
      </w:r>
      <w:r>
        <w:rPr>
          <w:spacing w:val="-3"/>
        </w:rPr>
        <w:t xml:space="preserve"> </w:t>
      </w:r>
      <w:r>
        <w:t>to</w:t>
      </w:r>
      <w:r>
        <w:rPr>
          <w:spacing w:val="-6"/>
        </w:rPr>
        <w:t xml:space="preserve"> </w:t>
      </w:r>
      <w:r>
        <w:t>vote</w:t>
      </w:r>
      <w:r>
        <w:rPr>
          <w:spacing w:val="-3"/>
        </w:rPr>
        <w:t xml:space="preserve"> </w:t>
      </w:r>
      <w:r>
        <w:t>on</w:t>
      </w:r>
      <w:r>
        <w:rPr>
          <w:spacing w:val="-2"/>
        </w:rPr>
        <w:t xml:space="preserve"> </w:t>
      </w:r>
      <w:r>
        <w:t>issues</w:t>
      </w:r>
      <w:r>
        <w:rPr>
          <w:spacing w:val="-2"/>
        </w:rPr>
        <w:t xml:space="preserve"> </w:t>
      </w:r>
      <w:r>
        <w:t>directly</w:t>
      </w:r>
      <w:r>
        <w:rPr>
          <w:spacing w:val="-4"/>
        </w:rPr>
        <w:t xml:space="preserve"> </w:t>
      </w:r>
      <w:r>
        <w:t>affecting</w:t>
      </w:r>
      <w:r>
        <w:rPr>
          <w:spacing w:val="-2"/>
        </w:rPr>
        <w:t xml:space="preserve"> </w:t>
      </w:r>
      <w:r>
        <w:t>their host organisation. Interestingly the Memorandum of Agreement between LHBs and</w:t>
      </w:r>
      <w:r>
        <w:rPr>
          <w:spacing w:val="-3"/>
        </w:rPr>
        <w:t xml:space="preserve"> </w:t>
      </w:r>
      <w:r>
        <w:t>WHSSC</w:t>
      </w:r>
      <w:r>
        <w:rPr>
          <w:spacing w:val="-3"/>
        </w:rPr>
        <w:t xml:space="preserve"> </w:t>
      </w:r>
      <w:r>
        <w:t>does</w:t>
      </w:r>
      <w:r>
        <w:rPr>
          <w:spacing w:val="-3"/>
        </w:rPr>
        <w:t xml:space="preserve"> </w:t>
      </w:r>
      <w:r>
        <w:t>allow</w:t>
      </w:r>
      <w:r>
        <w:rPr>
          <w:spacing w:val="-1"/>
        </w:rPr>
        <w:t xml:space="preserve"> </w:t>
      </w:r>
      <w:r>
        <w:t>for conflicts</w:t>
      </w:r>
      <w:r>
        <w:rPr>
          <w:spacing w:val="-2"/>
        </w:rPr>
        <w:t xml:space="preserve"> </w:t>
      </w:r>
      <w:r>
        <w:t>of interest to</w:t>
      </w:r>
      <w:r>
        <w:rPr>
          <w:spacing w:val="-1"/>
        </w:rPr>
        <w:t xml:space="preserve"> </w:t>
      </w:r>
      <w:r>
        <w:t>be</w:t>
      </w:r>
      <w:r>
        <w:rPr>
          <w:spacing w:val="-2"/>
        </w:rPr>
        <w:t xml:space="preserve"> </w:t>
      </w:r>
      <w:r>
        <w:t>dealt with in</w:t>
      </w:r>
      <w:r>
        <w:rPr>
          <w:spacing w:val="-2"/>
        </w:rPr>
        <w:t xml:space="preserve"> </w:t>
      </w:r>
      <w:r>
        <w:t>the normal</w:t>
      </w:r>
      <w:r>
        <w:rPr>
          <w:spacing w:val="-1"/>
        </w:rPr>
        <w:t xml:space="preserve"> </w:t>
      </w:r>
      <w:r>
        <w:t>way so this behaviour appears at odds with the Agreeme</w:t>
      </w:r>
      <w:r>
        <w:t>nt.</w:t>
      </w:r>
    </w:p>
    <w:p w:rsidR="00282B2A" w:rsidRDefault="00BE5DB8">
      <w:pPr>
        <w:pStyle w:val="BodyText"/>
        <w:spacing w:before="160" w:line="278" w:lineRule="auto"/>
        <w:ind w:left="480" w:right="528"/>
      </w:pPr>
      <w:r>
        <w:t>The</w:t>
      </w:r>
      <w:r>
        <w:rPr>
          <w:spacing w:val="-3"/>
        </w:rPr>
        <w:t xml:space="preserve"> </w:t>
      </w:r>
      <w:r>
        <w:t>same</w:t>
      </w:r>
      <w:r>
        <w:rPr>
          <w:spacing w:val="-5"/>
        </w:rPr>
        <w:t xml:space="preserve"> </w:t>
      </w:r>
      <w:r>
        <w:t>conflict</w:t>
      </w:r>
      <w:r>
        <w:rPr>
          <w:spacing w:val="-3"/>
        </w:rPr>
        <w:t xml:space="preserve"> </w:t>
      </w:r>
      <w:r>
        <w:t>also</w:t>
      </w:r>
      <w:r>
        <w:rPr>
          <w:spacing w:val="-5"/>
        </w:rPr>
        <w:t xml:space="preserve"> </w:t>
      </w:r>
      <w:r>
        <w:t>applies</w:t>
      </w:r>
      <w:r>
        <w:rPr>
          <w:spacing w:val="-5"/>
        </w:rPr>
        <w:t xml:space="preserve"> </w:t>
      </w:r>
      <w:r>
        <w:t>to</w:t>
      </w:r>
      <w:r>
        <w:rPr>
          <w:spacing w:val="-2"/>
        </w:rPr>
        <w:t xml:space="preserve"> </w:t>
      </w:r>
      <w:r>
        <w:t>Non</w:t>
      </w:r>
      <w:r>
        <w:rPr>
          <w:spacing w:val="-3"/>
        </w:rPr>
        <w:t xml:space="preserve"> </w:t>
      </w:r>
      <w:r>
        <w:t>Officer</w:t>
      </w:r>
      <w:r>
        <w:rPr>
          <w:spacing w:val="-6"/>
        </w:rPr>
        <w:t xml:space="preserve"> </w:t>
      </w:r>
      <w:r>
        <w:t>Members</w:t>
      </w:r>
      <w:r>
        <w:rPr>
          <w:spacing w:val="-3"/>
        </w:rPr>
        <w:t xml:space="preserve"> </w:t>
      </w:r>
      <w:r>
        <w:t>as</w:t>
      </w:r>
      <w:r>
        <w:rPr>
          <w:spacing w:val="-3"/>
        </w:rPr>
        <w:t xml:space="preserve"> </w:t>
      </w:r>
      <w:r>
        <w:t>they</w:t>
      </w:r>
      <w:r>
        <w:rPr>
          <w:spacing w:val="-5"/>
        </w:rPr>
        <w:t xml:space="preserve"> </w:t>
      </w:r>
      <w:r>
        <w:t>are</w:t>
      </w:r>
      <w:r>
        <w:rPr>
          <w:spacing w:val="-3"/>
        </w:rPr>
        <w:t xml:space="preserve"> </w:t>
      </w:r>
      <w:r>
        <w:t>drawn</w:t>
      </w:r>
      <w:r>
        <w:rPr>
          <w:spacing w:val="-2"/>
        </w:rPr>
        <w:t xml:space="preserve"> </w:t>
      </w:r>
      <w:r>
        <w:t>from Health Boards.</w:t>
      </w:r>
    </w:p>
    <w:p w:rsidR="00282B2A" w:rsidRDefault="00BE5DB8">
      <w:pPr>
        <w:pStyle w:val="BodyText"/>
        <w:spacing w:before="154" w:line="276" w:lineRule="auto"/>
        <w:ind w:left="480" w:right="528"/>
      </w:pPr>
      <w:r>
        <w:t>This</w:t>
      </w:r>
      <w:r>
        <w:rPr>
          <w:spacing w:val="-3"/>
        </w:rPr>
        <w:t xml:space="preserve"> </w:t>
      </w:r>
      <w:r>
        <w:t>leads</w:t>
      </w:r>
      <w:r>
        <w:rPr>
          <w:spacing w:val="-4"/>
        </w:rPr>
        <w:t xml:space="preserve"> </w:t>
      </w:r>
      <w:r>
        <w:t>to</w:t>
      </w:r>
      <w:r>
        <w:rPr>
          <w:spacing w:val="-3"/>
        </w:rPr>
        <w:t xml:space="preserve"> </w:t>
      </w:r>
      <w:r>
        <w:t>another</w:t>
      </w:r>
      <w:r>
        <w:rPr>
          <w:spacing w:val="-2"/>
        </w:rPr>
        <w:t xml:space="preserve"> </w:t>
      </w:r>
      <w:r>
        <w:t>issue</w:t>
      </w:r>
      <w:r>
        <w:rPr>
          <w:spacing w:val="-2"/>
        </w:rPr>
        <w:t xml:space="preserve"> </w:t>
      </w:r>
      <w:r>
        <w:t>in</w:t>
      </w:r>
      <w:r>
        <w:rPr>
          <w:spacing w:val="-4"/>
        </w:rPr>
        <w:t xml:space="preserve"> </w:t>
      </w:r>
      <w:r>
        <w:t>that</w:t>
      </w:r>
      <w:r>
        <w:rPr>
          <w:spacing w:val="-2"/>
        </w:rPr>
        <w:t xml:space="preserve"> </w:t>
      </w:r>
      <w:r>
        <w:t>the</w:t>
      </w:r>
      <w:r>
        <w:rPr>
          <w:spacing w:val="-2"/>
        </w:rPr>
        <w:t xml:space="preserve"> </w:t>
      </w:r>
      <w:r>
        <w:t>Chief</w:t>
      </w:r>
      <w:r>
        <w:rPr>
          <w:spacing w:val="-6"/>
        </w:rPr>
        <w:t xml:space="preserve"> </w:t>
      </w:r>
      <w:r>
        <w:t>Executives</w:t>
      </w:r>
      <w:r>
        <w:rPr>
          <w:spacing w:val="-5"/>
        </w:rPr>
        <w:t xml:space="preserve"> </w:t>
      </w:r>
      <w:r>
        <w:t>of</w:t>
      </w:r>
      <w:r>
        <w:rPr>
          <w:spacing w:val="-2"/>
        </w:rPr>
        <w:t xml:space="preserve"> </w:t>
      </w:r>
      <w:r>
        <w:t>Health</w:t>
      </w:r>
      <w:r>
        <w:rPr>
          <w:spacing w:val="-4"/>
        </w:rPr>
        <w:t xml:space="preserve"> </w:t>
      </w:r>
      <w:r>
        <w:t>Boards only have decision making authority as NHS Wales Chief Executives at Joint Committee meetings through Joint Committee SOs.</w:t>
      </w:r>
    </w:p>
    <w:p w:rsidR="00282B2A" w:rsidRDefault="00BE5DB8">
      <w:pPr>
        <w:pStyle w:val="BodyText"/>
        <w:spacing w:before="161" w:line="276" w:lineRule="auto"/>
        <w:ind w:left="480" w:right="344"/>
      </w:pPr>
      <w:r>
        <w:t>These decision making powers may not be the same as the delegated powers individual</w:t>
      </w:r>
      <w:r>
        <w:rPr>
          <w:spacing w:val="-4"/>
        </w:rPr>
        <w:t xml:space="preserve"> </w:t>
      </w:r>
      <w:r>
        <w:t>Chief</w:t>
      </w:r>
      <w:r>
        <w:rPr>
          <w:spacing w:val="-3"/>
        </w:rPr>
        <w:t xml:space="preserve"> </w:t>
      </w:r>
      <w:r>
        <w:t>Executives</w:t>
      </w:r>
      <w:r>
        <w:rPr>
          <w:spacing w:val="-3"/>
        </w:rPr>
        <w:t xml:space="preserve"> </w:t>
      </w:r>
      <w:r>
        <w:t>have</w:t>
      </w:r>
      <w:r>
        <w:rPr>
          <w:spacing w:val="-3"/>
        </w:rPr>
        <w:t xml:space="preserve"> </w:t>
      </w:r>
      <w:r>
        <w:t>from</w:t>
      </w:r>
      <w:r>
        <w:rPr>
          <w:spacing w:val="-2"/>
        </w:rPr>
        <w:t xml:space="preserve"> </w:t>
      </w:r>
      <w:r>
        <w:t>their</w:t>
      </w:r>
      <w:r>
        <w:rPr>
          <w:spacing w:val="-5"/>
        </w:rPr>
        <w:t xml:space="preserve"> </w:t>
      </w:r>
      <w:r>
        <w:t>Health</w:t>
      </w:r>
      <w:r>
        <w:rPr>
          <w:spacing w:val="-5"/>
        </w:rPr>
        <w:t xml:space="preserve"> </w:t>
      </w:r>
      <w:r>
        <w:t>Bo</w:t>
      </w:r>
      <w:r>
        <w:t>ard</w:t>
      </w:r>
      <w:r>
        <w:rPr>
          <w:spacing w:val="-6"/>
        </w:rPr>
        <w:t xml:space="preserve"> </w:t>
      </w:r>
      <w:r>
        <w:t>SOs. There</w:t>
      </w:r>
      <w:r>
        <w:rPr>
          <w:spacing w:val="-3"/>
        </w:rPr>
        <w:t xml:space="preserve"> </w:t>
      </w:r>
      <w:r>
        <w:t>is</w:t>
      </w:r>
      <w:r>
        <w:rPr>
          <w:spacing w:val="-4"/>
        </w:rPr>
        <w:t xml:space="preserve"> </w:t>
      </w:r>
      <w:r>
        <w:t>a</w:t>
      </w:r>
      <w:r>
        <w:rPr>
          <w:spacing w:val="-2"/>
        </w:rPr>
        <w:t xml:space="preserve"> </w:t>
      </w:r>
      <w:r>
        <w:t>risk</w:t>
      </w:r>
      <w:r>
        <w:rPr>
          <w:spacing w:val="-3"/>
        </w:rPr>
        <w:t xml:space="preserve"> </w:t>
      </w:r>
      <w:r>
        <w:t>that the Chief Executives when attending the Joint Committee could make decisions beyond those set out in the Scheme of Delegation in their host LHBs SOs</w:t>
      </w:r>
    </w:p>
    <w:p w:rsidR="00282B2A" w:rsidRDefault="00BE5DB8">
      <w:pPr>
        <w:pStyle w:val="BodyText"/>
        <w:spacing w:before="159" w:line="276" w:lineRule="auto"/>
        <w:ind w:left="480" w:right="528"/>
      </w:pPr>
      <w:r>
        <w:t>Related</w:t>
      </w:r>
      <w:r>
        <w:rPr>
          <w:spacing w:val="-4"/>
        </w:rPr>
        <w:t xml:space="preserve"> </w:t>
      </w:r>
      <w:r>
        <w:t>to</w:t>
      </w:r>
      <w:r>
        <w:rPr>
          <w:spacing w:val="-4"/>
        </w:rPr>
        <w:t xml:space="preserve"> </w:t>
      </w:r>
      <w:r>
        <w:t>this</w:t>
      </w:r>
      <w:r>
        <w:rPr>
          <w:spacing w:val="-3"/>
        </w:rPr>
        <w:t xml:space="preserve"> </w:t>
      </w:r>
      <w:r>
        <w:t>is</w:t>
      </w:r>
      <w:r>
        <w:rPr>
          <w:spacing w:val="-3"/>
        </w:rPr>
        <w:t xml:space="preserve"> </w:t>
      </w:r>
      <w:r>
        <w:t>the</w:t>
      </w:r>
      <w:r>
        <w:rPr>
          <w:spacing w:val="-2"/>
        </w:rPr>
        <w:t xml:space="preserve"> </w:t>
      </w:r>
      <w:r>
        <w:t>fact</w:t>
      </w:r>
      <w:r>
        <w:rPr>
          <w:spacing w:val="-2"/>
        </w:rPr>
        <w:t xml:space="preserve"> </w:t>
      </w:r>
      <w:r>
        <w:t>that</w:t>
      </w:r>
      <w:r>
        <w:rPr>
          <w:spacing w:val="-2"/>
        </w:rPr>
        <w:t xml:space="preserve"> </w:t>
      </w:r>
      <w:r>
        <w:t>the</w:t>
      </w:r>
      <w:r>
        <w:rPr>
          <w:spacing w:val="-2"/>
        </w:rPr>
        <w:t xml:space="preserve"> </w:t>
      </w:r>
      <w:r>
        <w:t>Boards</w:t>
      </w:r>
      <w:r>
        <w:rPr>
          <w:spacing w:val="-4"/>
        </w:rPr>
        <w:t xml:space="preserve"> </w:t>
      </w:r>
      <w:r>
        <w:t>of</w:t>
      </w:r>
      <w:r>
        <w:rPr>
          <w:spacing w:val="-4"/>
        </w:rPr>
        <w:t xml:space="preserve"> </w:t>
      </w:r>
      <w:r>
        <w:t>LHBs may</w:t>
      </w:r>
      <w:r>
        <w:rPr>
          <w:spacing w:val="-5"/>
        </w:rPr>
        <w:t xml:space="preserve"> </w:t>
      </w:r>
      <w:r>
        <w:t>not</w:t>
      </w:r>
      <w:r>
        <w:rPr>
          <w:spacing w:val="-2"/>
        </w:rPr>
        <w:t xml:space="preserve"> </w:t>
      </w:r>
      <w:r>
        <w:t>have</w:t>
      </w:r>
      <w:r>
        <w:rPr>
          <w:spacing w:val="-2"/>
        </w:rPr>
        <w:t xml:space="preserve"> </w:t>
      </w:r>
      <w:r>
        <w:t>confirmed</w:t>
      </w:r>
      <w:r>
        <w:rPr>
          <w:spacing w:val="-4"/>
        </w:rPr>
        <w:t xml:space="preserve"> </w:t>
      </w:r>
      <w:r>
        <w:t>th</w:t>
      </w:r>
      <w:r>
        <w:t>at the</w:t>
      </w:r>
      <w:r>
        <w:rPr>
          <w:spacing w:val="-2"/>
        </w:rPr>
        <w:t xml:space="preserve"> </w:t>
      </w:r>
      <w:r>
        <w:t>delegated powers</w:t>
      </w:r>
      <w:r>
        <w:rPr>
          <w:spacing w:val="-1"/>
        </w:rPr>
        <w:t xml:space="preserve"> </w:t>
      </w:r>
      <w:r>
        <w:t>they have</w:t>
      </w:r>
      <w:r>
        <w:rPr>
          <w:spacing w:val="-2"/>
        </w:rPr>
        <w:t xml:space="preserve"> </w:t>
      </w:r>
      <w:r>
        <w:t>agreed for the Joint</w:t>
      </w:r>
      <w:r>
        <w:rPr>
          <w:spacing w:val="-2"/>
        </w:rPr>
        <w:t xml:space="preserve"> </w:t>
      </w:r>
      <w:r>
        <w:t>Committee</w:t>
      </w:r>
      <w:r>
        <w:rPr>
          <w:spacing w:val="-2"/>
        </w:rPr>
        <w:t xml:space="preserve"> </w:t>
      </w:r>
      <w:r>
        <w:t>do</w:t>
      </w:r>
      <w:r>
        <w:rPr>
          <w:spacing w:val="-2"/>
        </w:rPr>
        <w:t xml:space="preserve"> </w:t>
      </w:r>
      <w:r>
        <w:t>not conflict with “decisions reserved for the Board”. This leads to the risk that the Joint Committee may have unwittingly</w:t>
      </w:r>
      <w:r>
        <w:rPr>
          <w:spacing w:val="-1"/>
        </w:rPr>
        <w:t xml:space="preserve"> </w:t>
      </w:r>
      <w:r>
        <w:t>made decisions which are beyond that which should have been deleg</w:t>
      </w:r>
      <w:r>
        <w:t>ated by Health Boards.</w:t>
      </w:r>
    </w:p>
    <w:p w:rsidR="00282B2A" w:rsidRDefault="00BE5DB8">
      <w:pPr>
        <w:pStyle w:val="Heading1"/>
        <w:numPr>
          <w:ilvl w:val="2"/>
          <w:numId w:val="5"/>
        </w:numPr>
        <w:tabs>
          <w:tab w:val="left" w:pos="840"/>
          <w:tab w:val="left" w:pos="841"/>
        </w:tabs>
        <w:spacing w:before="161"/>
        <w:ind w:hanging="361"/>
      </w:pPr>
      <w:r>
        <w:rPr>
          <w:spacing w:val="-4"/>
        </w:rPr>
        <w:t>EASC</w:t>
      </w:r>
    </w:p>
    <w:p w:rsidR="00282B2A" w:rsidRDefault="00BE5DB8">
      <w:pPr>
        <w:pStyle w:val="BodyText"/>
        <w:spacing w:before="200" w:line="276" w:lineRule="auto"/>
        <w:ind w:left="480" w:right="446"/>
        <w:jc w:val="both"/>
      </w:pPr>
      <w:r>
        <w:t>Whilst</w:t>
      </w:r>
      <w:r>
        <w:rPr>
          <w:spacing w:val="-3"/>
        </w:rPr>
        <w:t xml:space="preserve"> </w:t>
      </w:r>
      <w:r>
        <w:t>the</w:t>
      </w:r>
      <w:r>
        <w:rPr>
          <w:spacing w:val="-3"/>
        </w:rPr>
        <w:t xml:space="preserve"> </w:t>
      </w:r>
      <w:r>
        <w:t>EASC</w:t>
      </w:r>
      <w:r>
        <w:rPr>
          <w:spacing w:val="-3"/>
        </w:rPr>
        <w:t xml:space="preserve"> </w:t>
      </w:r>
      <w:r>
        <w:t>Joint</w:t>
      </w:r>
      <w:r>
        <w:rPr>
          <w:spacing w:val="-4"/>
        </w:rPr>
        <w:t xml:space="preserve"> </w:t>
      </w:r>
      <w:r>
        <w:t>Committee</w:t>
      </w:r>
      <w:r>
        <w:rPr>
          <w:spacing w:val="-3"/>
        </w:rPr>
        <w:t xml:space="preserve"> </w:t>
      </w:r>
      <w:r>
        <w:t>has</w:t>
      </w:r>
      <w:r>
        <w:rPr>
          <w:spacing w:val="-5"/>
        </w:rPr>
        <w:t xml:space="preserve"> </w:t>
      </w:r>
      <w:r>
        <w:t>an</w:t>
      </w:r>
      <w:r>
        <w:rPr>
          <w:spacing w:val="-4"/>
        </w:rPr>
        <w:t xml:space="preserve"> </w:t>
      </w:r>
      <w:r>
        <w:t>independent</w:t>
      </w:r>
      <w:r>
        <w:rPr>
          <w:spacing w:val="-3"/>
        </w:rPr>
        <w:t xml:space="preserve"> </w:t>
      </w:r>
      <w:r>
        <w:t>Chair</w:t>
      </w:r>
      <w:r>
        <w:rPr>
          <w:spacing w:val="-4"/>
        </w:rPr>
        <w:t xml:space="preserve"> </w:t>
      </w:r>
      <w:r>
        <w:t>it</w:t>
      </w:r>
      <w:r>
        <w:rPr>
          <w:spacing w:val="-3"/>
        </w:rPr>
        <w:t xml:space="preserve"> </w:t>
      </w:r>
      <w:r>
        <w:t>has</w:t>
      </w:r>
      <w:r>
        <w:rPr>
          <w:spacing w:val="-7"/>
        </w:rPr>
        <w:t xml:space="preserve"> </w:t>
      </w:r>
      <w:r>
        <w:t>no</w:t>
      </w:r>
      <w:r>
        <w:rPr>
          <w:spacing w:val="-3"/>
        </w:rPr>
        <w:t xml:space="preserve"> </w:t>
      </w:r>
      <w:r>
        <w:t>Non</w:t>
      </w:r>
      <w:r>
        <w:rPr>
          <w:spacing w:val="-3"/>
        </w:rPr>
        <w:t xml:space="preserve"> </w:t>
      </w:r>
      <w:r>
        <w:t>Officer Members so the Chair</w:t>
      </w:r>
      <w:r>
        <w:rPr>
          <w:spacing w:val="-2"/>
        </w:rPr>
        <w:t xml:space="preserve"> </w:t>
      </w:r>
      <w:r>
        <w:t>is</w:t>
      </w:r>
      <w:r>
        <w:rPr>
          <w:spacing w:val="-1"/>
        </w:rPr>
        <w:t xml:space="preserve"> </w:t>
      </w:r>
      <w:r>
        <w:t>required to chair</w:t>
      </w:r>
      <w:r>
        <w:rPr>
          <w:spacing w:val="-2"/>
        </w:rPr>
        <w:t xml:space="preserve"> </w:t>
      </w:r>
      <w:r>
        <w:t>Joint Committee</w:t>
      </w:r>
      <w:r>
        <w:rPr>
          <w:spacing w:val="-2"/>
        </w:rPr>
        <w:t xml:space="preserve"> </w:t>
      </w:r>
      <w:r>
        <w:t>meetings and</w:t>
      </w:r>
      <w:r>
        <w:rPr>
          <w:spacing w:val="-2"/>
        </w:rPr>
        <w:t xml:space="preserve"> </w:t>
      </w:r>
      <w:r>
        <w:t>also</w:t>
      </w:r>
      <w:r>
        <w:rPr>
          <w:spacing w:val="-2"/>
        </w:rPr>
        <w:t xml:space="preserve"> </w:t>
      </w:r>
      <w:r>
        <w:t>act as the sole independent voice on the Committee.</w:t>
      </w:r>
    </w:p>
    <w:p w:rsidR="00282B2A" w:rsidRDefault="00BE5DB8">
      <w:pPr>
        <w:pStyle w:val="BodyText"/>
        <w:spacing w:before="159" w:line="276" w:lineRule="auto"/>
        <w:ind w:left="480"/>
      </w:pPr>
      <w:r>
        <w:t>Whilst</w:t>
      </w:r>
      <w:r>
        <w:rPr>
          <w:spacing w:val="-4"/>
        </w:rPr>
        <w:t xml:space="preserve"> </w:t>
      </w:r>
      <w:r>
        <w:t>EASC</w:t>
      </w:r>
      <w:r>
        <w:rPr>
          <w:spacing w:val="-4"/>
        </w:rPr>
        <w:t xml:space="preserve"> </w:t>
      </w:r>
      <w:r>
        <w:t>commissions</w:t>
      </w:r>
      <w:r>
        <w:rPr>
          <w:spacing w:val="-4"/>
        </w:rPr>
        <w:t xml:space="preserve"> </w:t>
      </w:r>
      <w:r>
        <w:t>services</w:t>
      </w:r>
      <w:r>
        <w:rPr>
          <w:spacing w:val="-6"/>
        </w:rPr>
        <w:t xml:space="preserve"> </w:t>
      </w:r>
      <w:r>
        <w:t>and</w:t>
      </w:r>
      <w:r>
        <w:rPr>
          <w:spacing w:val="-4"/>
        </w:rPr>
        <w:t xml:space="preserve"> </w:t>
      </w:r>
      <w:r>
        <w:t>is</w:t>
      </w:r>
      <w:r>
        <w:rPr>
          <w:spacing w:val="-5"/>
        </w:rPr>
        <w:t xml:space="preserve"> </w:t>
      </w:r>
      <w:r>
        <w:t>engaged</w:t>
      </w:r>
      <w:r>
        <w:rPr>
          <w:spacing w:val="-4"/>
        </w:rPr>
        <w:t xml:space="preserve"> </w:t>
      </w:r>
      <w:r>
        <w:t>in</w:t>
      </w:r>
      <w:r>
        <w:rPr>
          <w:spacing w:val="-6"/>
        </w:rPr>
        <w:t xml:space="preserve"> </w:t>
      </w:r>
      <w:r>
        <w:t>performance</w:t>
      </w:r>
      <w:r>
        <w:rPr>
          <w:spacing w:val="-6"/>
        </w:rPr>
        <w:t xml:space="preserve"> </w:t>
      </w:r>
      <w:r>
        <w:t>management arrangements, WAST also has a direct accountability to Welsh Government as a statutory body.</w:t>
      </w:r>
    </w:p>
    <w:p w:rsidR="00282B2A" w:rsidRDefault="00BE5DB8">
      <w:pPr>
        <w:pStyle w:val="BodyText"/>
        <w:spacing w:before="162" w:line="276" w:lineRule="auto"/>
        <w:ind w:left="480" w:right="344"/>
      </w:pPr>
      <w:r>
        <w:t>The</w:t>
      </w:r>
      <w:r>
        <w:rPr>
          <w:spacing w:val="-3"/>
        </w:rPr>
        <w:t xml:space="preserve"> </w:t>
      </w:r>
      <w:r>
        <w:t>same</w:t>
      </w:r>
      <w:r>
        <w:rPr>
          <w:spacing w:val="-5"/>
        </w:rPr>
        <w:t xml:space="preserve"> </w:t>
      </w:r>
      <w:r>
        <w:t>issues</w:t>
      </w:r>
      <w:r>
        <w:rPr>
          <w:spacing w:val="-3"/>
        </w:rPr>
        <w:t xml:space="preserve"> </w:t>
      </w:r>
      <w:r>
        <w:t>relating</w:t>
      </w:r>
      <w:r>
        <w:rPr>
          <w:spacing w:val="-3"/>
        </w:rPr>
        <w:t xml:space="preserve"> </w:t>
      </w:r>
      <w:r>
        <w:t>to</w:t>
      </w:r>
      <w:r>
        <w:rPr>
          <w:spacing w:val="-3"/>
        </w:rPr>
        <w:t xml:space="preserve"> </w:t>
      </w:r>
      <w:r>
        <w:t>conflicts</w:t>
      </w:r>
      <w:r>
        <w:rPr>
          <w:spacing w:val="-3"/>
        </w:rPr>
        <w:t xml:space="preserve"> </w:t>
      </w:r>
      <w:r>
        <w:t>of</w:t>
      </w:r>
      <w:r>
        <w:rPr>
          <w:spacing w:val="-5"/>
        </w:rPr>
        <w:t xml:space="preserve"> </w:t>
      </w:r>
      <w:r>
        <w:t>interest</w:t>
      </w:r>
      <w:r>
        <w:rPr>
          <w:spacing w:val="-3"/>
        </w:rPr>
        <w:t xml:space="preserve"> </w:t>
      </w:r>
      <w:r>
        <w:t>and</w:t>
      </w:r>
      <w:r>
        <w:rPr>
          <w:spacing w:val="-3"/>
        </w:rPr>
        <w:t xml:space="preserve"> </w:t>
      </w:r>
      <w:r>
        <w:t>decision</w:t>
      </w:r>
      <w:r>
        <w:rPr>
          <w:spacing w:val="-5"/>
        </w:rPr>
        <w:t xml:space="preserve"> </w:t>
      </w:r>
      <w:r>
        <w:t>making</w:t>
      </w:r>
      <w:r>
        <w:rPr>
          <w:spacing w:val="-5"/>
        </w:rPr>
        <w:t xml:space="preserve"> </w:t>
      </w:r>
      <w:r>
        <w:t>authority</w:t>
      </w:r>
      <w:r>
        <w:rPr>
          <w:spacing w:val="-3"/>
        </w:rPr>
        <w:t xml:space="preserve"> </w:t>
      </w:r>
      <w:r>
        <w:t>of Chief Executives highlighted for WHSSC also apply to EASC.</w:t>
      </w:r>
    </w:p>
    <w:p w:rsidR="00282B2A" w:rsidRDefault="00282B2A">
      <w:pPr>
        <w:spacing w:line="276" w:lineRule="auto"/>
        <w:sectPr w:rsidR="00282B2A">
          <w:pgSz w:w="11910" w:h="16840"/>
          <w:pgMar w:top="1340" w:right="1020" w:bottom="1200" w:left="1320" w:header="751" w:footer="1000" w:gutter="0"/>
          <w:cols w:space="720"/>
        </w:sectPr>
      </w:pPr>
    </w:p>
    <w:p w:rsidR="00282B2A" w:rsidRDefault="00BE5DB8">
      <w:pPr>
        <w:pStyle w:val="Heading1"/>
        <w:numPr>
          <w:ilvl w:val="2"/>
          <w:numId w:val="5"/>
        </w:numPr>
        <w:tabs>
          <w:tab w:val="left" w:pos="840"/>
          <w:tab w:val="left" w:pos="841"/>
        </w:tabs>
        <w:spacing w:before="92"/>
        <w:ind w:hanging="361"/>
      </w:pPr>
      <w:r>
        <w:rPr>
          <w:spacing w:val="-4"/>
        </w:rPr>
        <w:t>NCCU</w:t>
      </w:r>
    </w:p>
    <w:p w:rsidR="00282B2A" w:rsidRDefault="00BE5DB8">
      <w:pPr>
        <w:pStyle w:val="BodyText"/>
        <w:spacing w:before="200" w:line="276" w:lineRule="auto"/>
        <w:ind w:left="480" w:right="504"/>
      </w:pPr>
      <w:r>
        <w:t>The governance arrangements for NCCU are not clear and are not provided for within</w:t>
      </w:r>
      <w:r>
        <w:rPr>
          <w:spacing w:val="-3"/>
        </w:rPr>
        <w:t xml:space="preserve"> </w:t>
      </w:r>
      <w:r>
        <w:t>the</w:t>
      </w:r>
      <w:r>
        <w:rPr>
          <w:spacing w:val="-3"/>
        </w:rPr>
        <w:t xml:space="preserve"> </w:t>
      </w:r>
      <w:r>
        <w:t>EASC</w:t>
      </w:r>
      <w:r>
        <w:rPr>
          <w:spacing w:val="-3"/>
        </w:rPr>
        <w:t xml:space="preserve"> </w:t>
      </w:r>
      <w:r>
        <w:t>regulations,</w:t>
      </w:r>
      <w:r>
        <w:rPr>
          <w:spacing w:val="-5"/>
        </w:rPr>
        <w:t xml:space="preserve"> </w:t>
      </w:r>
      <w:r>
        <w:t>therefore</w:t>
      </w:r>
      <w:r>
        <w:rPr>
          <w:spacing w:val="-6"/>
        </w:rPr>
        <w:t xml:space="preserve"> </w:t>
      </w:r>
      <w:r>
        <w:t>the</w:t>
      </w:r>
      <w:r>
        <w:rPr>
          <w:spacing w:val="-5"/>
        </w:rPr>
        <w:t xml:space="preserve"> </w:t>
      </w:r>
      <w:r>
        <w:t>links</w:t>
      </w:r>
      <w:r>
        <w:rPr>
          <w:spacing w:val="-3"/>
        </w:rPr>
        <w:t xml:space="preserve"> </w:t>
      </w:r>
      <w:r>
        <w:t>between</w:t>
      </w:r>
      <w:r>
        <w:rPr>
          <w:spacing w:val="-5"/>
        </w:rPr>
        <w:t xml:space="preserve"> </w:t>
      </w:r>
      <w:r>
        <w:t>these</w:t>
      </w:r>
      <w:r>
        <w:rPr>
          <w:spacing w:val="-3"/>
        </w:rPr>
        <w:t xml:space="preserve"> </w:t>
      </w:r>
      <w:r>
        <w:t>two</w:t>
      </w:r>
      <w:r>
        <w:rPr>
          <w:spacing w:val="-5"/>
        </w:rPr>
        <w:t xml:space="preserve"> </w:t>
      </w:r>
      <w:r>
        <w:t>functions</w:t>
      </w:r>
      <w:r>
        <w:rPr>
          <w:spacing w:val="-3"/>
        </w:rPr>
        <w:t xml:space="preserve"> </w:t>
      </w:r>
      <w:r>
        <w:t>and why they sit together are not transparent. The reporting mechanism is to the CASC but</w:t>
      </w:r>
      <w:r>
        <w:rPr>
          <w:spacing w:val="-1"/>
        </w:rPr>
        <w:t xml:space="preserve"> </w:t>
      </w:r>
      <w:r>
        <w:t>the decision</w:t>
      </w:r>
      <w:r>
        <w:rPr>
          <w:spacing w:val="-1"/>
        </w:rPr>
        <w:t xml:space="preserve"> </w:t>
      </w:r>
      <w:r>
        <w:t>making process and</w:t>
      </w:r>
      <w:r>
        <w:rPr>
          <w:spacing w:val="-1"/>
        </w:rPr>
        <w:t xml:space="preserve"> </w:t>
      </w:r>
      <w:r>
        <w:t>the involvement</w:t>
      </w:r>
      <w:r>
        <w:rPr>
          <w:spacing w:val="-1"/>
        </w:rPr>
        <w:t xml:space="preserve"> </w:t>
      </w:r>
      <w:r>
        <w:t>of</w:t>
      </w:r>
      <w:r>
        <w:rPr>
          <w:spacing w:val="-1"/>
        </w:rPr>
        <w:t xml:space="preserve"> </w:t>
      </w:r>
      <w:r>
        <w:t>LHBs in the work of NCCU is unclear. There does not appear to be any independent oversight of its work or how its w</w:t>
      </w:r>
      <w:r>
        <w:t>ork programme is agreed.</w:t>
      </w:r>
    </w:p>
    <w:p w:rsidR="00282B2A" w:rsidRDefault="00BE5DB8">
      <w:pPr>
        <w:pStyle w:val="BodyText"/>
        <w:spacing w:before="160" w:line="276" w:lineRule="auto"/>
        <w:ind w:left="480" w:right="345"/>
      </w:pPr>
      <w:r>
        <w:t>There</w:t>
      </w:r>
      <w:r>
        <w:rPr>
          <w:spacing w:val="-2"/>
        </w:rPr>
        <w:t xml:space="preserve"> </w:t>
      </w:r>
      <w:r>
        <w:t>is</w:t>
      </w:r>
      <w:r>
        <w:rPr>
          <w:spacing w:val="-2"/>
        </w:rPr>
        <w:t xml:space="preserve"> </w:t>
      </w:r>
      <w:r>
        <w:t>also</w:t>
      </w:r>
      <w:r>
        <w:rPr>
          <w:spacing w:val="-4"/>
        </w:rPr>
        <w:t xml:space="preserve"> </w:t>
      </w:r>
      <w:r>
        <w:t>a</w:t>
      </w:r>
      <w:r>
        <w:rPr>
          <w:spacing w:val="-3"/>
        </w:rPr>
        <w:t xml:space="preserve"> </w:t>
      </w:r>
      <w:r>
        <w:t>degree</w:t>
      </w:r>
      <w:r>
        <w:rPr>
          <w:spacing w:val="-4"/>
        </w:rPr>
        <w:t xml:space="preserve"> </w:t>
      </w:r>
      <w:r>
        <w:t>of</w:t>
      </w:r>
      <w:r>
        <w:rPr>
          <w:spacing w:val="-2"/>
        </w:rPr>
        <w:t xml:space="preserve"> </w:t>
      </w:r>
      <w:r>
        <w:t>overlap</w:t>
      </w:r>
      <w:r>
        <w:rPr>
          <w:spacing w:val="-1"/>
        </w:rPr>
        <w:t xml:space="preserve"> </w:t>
      </w:r>
      <w:r>
        <w:t>with</w:t>
      </w:r>
      <w:r>
        <w:rPr>
          <w:spacing w:val="-4"/>
        </w:rPr>
        <w:t xml:space="preserve"> </w:t>
      </w:r>
      <w:r>
        <w:t>the</w:t>
      </w:r>
      <w:r>
        <w:rPr>
          <w:spacing w:val="-4"/>
        </w:rPr>
        <w:t xml:space="preserve"> </w:t>
      </w:r>
      <w:r>
        <w:t>work</w:t>
      </w:r>
      <w:r>
        <w:rPr>
          <w:spacing w:val="-2"/>
        </w:rPr>
        <w:t xml:space="preserve"> </w:t>
      </w:r>
      <w:r>
        <w:t>undertaken</w:t>
      </w:r>
      <w:r>
        <w:rPr>
          <w:spacing w:val="-2"/>
        </w:rPr>
        <w:t xml:space="preserve"> </w:t>
      </w:r>
      <w:r>
        <w:t>by</w:t>
      </w:r>
      <w:r>
        <w:rPr>
          <w:spacing w:val="-5"/>
        </w:rPr>
        <w:t xml:space="preserve"> </w:t>
      </w:r>
      <w:r>
        <w:t>WHSSC</w:t>
      </w:r>
      <w:r>
        <w:rPr>
          <w:spacing w:val="-2"/>
        </w:rPr>
        <w:t xml:space="preserve"> </w:t>
      </w:r>
      <w:r>
        <w:t>on</w:t>
      </w:r>
      <w:r>
        <w:rPr>
          <w:spacing w:val="-4"/>
        </w:rPr>
        <w:t xml:space="preserve"> </w:t>
      </w:r>
      <w:r>
        <w:t>mental health and Learning Disabilities. Indeed, NCCU have an SLA with WHSSC on such issues.</w:t>
      </w:r>
    </w:p>
    <w:p w:rsidR="00282B2A" w:rsidRDefault="00BE5DB8">
      <w:pPr>
        <w:pStyle w:val="Heading1"/>
        <w:numPr>
          <w:ilvl w:val="0"/>
          <w:numId w:val="9"/>
        </w:numPr>
        <w:tabs>
          <w:tab w:val="left" w:pos="907"/>
          <w:tab w:val="left" w:pos="908"/>
        </w:tabs>
        <w:spacing w:before="159"/>
        <w:ind w:left="907" w:hanging="428"/>
      </w:pPr>
      <w:r>
        <w:t>ISSUES</w:t>
      </w:r>
      <w:r>
        <w:rPr>
          <w:spacing w:val="-6"/>
        </w:rPr>
        <w:t xml:space="preserve"> </w:t>
      </w:r>
      <w:r>
        <w:t>RAISED</w:t>
      </w:r>
      <w:r>
        <w:rPr>
          <w:spacing w:val="-5"/>
        </w:rPr>
        <w:t xml:space="preserve"> </w:t>
      </w:r>
      <w:r>
        <w:t>DURING</w:t>
      </w:r>
      <w:r>
        <w:rPr>
          <w:spacing w:val="-4"/>
        </w:rPr>
        <w:t xml:space="preserve"> </w:t>
      </w:r>
      <w:r>
        <w:rPr>
          <w:spacing w:val="-2"/>
        </w:rPr>
        <w:t>CONSULTATION</w:t>
      </w:r>
    </w:p>
    <w:p w:rsidR="00282B2A" w:rsidRDefault="00BE5DB8">
      <w:pPr>
        <w:pStyle w:val="BodyText"/>
        <w:spacing w:before="202"/>
        <w:ind w:left="120"/>
      </w:pPr>
      <w:r>
        <w:t>There</w:t>
      </w:r>
      <w:r>
        <w:rPr>
          <w:spacing w:val="-5"/>
        </w:rPr>
        <w:t xml:space="preserve"> </w:t>
      </w:r>
      <w:r>
        <w:t>were</w:t>
      </w:r>
      <w:r>
        <w:rPr>
          <w:spacing w:val="-4"/>
        </w:rPr>
        <w:t xml:space="preserve"> </w:t>
      </w:r>
      <w:r>
        <w:t>a</w:t>
      </w:r>
      <w:r>
        <w:rPr>
          <w:spacing w:val="-2"/>
        </w:rPr>
        <w:t xml:space="preserve"> </w:t>
      </w:r>
      <w:r>
        <w:t>number</w:t>
      </w:r>
      <w:r>
        <w:rPr>
          <w:spacing w:val="-6"/>
        </w:rPr>
        <w:t xml:space="preserve"> </w:t>
      </w:r>
      <w:r>
        <w:t>of</w:t>
      </w:r>
      <w:r>
        <w:rPr>
          <w:spacing w:val="-2"/>
        </w:rPr>
        <w:t xml:space="preserve"> </w:t>
      </w:r>
      <w:r>
        <w:t>issues</w:t>
      </w:r>
      <w:r>
        <w:rPr>
          <w:spacing w:val="-5"/>
        </w:rPr>
        <w:t xml:space="preserve"> </w:t>
      </w:r>
      <w:r>
        <w:t>rai</w:t>
      </w:r>
      <w:r>
        <w:t>sed</w:t>
      </w:r>
      <w:r>
        <w:rPr>
          <w:spacing w:val="-3"/>
        </w:rPr>
        <w:t xml:space="preserve"> </w:t>
      </w:r>
      <w:r>
        <w:t>during</w:t>
      </w:r>
      <w:r>
        <w:rPr>
          <w:spacing w:val="-5"/>
        </w:rPr>
        <w:t xml:space="preserve"> </w:t>
      </w:r>
      <w:r>
        <w:t>the</w:t>
      </w:r>
      <w:r>
        <w:rPr>
          <w:spacing w:val="-2"/>
        </w:rPr>
        <w:t xml:space="preserve"> </w:t>
      </w:r>
      <w:r>
        <w:t>consultation.</w:t>
      </w:r>
      <w:r>
        <w:rPr>
          <w:spacing w:val="-2"/>
        </w:rPr>
        <w:t xml:space="preserve"> </w:t>
      </w:r>
      <w:r>
        <w:t>These</w:t>
      </w:r>
      <w:r>
        <w:rPr>
          <w:spacing w:val="-2"/>
        </w:rPr>
        <w:t xml:space="preserve"> included:</w:t>
      </w:r>
    </w:p>
    <w:p w:rsidR="00282B2A" w:rsidRDefault="00BE5DB8">
      <w:pPr>
        <w:pStyle w:val="ListParagraph"/>
        <w:numPr>
          <w:ilvl w:val="1"/>
          <w:numId w:val="9"/>
        </w:numPr>
        <w:tabs>
          <w:tab w:val="left" w:pos="840"/>
          <w:tab w:val="left" w:pos="841"/>
        </w:tabs>
        <w:spacing w:before="202" w:line="276" w:lineRule="auto"/>
        <w:ind w:right="465"/>
        <w:rPr>
          <w:sz w:val="24"/>
        </w:rPr>
      </w:pPr>
      <w:r>
        <w:rPr>
          <w:sz w:val="24"/>
        </w:rPr>
        <w:t>Whether</w:t>
      </w:r>
      <w:r>
        <w:rPr>
          <w:spacing w:val="-3"/>
          <w:sz w:val="24"/>
        </w:rPr>
        <w:t xml:space="preserve"> </w:t>
      </w:r>
      <w:r>
        <w:rPr>
          <w:sz w:val="24"/>
        </w:rPr>
        <w:t>the</w:t>
      </w:r>
      <w:r>
        <w:rPr>
          <w:spacing w:val="-5"/>
          <w:sz w:val="24"/>
        </w:rPr>
        <w:t xml:space="preserve"> </w:t>
      </w:r>
      <w:r>
        <w:rPr>
          <w:sz w:val="24"/>
        </w:rPr>
        <w:t>term</w:t>
      </w:r>
      <w:r>
        <w:rPr>
          <w:spacing w:val="-5"/>
          <w:sz w:val="24"/>
        </w:rPr>
        <w:t xml:space="preserve"> </w:t>
      </w:r>
      <w:r>
        <w:rPr>
          <w:sz w:val="24"/>
        </w:rPr>
        <w:t>“specialist”</w:t>
      </w:r>
      <w:r>
        <w:rPr>
          <w:spacing w:val="-1"/>
          <w:sz w:val="24"/>
        </w:rPr>
        <w:t xml:space="preserve"> </w:t>
      </w:r>
      <w:r>
        <w:rPr>
          <w:sz w:val="24"/>
        </w:rPr>
        <w:t>in</w:t>
      </w:r>
      <w:r>
        <w:rPr>
          <w:spacing w:val="-3"/>
          <w:sz w:val="24"/>
        </w:rPr>
        <w:t xml:space="preserve"> </w:t>
      </w:r>
      <w:r>
        <w:rPr>
          <w:sz w:val="24"/>
        </w:rPr>
        <w:t>relation</w:t>
      </w:r>
      <w:r>
        <w:rPr>
          <w:spacing w:val="-5"/>
          <w:sz w:val="24"/>
        </w:rPr>
        <w:t xml:space="preserve"> </w:t>
      </w:r>
      <w:r>
        <w:rPr>
          <w:sz w:val="24"/>
        </w:rPr>
        <w:t>to</w:t>
      </w:r>
      <w:r>
        <w:rPr>
          <w:spacing w:val="-4"/>
          <w:sz w:val="24"/>
        </w:rPr>
        <w:t xml:space="preserve"> </w:t>
      </w:r>
      <w:r>
        <w:rPr>
          <w:sz w:val="24"/>
        </w:rPr>
        <w:t>WHSSC</w:t>
      </w:r>
      <w:r>
        <w:rPr>
          <w:spacing w:val="-2"/>
          <w:sz w:val="24"/>
        </w:rPr>
        <w:t xml:space="preserve"> </w:t>
      </w:r>
      <w:r>
        <w:rPr>
          <w:sz w:val="24"/>
        </w:rPr>
        <w:t>was</w:t>
      </w:r>
      <w:r>
        <w:rPr>
          <w:spacing w:val="-3"/>
          <w:sz w:val="24"/>
        </w:rPr>
        <w:t xml:space="preserve"> </w:t>
      </w:r>
      <w:r>
        <w:rPr>
          <w:sz w:val="24"/>
        </w:rPr>
        <w:t>helpful</w:t>
      </w:r>
      <w:r>
        <w:rPr>
          <w:spacing w:val="-6"/>
          <w:sz w:val="24"/>
        </w:rPr>
        <w:t xml:space="preserve"> </w:t>
      </w:r>
      <w:r>
        <w:rPr>
          <w:sz w:val="24"/>
        </w:rPr>
        <w:t>going</w:t>
      </w:r>
      <w:r>
        <w:rPr>
          <w:spacing w:val="-3"/>
          <w:sz w:val="24"/>
        </w:rPr>
        <w:t xml:space="preserve"> </w:t>
      </w:r>
      <w:r>
        <w:rPr>
          <w:sz w:val="24"/>
        </w:rPr>
        <w:t xml:space="preserve">forward. This relates to an increasing move to treat patients as close to home as possible and that there may be missed commissioning opportunities if WHSSC only focussed on “specialist” services. This will need to be carefully constructed to ensure there </w:t>
      </w:r>
      <w:r>
        <w:rPr>
          <w:sz w:val="24"/>
        </w:rPr>
        <w:t xml:space="preserve">is no overlap with the work being undertaken by </w:t>
      </w:r>
      <w:r>
        <w:rPr>
          <w:spacing w:val="-2"/>
          <w:sz w:val="24"/>
        </w:rPr>
        <w:t>LHBs.</w:t>
      </w:r>
    </w:p>
    <w:p w:rsidR="00282B2A" w:rsidRDefault="00BE5DB8">
      <w:pPr>
        <w:pStyle w:val="ListParagraph"/>
        <w:numPr>
          <w:ilvl w:val="1"/>
          <w:numId w:val="9"/>
        </w:numPr>
        <w:tabs>
          <w:tab w:val="left" w:pos="840"/>
          <w:tab w:val="left" w:pos="841"/>
        </w:tabs>
        <w:spacing w:line="273" w:lineRule="auto"/>
        <w:ind w:right="424"/>
        <w:rPr>
          <w:sz w:val="24"/>
        </w:rPr>
      </w:pPr>
      <w:r>
        <w:rPr>
          <w:sz w:val="24"/>
        </w:rPr>
        <w:t>The future commissioning of the 111 service in Wales was highlighted, this service</w:t>
      </w:r>
      <w:r>
        <w:rPr>
          <w:spacing w:val="-2"/>
          <w:sz w:val="24"/>
        </w:rPr>
        <w:t xml:space="preserve"> </w:t>
      </w:r>
      <w:r>
        <w:rPr>
          <w:sz w:val="24"/>
        </w:rPr>
        <w:t>is</w:t>
      </w:r>
      <w:r>
        <w:rPr>
          <w:spacing w:val="-3"/>
          <w:sz w:val="24"/>
        </w:rPr>
        <w:t xml:space="preserve"> </w:t>
      </w:r>
      <w:r>
        <w:rPr>
          <w:sz w:val="24"/>
        </w:rPr>
        <w:t>currently</w:t>
      </w:r>
      <w:r>
        <w:rPr>
          <w:spacing w:val="-4"/>
          <w:sz w:val="24"/>
        </w:rPr>
        <w:t xml:space="preserve"> </w:t>
      </w:r>
      <w:r>
        <w:rPr>
          <w:sz w:val="24"/>
        </w:rPr>
        <w:t>operated</w:t>
      </w:r>
      <w:r>
        <w:rPr>
          <w:spacing w:val="-4"/>
          <w:sz w:val="24"/>
        </w:rPr>
        <w:t xml:space="preserve"> </w:t>
      </w:r>
      <w:r>
        <w:rPr>
          <w:sz w:val="24"/>
        </w:rPr>
        <w:t>by</w:t>
      </w:r>
      <w:r>
        <w:rPr>
          <w:spacing w:val="-2"/>
          <w:sz w:val="24"/>
        </w:rPr>
        <w:t xml:space="preserve"> </w:t>
      </w:r>
      <w:r>
        <w:rPr>
          <w:sz w:val="24"/>
        </w:rPr>
        <w:t>the</w:t>
      </w:r>
      <w:r>
        <w:rPr>
          <w:spacing w:val="-4"/>
          <w:sz w:val="24"/>
        </w:rPr>
        <w:t xml:space="preserve"> </w:t>
      </w:r>
      <w:r>
        <w:rPr>
          <w:sz w:val="24"/>
        </w:rPr>
        <w:t>Wales</w:t>
      </w:r>
      <w:r>
        <w:rPr>
          <w:spacing w:val="-4"/>
          <w:sz w:val="24"/>
        </w:rPr>
        <w:t xml:space="preserve"> </w:t>
      </w:r>
      <w:r>
        <w:rPr>
          <w:sz w:val="24"/>
        </w:rPr>
        <w:t>Ambulance</w:t>
      </w:r>
      <w:r>
        <w:rPr>
          <w:spacing w:val="-2"/>
          <w:sz w:val="24"/>
        </w:rPr>
        <w:t xml:space="preserve"> </w:t>
      </w:r>
      <w:r>
        <w:rPr>
          <w:sz w:val="24"/>
        </w:rPr>
        <w:t>NHS</w:t>
      </w:r>
      <w:r>
        <w:rPr>
          <w:spacing w:val="-2"/>
          <w:sz w:val="24"/>
        </w:rPr>
        <w:t xml:space="preserve"> </w:t>
      </w:r>
      <w:r>
        <w:rPr>
          <w:sz w:val="24"/>
        </w:rPr>
        <w:t>Trust</w:t>
      </w:r>
      <w:r>
        <w:rPr>
          <w:spacing w:val="-2"/>
          <w:sz w:val="24"/>
        </w:rPr>
        <w:t xml:space="preserve"> </w:t>
      </w:r>
      <w:r>
        <w:rPr>
          <w:sz w:val="24"/>
        </w:rPr>
        <w:t>(WAST)</w:t>
      </w:r>
      <w:r>
        <w:rPr>
          <w:spacing w:val="-2"/>
          <w:sz w:val="24"/>
        </w:rPr>
        <w:t xml:space="preserve"> </w:t>
      </w:r>
      <w:r>
        <w:rPr>
          <w:sz w:val="24"/>
        </w:rPr>
        <w:t>and operated via a Service Collaboration agreement with L</w:t>
      </w:r>
      <w:r>
        <w:rPr>
          <w:sz w:val="24"/>
        </w:rPr>
        <w:t>HBs.</w:t>
      </w:r>
    </w:p>
    <w:p w:rsidR="00282B2A" w:rsidRDefault="00BE5DB8">
      <w:pPr>
        <w:pStyle w:val="ListParagraph"/>
        <w:numPr>
          <w:ilvl w:val="1"/>
          <w:numId w:val="9"/>
        </w:numPr>
        <w:tabs>
          <w:tab w:val="left" w:pos="840"/>
          <w:tab w:val="left" w:pos="841"/>
        </w:tabs>
        <w:spacing w:before="1" w:line="271" w:lineRule="auto"/>
        <w:ind w:right="1757"/>
        <w:rPr>
          <w:sz w:val="24"/>
        </w:rPr>
      </w:pPr>
      <w:r>
        <w:rPr>
          <w:sz w:val="24"/>
        </w:rPr>
        <w:t>The</w:t>
      </w:r>
      <w:r>
        <w:rPr>
          <w:spacing w:val="-7"/>
          <w:sz w:val="24"/>
        </w:rPr>
        <w:t xml:space="preserve"> </w:t>
      </w:r>
      <w:r>
        <w:rPr>
          <w:sz w:val="24"/>
        </w:rPr>
        <w:t>commissioning</w:t>
      </w:r>
      <w:r>
        <w:rPr>
          <w:spacing w:val="-7"/>
          <w:sz w:val="24"/>
        </w:rPr>
        <w:t xml:space="preserve"> </w:t>
      </w:r>
      <w:r>
        <w:rPr>
          <w:sz w:val="24"/>
        </w:rPr>
        <w:t>arrangements</w:t>
      </w:r>
      <w:r>
        <w:rPr>
          <w:spacing w:val="-6"/>
          <w:sz w:val="24"/>
        </w:rPr>
        <w:t xml:space="preserve"> </w:t>
      </w:r>
      <w:r>
        <w:rPr>
          <w:sz w:val="24"/>
        </w:rPr>
        <w:t>and</w:t>
      </w:r>
      <w:r>
        <w:rPr>
          <w:spacing w:val="-6"/>
          <w:sz w:val="24"/>
        </w:rPr>
        <w:t xml:space="preserve"> </w:t>
      </w:r>
      <w:r>
        <w:rPr>
          <w:sz w:val="24"/>
        </w:rPr>
        <w:t>performance</w:t>
      </w:r>
      <w:r>
        <w:rPr>
          <w:spacing w:val="-7"/>
          <w:sz w:val="24"/>
        </w:rPr>
        <w:t xml:space="preserve"> </w:t>
      </w:r>
      <w:r>
        <w:rPr>
          <w:sz w:val="24"/>
        </w:rPr>
        <w:t>management arrangements for WAST.</w:t>
      </w:r>
    </w:p>
    <w:p w:rsidR="00282B2A" w:rsidRDefault="00BE5DB8">
      <w:pPr>
        <w:pStyle w:val="ListParagraph"/>
        <w:numPr>
          <w:ilvl w:val="1"/>
          <w:numId w:val="9"/>
        </w:numPr>
        <w:tabs>
          <w:tab w:val="left" w:pos="840"/>
          <w:tab w:val="left" w:pos="841"/>
        </w:tabs>
        <w:spacing w:before="6" w:line="271" w:lineRule="auto"/>
        <w:ind w:right="657"/>
        <w:rPr>
          <w:sz w:val="24"/>
        </w:rPr>
      </w:pPr>
      <w:r>
        <w:rPr>
          <w:sz w:val="24"/>
        </w:rPr>
        <w:t>The</w:t>
      </w:r>
      <w:r>
        <w:rPr>
          <w:spacing w:val="-3"/>
          <w:sz w:val="24"/>
        </w:rPr>
        <w:t xml:space="preserve"> </w:t>
      </w:r>
      <w:r>
        <w:rPr>
          <w:sz w:val="24"/>
        </w:rPr>
        <w:t>potential</w:t>
      </w:r>
      <w:r>
        <w:rPr>
          <w:spacing w:val="-4"/>
          <w:sz w:val="24"/>
        </w:rPr>
        <w:t xml:space="preserve"> </w:t>
      </w:r>
      <w:r>
        <w:rPr>
          <w:sz w:val="24"/>
        </w:rPr>
        <w:t>for</w:t>
      </w:r>
      <w:r>
        <w:rPr>
          <w:spacing w:val="-3"/>
          <w:sz w:val="24"/>
        </w:rPr>
        <w:t xml:space="preserve"> </w:t>
      </w:r>
      <w:r>
        <w:rPr>
          <w:sz w:val="24"/>
        </w:rPr>
        <w:t>closer</w:t>
      </w:r>
      <w:r>
        <w:rPr>
          <w:spacing w:val="-7"/>
          <w:sz w:val="24"/>
        </w:rPr>
        <w:t xml:space="preserve"> </w:t>
      </w:r>
      <w:r>
        <w:rPr>
          <w:sz w:val="24"/>
        </w:rPr>
        <w:t>working</w:t>
      </w:r>
      <w:r>
        <w:rPr>
          <w:spacing w:val="-3"/>
          <w:sz w:val="24"/>
        </w:rPr>
        <w:t xml:space="preserve"> </w:t>
      </w:r>
      <w:r>
        <w:rPr>
          <w:sz w:val="24"/>
        </w:rPr>
        <w:t>arrangements</w:t>
      </w:r>
      <w:r>
        <w:rPr>
          <w:spacing w:val="-5"/>
          <w:sz w:val="24"/>
        </w:rPr>
        <w:t xml:space="preserve"> </w:t>
      </w:r>
      <w:r>
        <w:rPr>
          <w:sz w:val="24"/>
        </w:rPr>
        <w:t>between</w:t>
      </w:r>
      <w:r>
        <w:rPr>
          <w:spacing w:val="-5"/>
          <w:sz w:val="24"/>
        </w:rPr>
        <w:t xml:space="preserve"> </w:t>
      </w:r>
      <w:r>
        <w:rPr>
          <w:sz w:val="24"/>
        </w:rPr>
        <w:t>WHSSC,</w:t>
      </w:r>
      <w:r>
        <w:rPr>
          <w:spacing w:val="-7"/>
          <w:sz w:val="24"/>
        </w:rPr>
        <w:t xml:space="preserve"> </w:t>
      </w:r>
      <w:r>
        <w:rPr>
          <w:sz w:val="24"/>
        </w:rPr>
        <w:t>EASC</w:t>
      </w:r>
      <w:r>
        <w:rPr>
          <w:spacing w:val="-3"/>
          <w:sz w:val="24"/>
        </w:rPr>
        <w:t xml:space="preserve"> </w:t>
      </w:r>
      <w:r>
        <w:rPr>
          <w:sz w:val="24"/>
        </w:rPr>
        <w:t xml:space="preserve">and </w:t>
      </w:r>
      <w:r>
        <w:rPr>
          <w:spacing w:val="-2"/>
          <w:sz w:val="24"/>
        </w:rPr>
        <w:t>NCCU.</w:t>
      </w:r>
    </w:p>
    <w:p w:rsidR="00282B2A" w:rsidRDefault="00BE5DB8">
      <w:pPr>
        <w:pStyle w:val="ListParagraph"/>
        <w:numPr>
          <w:ilvl w:val="1"/>
          <w:numId w:val="9"/>
        </w:numPr>
        <w:tabs>
          <w:tab w:val="left" w:pos="840"/>
          <w:tab w:val="left" w:pos="841"/>
        </w:tabs>
        <w:spacing w:before="6"/>
        <w:ind w:hanging="361"/>
        <w:rPr>
          <w:sz w:val="24"/>
        </w:rPr>
      </w:pPr>
      <w:r>
        <w:rPr>
          <w:sz w:val="24"/>
        </w:rPr>
        <w:t>The</w:t>
      </w:r>
      <w:r>
        <w:rPr>
          <w:spacing w:val="-3"/>
          <w:sz w:val="24"/>
        </w:rPr>
        <w:t xml:space="preserve"> </w:t>
      </w:r>
      <w:r>
        <w:rPr>
          <w:sz w:val="24"/>
        </w:rPr>
        <w:t>growth</w:t>
      </w:r>
      <w:r>
        <w:rPr>
          <w:spacing w:val="-3"/>
          <w:sz w:val="24"/>
        </w:rPr>
        <w:t xml:space="preserve"> </w:t>
      </w:r>
      <w:r>
        <w:rPr>
          <w:sz w:val="24"/>
        </w:rPr>
        <w:t>in</w:t>
      </w:r>
      <w:r>
        <w:rPr>
          <w:spacing w:val="-3"/>
          <w:sz w:val="24"/>
        </w:rPr>
        <w:t xml:space="preserve"> </w:t>
      </w:r>
      <w:r>
        <w:rPr>
          <w:sz w:val="24"/>
        </w:rPr>
        <w:t>regional</w:t>
      </w:r>
      <w:r>
        <w:rPr>
          <w:spacing w:val="-6"/>
          <w:sz w:val="24"/>
        </w:rPr>
        <w:t xml:space="preserve"> </w:t>
      </w:r>
      <w:r>
        <w:rPr>
          <w:sz w:val="24"/>
        </w:rPr>
        <w:t>commissioning</w:t>
      </w:r>
      <w:r>
        <w:rPr>
          <w:spacing w:val="-3"/>
          <w:sz w:val="24"/>
        </w:rPr>
        <w:t xml:space="preserve"> </w:t>
      </w:r>
      <w:r>
        <w:rPr>
          <w:sz w:val="24"/>
        </w:rPr>
        <w:t>within</w:t>
      </w:r>
      <w:r>
        <w:rPr>
          <w:spacing w:val="-5"/>
          <w:sz w:val="24"/>
        </w:rPr>
        <w:t xml:space="preserve"> </w:t>
      </w:r>
      <w:r>
        <w:rPr>
          <w:sz w:val="24"/>
        </w:rPr>
        <w:t>NHS</w:t>
      </w:r>
      <w:r>
        <w:rPr>
          <w:spacing w:val="-3"/>
          <w:sz w:val="24"/>
        </w:rPr>
        <w:t xml:space="preserve"> </w:t>
      </w:r>
      <w:r>
        <w:rPr>
          <w:spacing w:val="-2"/>
          <w:sz w:val="24"/>
        </w:rPr>
        <w:t>Wales.</w:t>
      </w:r>
    </w:p>
    <w:p w:rsidR="00282B2A" w:rsidRDefault="00BE5DB8">
      <w:pPr>
        <w:pStyle w:val="ListParagraph"/>
        <w:numPr>
          <w:ilvl w:val="1"/>
          <w:numId w:val="9"/>
        </w:numPr>
        <w:tabs>
          <w:tab w:val="left" w:pos="840"/>
          <w:tab w:val="left" w:pos="841"/>
        </w:tabs>
        <w:spacing w:before="40"/>
        <w:ind w:hanging="361"/>
        <w:rPr>
          <w:sz w:val="24"/>
        </w:rPr>
      </w:pPr>
      <w:r>
        <w:rPr>
          <w:sz w:val="24"/>
        </w:rPr>
        <w:t>The</w:t>
      </w:r>
      <w:r>
        <w:rPr>
          <w:spacing w:val="-5"/>
          <w:sz w:val="24"/>
        </w:rPr>
        <w:t xml:space="preserve"> </w:t>
      </w:r>
      <w:r>
        <w:rPr>
          <w:sz w:val="24"/>
        </w:rPr>
        <w:t>option</w:t>
      </w:r>
      <w:r>
        <w:rPr>
          <w:spacing w:val="-4"/>
          <w:sz w:val="24"/>
        </w:rPr>
        <w:t xml:space="preserve"> </w:t>
      </w:r>
      <w:r>
        <w:rPr>
          <w:sz w:val="24"/>
        </w:rPr>
        <w:t>of</w:t>
      </w:r>
      <w:r>
        <w:rPr>
          <w:spacing w:val="-2"/>
          <w:sz w:val="24"/>
        </w:rPr>
        <w:t xml:space="preserve"> </w:t>
      </w:r>
      <w:r>
        <w:rPr>
          <w:sz w:val="24"/>
        </w:rPr>
        <w:t>creating</w:t>
      </w:r>
      <w:r>
        <w:rPr>
          <w:spacing w:val="-4"/>
          <w:sz w:val="24"/>
        </w:rPr>
        <w:t xml:space="preserve"> </w:t>
      </w:r>
      <w:r>
        <w:rPr>
          <w:sz w:val="24"/>
        </w:rPr>
        <w:t>a</w:t>
      </w:r>
      <w:r>
        <w:rPr>
          <w:spacing w:val="-2"/>
          <w:sz w:val="24"/>
        </w:rPr>
        <w:t xml:space="preserve"> </w:t>
      </w:r>
      <w:r>
        <w:rPr>
          <w:sz w:val="24"/>
        </w:rPr>
        <w:t>greater</w:t>
      </w:r>
      <w:r>
        <w:rPr>
          <w:spacing w:val="-2"/>
          <w:sz w:val="24"/>
        </w:rPr>
        <w:t xml:space="preserve"> </w:t>
      </w:r>
      <w:r>
        <w:rPr>
          <w:sz w:val="24"/>
        </w:rPr>
        <w:t>independent</w:t>
      </w:r>
      <w:r>
        <w:rPr>
          <w:spacing w:val="-6"/>
          <w:sz w:val="24"/>
        </w:rPr>
        <w:t xml:space="preserve"> </w:t>
      </w:r>
      <w:r>
        <w:rPr>
          <w:sz w:val="24"/>
        </w:rPr>
        <w:t>voice</w:t>
      </w:r>
      <w:r>
        <w:rPr>
          <w:spacing w:val="-2"/>
          <w:sz w:val="24"/>
        </w:rPr>
        <w:t xml:space="preserve"> </w:t>
      </w:r>
      <w:r>
        <w:rPr>
          <w:sz w:val="24"/>
        </w:rPr>
        <w:t>in</w:t>
      </w:r>
      <w:r>
        <w:rPr>
          <w:spacing w:val="-2"/>
          <w:sz w:val="24"/>
        </w:rPr>
        <w:t xml:space="preserve"> </w:t>
      </w:r>
      <w:r>
        <w:rPr>
          <w:sz w:val="24"/>
        </w:rPr>
        <w:t>Joint</w:t>
      </w:r>
      <w:r>
        <w:rPr>
          <w:spacing w:val="-2"/>
          <w:sz w:val="24"/>
        </w:rPr>
        <w:t xml:space="preserve"> Committees.</w:t>
      </w:r>
    </w:p>
    <w:p w:rsidR="00282B2A" w:rsidRDefault="00BE5DB8">
      <w:pPr>
        <w:pStyle w:val="ListParagraph"/>
        <w:numPr>
          <w:ilvl w:val="1"/>
          <w:numId w:val="9"/>
        </w:numPr>
        <w:tabs>
          <w:tab w:val="left" w:pos="840"/>
          <w:tab w:val="left" w:pos="841"/>
        </w:tabs>
        <w:spacing w:before="39"/>
        <w:ind w:hanging="361"/>
        <w:rPr>
          <w:sz w:val="24"/>
        </w:rPr>
      </w:pPr>
      <w:r>
        <w:rPr>
          <w:sz w:val="24"/>
        </w:rPr>
        <w:t>The</w:t>
      </w:r>
      <w:r>
        <w:rPr>
          <w:spacing w:val="-5"/>
          <w:sz w:val="24"/>
        </w:rPr>
        <w:t xml:space="preserve"> </w:t>
      </w:r>
      <w:r>
        <w:rPr>
          <w:sz w:val="24"/>
        </w:rPr>
        <w:t>need</w:t>
      </w:r>
      <w:r>
        <w:rPr>
          <w:spacing w:val="-4"/>
          <w:sz w:val="24"/>
        </w:rPr>
        <w:t xml:space="preserve"> </w:t>
      </w:r>
      <w:r>
        <w:rPr>
          <w:sz w:val="24"/>
        </w:rPr>
        <w:t>for</w:t>
      </w:r>
      <w:r>
        <w:rPr>
          <w:spacing w:val="-2"/>
          <w:sz w:val="24"/>
        </w:rPr>
        <w:t xml:space="preserve"> </w:t>
      </w:r>
      <w:r>
        <w:rPr>
          <w:sz w:val="24"/>
        </w:rPr>
        <w:t>work</w:t>
      </w:r>
      <w:r>
        <w:rPr>
          <w:spacing w:val="-2"/>
          <w:sz w:val="24"/>
        </w:rPr>
        <w:t xml:space="preserve"> </w:t>
      </w:r>
      <w:r>
        <w:rPr>
          <w:sz w:val="24"/>
        </w:rPr>
        <w:t>to</w:t>
      </w:r>
      <w:r>
        <w:rPr>
          <w:spacing w:val="-2"/>
          <w:sz w:val="24"/>
        </w:rPr>
        <w:t xml:space="preserve"> </w:t>
      </w:r>
      <w:r>
        <w:rPr>
          <w:sz w:val="24"/>
        </w:rPr>
        <w:t>be</w:t>
      </w:r>
      <w:r>
        <w:rPr>
          <w:spacing w:val="-2"/>
          <w:sz w:val="24"/>
        </w:rPr>
        <w:t xml:space="preserve"> </w:t>
      </w:r>
      <w:r>
        <w:rPr>
          <w:sz w:val="24"/>
        </w:rPr>
        <w:t>undertaken</w:t>
      </w:r>
      <w:r>
        <w:rPr>
          <w:spacing w:val="-4"/>
          <w:sz w:val="24"/>
        </w:rPr>
        <w:t xml:space="preserve"> </w:t>
      </w:r>
      <w:r>
        <w:rPr>
          <w:sz w:val="24"/>
        </w:rPr>
        <w:t>on</w:t>
      </w:r>
      <w:r>
        <w:rPr>
          <w:spacing w:val="-4"/>
          <w:sz w:val="24"/>
        </w:rPr>
        <w:t xml:space="preserve"> </w:t>
      </w:r>
      <w:r>
        <w:rPr>
          <w:sz w:val="24"/>
        </w:rPr>
        <w:t>organisational</w:t>
      </w:r>
      <w:r>
        <w:rPr>
          <w:spacing w:val="-3"/>
          <w:sz w:val="24"/>
        </w:rPr>
        <w:t xml:space="preserve"> </w:t>
      </w:r>
      <w:r>
        <w:rPr>
          <w:sz w:val="24"/>
        </w:rPr>
        <w:t>culture</w:t>
      </w:r>
      <w:r>
        <w:rPr>
          <w:spacing w:val="-4"/>
          <w:sz w:val="24"/>
        </w:rPr>
        <w:t xml:space="preserve"> </w:t>
      </w:r>
      <w:r>
        <w:rPr>
          <w:sz w:val="24"/>
        </w:rPr>
        <w:t>and</w:t>
      </w:r>
      <w:r>
        <w:rPr>
          <w:spacing w:val="-4"/>
          <w:sz w:val="24"/>
        </w:rPr>
        <w:t xml:space="preserve"> </w:t>
      </w:r>
      <w:r>
        <w:rPr>
          <w:spacing w:val="-2"/>
          <w:sz w:val="24"/>
        </w:rPr>
        <w:t>behaviours.</w:t>
      </w:r>
    </w:p>
    <w:p w:rsidR="00282B2A" w:rsidRDefault="00BE5DB8">
      <w:pPr>
        <w:pStyle w:val="ListParagraph"/>
        <w:numPr>
          <w:ilvl w:val="1"/>
          <w:numId w:val="9"/>
        </w:numPr>
        <w:tabs>
          <w:tab w:val="left" w:pos="840"/>
          <w:tab w:val="left" w:pos="841"/>
        </w:tabs>
        <w:spacing w:before="40"/>
        <w:ind w:hanging="361"/>
        <w:rPr>
          <w:sz w:val="24"/>
        </w:rPr>
      </w:pPr>
      <w:r>
        <w:rPr>
          <w:sz w:val="24"/>
        </w:rPr>
        <w:t>The</w:t>
      </w:r>
      <w:r>
        <w:rPr>
          <w:spacing w:val="-2"/>
          <w:sz w:val="24"/>
        </w:rPr>
        <w:t xml:space="preserve"> </w:t>
      </w:r>
      <w:r>
        <w:rPr>
          <w:sz w:val="24"/>
        </w:rPr>
        <w:t>current</w:t>
      </w:r>
      <w:r>
        <w:rPr>
          <w:spacing w:val="-2"/>
          <w:sz w:val="24"/>
        </w:rPr>
        <w:t xml:space="preserve"> </w:t>
      </w:r>
      <w:r>
        <w:rPr>
          <w:sz w:val="24"/>
        </w:rPr>
        <w:t>hosting</w:t>
      </w:r>
      <w:r>
        <w:rPr>
          <w:spacing w:val="-3"/>
          <w:sz w:val="24"/>
        </w:rPr>
        <w:t xml:space="preserve"> </w:t>
      </w:r>
      <w:r>
        <w:rPr>
          <w:spacing w:val="-2"/>
          <w:sz w:val="24"/>
        </w:rPr>
        <w:t>arrangements.</w:t>
      </w:r>
    </w:p>
    <w:p w:rsidR="00282B2A" w:rsidRDefault="00BE5DB8">
      <w:pPr>
        <w:pStyle w:val="ListParagraph"/>
        <w:numPr>
          <w:ilvl w:val="1"/>
          <w:numId w:val="9"/>
        </w:numPr>
        <w:tabs>
          <w:tab w:val="left" w:pos="840"/>
          <w:tab w:val="left" w:pos="841"/>
        </w:tabs>
        <w:spacing w:before="40" w:line="271" w:lineRule="auto"/>
        <w:ind w:right="1452"/>
        <w:rPr>
          <w:sz w:val="24"/>
        </w:rPr>
      </w:pPr>
      <w:r>
        <w:rPr>
          <w:sz w:val="24"/>
        </w:rPr>
        <w:t>The</w:t>
      </w:r>
      <w:r>
        <w:rPr>
          <w:spacing w:val="-4"/>
          <w:sz w:val="24"/>
        </w:rPr>
        <w:t xml:space="preserve"> </w:t>
      </w:r>
      <w:r>
        <w:rPr>
          <w:sz w:val="24"/>
        </w:rPr>
        <w:t>need</w:t>
      </w:r>
      <w:r>
        <w:rPr>
          <w:spacing w:val="-6"/>
          <w:sz w:val="24"/>
        </w:rPr>
        <w:t xml:space="preserve"> </w:t>
      </w:r>
      <w:r>
        <w:rPr>
          <w:sz w:val="24"/>
        </w:rPr>
        <w:t>to</w:t>
      </w:r>
      <w:r>
        <w:rPr>
          <w:spacing w:val="-4"/>
          <w:sz w:val="24"/>
        </w:rPr>
        <w:t xml:space="preserve"> </w:t>
      </w:r>
      <w:r>
        <w:rPr>
          <w:sz w:val="24"/>
        </w:rPr>
        <w:t>increase</w:t>
      </w:r>
      <w:r>
        <w:rPr>
          <w:spacing w:val="-6"/>
          <w:sz w:val="24"/>
        </w:rPr>
        <w:t xml:space="preserve"> </w:t>
      </w:r>
      <w:r>
        <w:rPr>
          <w:sz w:val="24"/>
        </w:rPr>
        <w:t>public</w:t>
      </w:r>
      <w:r>
        <w:rPr>
          <w:spacing w:val="-4"/>
          <w:sz w:val="24"/>
        </w:rPr>
        <w:t xml:space="preserve"> </w:t>
      </w:r>
      <w:r>
        <w:rPr>
          <w:sz w:val="24"/>
        </w:rPr>
        <w:t>health input</w:t>
      </w:r>
      <w:r>
        <w:rPr>
          <w:spacing w:val="-6"/>
          <w:sz w:val="24"/>
        </w:rPr>
        <w:t xml:space="preserve"> </w:t>
      </w:r>
      <w:r>
        <w:rPr>
          <w:sz w:val="24"/>
        </w:rPr>
        <w:t>into</w:t>
      </w:r>
      <w:r>
        <w:rPr>
          <w:spacing w:val="-5"/>
          <w:sz w:val="24"/>
        </w:rPr>
        <w:t xml:space="preserve"> </w:t>
      </w:r>
      <w:r>
        <w:rPr>
          <w:sz w:val="24"/>
        </w:rPr>
        <w:t>national</w:t>
      </w:r>
      <w:r>
        <w:rPr>
          <w:spacing w:val="-5"/>
          <w:sz w:val="24"/>
        </w:rPr>
        <w:t xml:space="preserve"> </w:t>
      </w:r>
      <w:r>
        <w:rPr>
          <w:sz w:val="24"/>
        </w:rPr>
        <w:t xml:space="preserve">commissioning </w:t>
      </w:r>
      <w:r>
        <w:rPr>
          <w:spacing w:val="-2"/>
          <w:sz w:val="24"/>
        </w:rPr>
        <w:t>arrangements.</w:t>
      </w:r>
    </w:p>
    <w:p w:rsidR="00282B2A" w:rsidRDefault="00282B2A">
      <w:pPr>
        <w:pStyle w:val="BodyText"/>
        <w:rPr>
          <w:sz w:val="28"/>
        </w:rPr>
      </w:pPr>
    </w:p>
    <w:p w:rsidR="00282B2A" w:rsidRDefault="00BE5DB8">
      <w:pPr>
        <w:pStyle w:val="Heading1"/>
        <w:numPr>
          <w:ilvl w:val="0"/>
          <w:numId w:val="9"/>
        </w:numPr>
        <w:tabs>
          <w:tab w:val="left" w:pos="841"/>
        </w:tabs>
        <w:spacing w:before="1"/>
        <w:ind w:hanging="361"/>
      </w:pPr>
      <w:r>
        <w:t>OPTIONS</w:t>
      </w:r>
      <w:r>
        <w:rPr>
          <w:spacing w:val="-3"/>
        </w:rPr>
        <w:t xml:space="preserve"> </w:t>
      </w:r>
      <w:r>
        <w:t>FOR</w:t>
      </w:r>
      <w:r>
        <w:rPr>
          <w:spacing w:val="-3"/>
        </w:rPr>
        <w:t xml:space="preserve"> </w:t>
      </w:r>
      <w:r>
        <w:t>NATIONAL</w:t>
      </w:r>
      <w:r>
        <w:rPr>
          <w:spacing w:val="-4"/>
        </w:rPr>
        <w:t xml:space="preserve"> </w:t>
      </w:r>
      <w:r>
        <w:rPr>
          <w:spacing w:val="-2"/>
        </w:rPr>
        <w:t>COMMISSIONING</w:t>
      </w:r>
    </w:p>
    <w:p w:rsidR="00282B2A" w:rsidRDefault="00BE5DB8">
      <w:pPr>
        <w:pStyle w:val="BodyText"/>
        <w:spacing w:before="201" w:line="276" w:lineRule="auto"/>
        <w:ind w:left="120" w:right="461"/>
      </w:pPr>
      <w:r>
        <w:t>The current governance model for the Joint Committees has some fundamental flaws as accountabilities, overall assurance arrangements and roles and responsibilities</w:t>
      </w:r>
      <w:r>
        <w:rPr>
          <w:spacing w:val="-4"/>
        </w:rPr>
        <w:t xml:space="preserve"> </w:t>
      </w:r>
      <w:r>
        <w:t>are</w:t>
      </w:r>
      <w:r>
        <w:rPr>
          <w:spacing w:val="-3"/>
        </w:rPr>
        <w:t xml:space="preserve"> </w:t>
      </w:r>
      <w:r>
        <w:t>not</w:t>
      </w:r>
      <w:r>
        <w:rPr>
          <w:spacing w:val="-3"/>
        </w:rPr>
        <w:t xml:space="preserve"> </w:t>
      </w:r>
      <w:r>
        <w:t>clear</w:t>
      </w:r>
      <w:r>
        <w:rPr>
          <w:spacing w:val="-3"/>
        </w:rPr>
        <w:t xml:space="preserve"> </w:t>
      </w:r>
      <w:r>
        <w:t>between</w:t>
      </w:r>
      <w:r>
        <w:rPr>
          <w:spacing w:val="-4"/>
        </w:rPr>
        <w:t xml:space="preserve"> </w:t>
      </w:r>
      <w:r>
        <w:t>the</w:t>
      </w:r>
      <w:r>
        <w:rPr>
          <w:spacing w:val="-3"/>
        </w:rPr>
        <w:t xml:space="preserve"> </w:t>
      </w:r>
      <w:r>
        <w:t>Joint</w:t>
      </w:r>
      <w:r>
        <w:rPr>
          <w:spacing w:val="-3"/>
        </w:rPr>
        <w:t xml:space="preserve"> </w:t>
      </w:r>
      <w:r>
        <w:t>Committees</w:t>
      </w:r>
      <w:r>
        <w:rPr>
          <w:spacing w:val="-4"/>
        </w:rPr>
        <w:t xml:space="preserve"> </w:t>
      </w:r>
      <w:r>
        <w:t>and</w:t>
      </w:r>
      <w:r>
        <w:rPr>
          <w:spacing w:val="-4"/>
        </w:rPr>
        <w:t xml:space="preserve"> </w:t>
      </w:r>
      <w:r>
        <w:t>LHBs.</w:t>
      </w:r>
      <w:r>
        <w:rPr>
          <w:spacing w:val="-3"/>
        </w:rPr>
        <w:t xml:space="preserve"> </w:t>
      </w:r>
      <w:r>
        <w:t>The</w:t>
      </w:r>
      <w:r>
        <w:rPr>
          <w:spacing w:val="-4"/>
        </w:rPr>
        <w:t xml:space="preserve"> </w:t>
      </w:r>
      <w:r>
        <w:t>only</w:t>
      </w:r>
      <w:r>
        <w:rPr>
          <w:spacing w:val="-4"/>
        </w:rPr>
        <w:t xml:space="preserve"> </w:t>
      </w:r>
      <w:r>
        <w:t>form of</w:t>
      </w:r>
      <w:r>
        <w:t xml:space="preserve"> independent assurance (other than audit) is either via CTM committees or via reports to Health Boards. These are large complex organisations which have major agendas and so it is unlikely they would be able to devote sufficient time to these </w:t>
      </w:r>
      <w:r>
        <w:rPr>
          <w:spacing w:val="-2"/>
        </w:rPr>
        <w:t>bodies.</w:t>
      </w:r>
    </w:p>
    <w:p w:rsidR="00282B2A" w:rsidRDefault="00282B2A">
      <w:pPr>
        <w:spacing w:line="276" w:lineRule="auto"/>
        <w:sectPr w:rsidR="00282B2A">
          <w:pgSz w:w="11910" w:h="16840"/>
          <w:pgMar w:top="1340" w:right="1020" w:bottom="1200" w:left="1320" w:header="751" w:footer="1000" w:gutter="0"/>
          <w:cols w:space="720"/>
        </w:sectPr>
      </w:pPr>
    </w:p>
    <w:p w:rsidR="00282B2A" w:rsidRDefault="00BE5DB8">
      <w:pPr>
        <w:pStyle w:val="BodyText"/>
        <w:spacing w:before="91"/>
        <w:ind w:left="120"/>
      </w:pPr>
      <w:r>
        <w:t>Similarly,</w:t>
      </w:r>
      <w:r>
        <w:rPr>
          <w:spacing w:val="-3"/>
        </w:rPr>
        <w:t xml:space="preserve"> </w:t>
      </w:r>
      <w:r>
        <w:t>the</w:t>
      </w:r>
      <w:r>
        <w:rPr>
          <w:spacing w:val="-4"/>
        </w:rPr>
        <w:t xml:space="preserve"> </w:t>
      </w:r>
      <w:r>
        <w:t>governance</w:t>
      </w:r>
      <w:r>
        <w:rPr>
          <w:spacing w:val="-4"/>
        </w:rPr>
        <w:t xml:space="preserve"> </w:t>
      </w:r>
      <w:r>
        <w:t>structures</w:t>
      </w:r>
      <w:r>
        <w:rPr>
          <w:spacing w:val="-4"/>
        </w:rPr>
        <w:t xml:space="preserve"> </w:t>
      </w:r>
      <w:r>
        <w:t>for</w:t>
      </w:r>
      <w:r>
        <w:rPr>
          <w:spacing w:val="-4"/>
        </w:rPr>
        <w:t xml:space="preserve"> </w:t>
      </w:r>
      <w:r>
        <w:t>NCCU</w:t>
      </w:r>
      <w:r>
        <w:rPr>
          <w:spacing w:val="-4"/>
        </w:rPr>
        <w:t xml:space="preserve"> </w:t>
      </w:r>
      <w:r>
        <w:t>are</w:t>
      </w:r>
      <w:r>
        <w:rPr>
          <w:spacing w:val="-3"/>
        </w:rPr>
        <w:t xml:space="preserve"> </w:t>
      </w:r>
      <w:r>
        <w:rPr>
          <w:spacing w:val="-2"/>
        </w:rPr>
        <w:t>unclear.</w:t>
      </w:r>
    </w:p>
    <w:p w:rsidR="00282B2A" w:rsidRDefault="00BE5DB8">
      <w:pPr>
        <w:pStyle w:val="BodyText"/>
        <w:spacing w:before="202" w:line="276" w:lineRule="auto"/>
        <w:ind w:left="120" w:right="528"/>
      </w:pPr>
      <w:r>
        <w:t>There are different models that could be considered for future national commissioning</w:t>
      </w:r>
      <w:r>
        <w:rPr>
          <w:spacing w:val="-4"/>
        </w:rPr>
        <w:t xml:space="preserve"> </w:t>
      </w:r>
      <w:r>
        <w:t>arrangements.</w:t>
      </w:r>
      <w:r>
        <w:rPr>
          <w:spacing w:val="-4"/>
        </w:rPr>
        <w:t xml:space="preserve"> </w:t>
      </w:r>
      <w:r>
        <w:t>These</w:t>
      </w:r>
      <w:r>
        <w:rPr>
          <w:spacing w:val="-4"/>
        </w:rPr>
        <w:t xml:space="preserve"> </w:t>
      </w:r>
      <w:r>
        <w:t>could</w:t>
      </w:r>
      <w:r>
        <w:rPr>
          <w:spacing w:val="-4"/>
        </w:rPr>
        <w:t xml:space="preserve"> </w:t>
      </w:r>
      <w:r>
        <w:t>include</w:t>
      </w:r>
      <w:r>
        <w:rPr>
          <w:spacing w:val="-6"/>
        </w:rPr>
        <w:t xml:space="preserve"> </w:t>
      </w:r>
      <w:r>
        <w:t>establishing</w:t>
      </w:r>
      <w:r>
        <w:rPr>
          <w:spacing w:val="-5"/>
        </w:rPr>
        <w:t xml:space="preserve"> </w:t>
      </w:r>
      <w:r>
        <w:t>a</w:t>
      </w:r>
      <w:r>
        <w:rPr>
          <w:spacing w:val="-5"/>
        </w:rPr>
        <w:t xml:space="preserve"> </w:t>
      </w:r>
      <w:r>
        <w:t>new</w:t>
      </w:r>
      <w:r>
        <w:rPr>
          <w:spacing w:val="-5"/>
        </w:rPr>
        <w:t xml:space="preserve"> </w:t>
      </w:r>
      <w:r>
        <w:t xml:space="preserve">statutory </w:t>
      </w:r>
      <w:r>
        <w:rPr>
          <w:spacing w:val="-4"/>
        </w:rPr>
        <w:t>body.</w:t>
      </w:r>
    </w:p>
    <w:p w:rsidR="00282B2A" w:rsidRDefault="00BE5DB8">
      <w:pPr>
        <w:pStyle w:val="BodyText"/>
        <w:spacing w:before="159" w:line="276" w:lineRule="auto"/>
        <w:ind w:left="120" w:right="452"/>
      </w:pPr>
      <w:r>
        <w:t>In addition, a review o</w:t>
      </w:r>
      <w:r>
        <w:t>f other models</w:t>
      </w:r>
      <w:r>
        <w:rPr>
          <w:spacing w:val="-1"/>
        </w:rPr>
        <w:t xml:space="preserve"> </w:t>
      </w:r>
      <w:r>
        <w:t>for commissioning such services both UK wide and internationally was undertaken. It is difficult to compare these models as many, including England have a more diverse approach to commissioning. The nearest comparator to Wales is the Scottis</w:t>
      </w:r>
      <w:r>
        <w:t>h model, where specialist commissioning is undertaken on a Scotland wide basis. It is supported by a National Specialist Services</w:t>
      </w:r>
      <w:r>
        <w:rPr>
          <w:spacing w:val="-3"/>
        </w:rPr>
        <w:t xml:space="preserve"> </w:t>
      </w:r>
      <w:r>
        <w:t>Committee.</w:t>
      </w:r>
      <w:r>
        <w:rPr>
          <w:spacing w:val="-5"/>
        </w:rPr>
        <w:t xml:space="preserve"> </w:t>
      </w:r>
      <w:r>
        <w:t>This</w:t>
      </w:r>
      <w:r>
        <w:rPr>
          <w:spacing w:val="-4"/>
        </w:rPr>
        <w:t xml:space="preserve"> </w:t>
      </w:r>
      <w:r>
        <w:t>is</w:t>
      </w:r>
      <w:r>
        <w:rPr>
          <w:spacing w:val="-4"/>
        </w:rPr>
        <w:t xml:space="preserve"> </w:t>
      </w:r>
      <w:r>
        <w:t>chaired</w:t>
      </w:r>
      <w:r>
        <w:rPr>
          <w:spacing w:val="-5"/>
        </w:rPr>
        <w:t xml:space="preserve"> </w:t>
      </w:r>
      <w:r>
        <w:t>by</w:t>
      </w:r>
      <w:r>
        <w:rPr>
          <w:spacing w:val="-3"/>
        </w:rPr>
        <w:t xml:space="preserve"> </w:t>
      </w:r>
      <w:r>
        <w:t>the</w:t>
      </w:r>
      <w:r>
        <w:rPr>
          <w:spacing w:val="-3"/>
        </w:rPr>
        <w:t xml:space="preserve"> </w:t>
      </w:r>
      <w:r>
        <w:t>lead</w:t>
      </w:r>
      <w:r>
        <w:rPr>
          <w:spacing w:val="-3"/>
        </w:rPr>
        <w:t xml:space="preserve"> </w:t>
      </w:r>
      <w:r>
        <w:t>Chief</w:t>
      </w:r>
      <w:r>
        <w:rPr>
          <w:spacing w:val="-3"/>
        </w:rPr>
        <w:t xml:space="preserve"> </w:t>
      </w:r>
      <w:r>
        <w:t>Executive</w:t>
      </w:r>
      <w:r>
        <w:rPr>
          <w:spacing w:val="-5"/>
        </w:rPr>
        <w:t xml:space="preserve"> </w:t>
      </w:r>
      <w:r>
        <w:t>from</w:t>
      </w:r>
      <w:r>
        <w:rPr>
          <w:spacing w:val="-2"/>
        </w:rPr>
        <w:t xml:space="preserve"> </w:t>
      </w:r>
      <w:r>
        <w:t>Health</w:t>
      </w:r>
      <w:r>
        <w:rPr>
          <w:spacing w:val="-3"/>
        </w:rPr>
        <w:t xml:space="preserve"> </w:t>
      </w:r>
      <w:r>
        <w:t>Boards and is made up of representatives of Health Boards. Its remit is more limited than is the case with WHSSC and it has an advisory function ultimately to Ministers via the Chief Executives Group and the National Services Directorate which is part of N</w:t>
      </w:r>
      <w:r>
        <w:t>HS National Services Scotland. The National Services Division provides executive support to the National Specialist Services Committee and receives top sliced funding from Health Boards in Scotland to undertake this role. In Wales there is no equivalent na</w:t>
      </w:r>
      <w:r>
        <w:t>tional supporting infrastructure.</w:t>
      </w:r>
    </w:p>
    <w:p w:rsidR="00282B2A" w:rsidRDefault="00BE5DB8">
      <w:pPr>
        <w:pStyle w:val="BodyText"/>
        <w:spacing w:before="161" w:line="276" w:lineRule="auto"/>
        <w:ind w:left="120" w:right="452"/>
      </w:pPr>
      <w:r>
        <w:t>Any</w:t>
      </w:r>
      <w:r>
        <w:rPr>
          <w:spacing w:val="-3"/>
        </w:rPr>
        <w:t xml:space="preserve"> </w:t>
      </w:r>
      <w:r>
        <w:t>substantial</w:t>
      </w:r>
      <w:r>
        <w:rPr>
          <w:spacing w:val="-4"/>
        </w:rPr>
        <w:t xml:space="preserve"> </w:t>
      </w:r>
      <w:r>
        <w:t>change</w:t>
      </w:r>
      <w:r>
        <w:rPr>
          <w:spacing w:val="-3"/>
        </w:rPr>
        <w:t xml:space="preserve"> </w:t>
      </w:r>
      <w:r>
        <w:t>to</w:t>
      </w:r>
      <w:r>
        <w:rPr>
          <w:spacing w:val="-5"/>
        </w:rPr>
        <w:t xml:space="preserve"> </w:t>
      </w:r>
      <w:r>
        <w:t>the</w:t>
      </w:r>
      <w:r>
        <w:rPr>
          <w:spacing w:val="-5"/>
        </w:rPr>
        <w:t xml:space="preserve"> </w:t>
      </w:r>
      <w:r>
        <w:t>current</w:t>
      </w:r>
      <w:r>
        <w:rPr>
          <w:spacing w:val="-5"/>
        </w:rPr>
        <w:t xml:space="preserve"> </w:t>
      </w:r>
      <w:r>
        <w:t>arrangements involving</w:t>
      </w:r>
      <w:r>
        <w:rPr>
          <w:spacing w:val="-5"/>
        </w:rPr>
        <w:t xml:space="preserve"> </w:t>
      </w:r>
      <w:r>
        <w:t>WHSSC</w:t>
      </w:r>
      <w:r>
        <w:rPr>
          <w:spacing w:val="-3"/>
        </w:rPr>
        <w:t xml:space="preserve"> </w:t>
      </w:r>
      <w:r>
        <w:t>or</w:t>
      </w:r>
      <w:r>
        <w:rPr>
          <w:spacing w:val="-3"/>
        </w:rPr>
        <w:t xml:space="preserve"> </w:t>
      </w:r>
      <w:r>
        <w:t>EASC(e.g. by establishing a statutory body), including any change to Ambulance Service commissioning arrangements, are likely to require legislation and would take some time to complete. It would also lead to significant disruption for staff and would ther</w:t>
      </w:r>
      <w:r>
        <w:t>efore conflict with the requirement in the Terms of Reference for this review to have “minimal disruption to the system” and “minimal disruption to staff”. Any such change would also require legislation and would lead to significant disruption to the healt</w:t>
      </w:r>
      <w:r>
        <w:t>h system.</w:t>
      </w:r>
    </w:p>
    <w:p w:rsidR="00282B2A" w:rsidRDefault="00282B2A">
      <w:pPr>
        <w:pStyle w:val="BodyText"/>
        <w:rPr>
          <w:sz w:val="26"/>
        </w:rPr>
      </w:pPr>
    </w:p>
    <w:p w:rsidR="00282B2A" w:rsidRDefault="00282B2A">
      <w:pPr>
        <w:pStyle w:val="BodyText"/>
        <w:spacing w:before="7"/>
        <w:rPr>
          <w:sz w:val="29"/>
        </w:rPr>
      </w:pPr>
    </w:p>
    <w:p w:rsidR="00282B2A" w:rsidRDefault="00BE5DB8">
      <w:pPr>
        <w:pStyle w:val="Heading1"/>
        <w:numPr>
          <w:ilvl w:val="0"/>
          <w:numId w:val="9"/>
        </w:numPr>
        <w:tabs>
          <w:tab w:val="left" w:pos="841"/>
        </w:tabs>
        <w:ind w:hanging="361"/>
      </w:pPr>
      <w:r>
        <w:t>CONCLUSIONS</w:t>
      </w:r>
      <w:r>
        <w:rPr>
          <w:spacing w:val="-11"/>
        </w:rPr>
        <w:t xml:space="preserve"> </w:t>
      </w:r>
      <w:r>
        <w:t>AND</w:t>
      </w:r>
      <w:r>
        <w:rPr>
          <w:spacing w:val="-12"/>
        </w:rPr>
        <w:t xml:space="preserve"> </w:t>
      </w:r>
      <w:r>
        <w:rPr>
          <w:spacing w:val="-2"/>
        </w:rPr>
        <w:t>RECOMMENDATIONS.</w:t>
      </w:r>
    </w:p>
    <w:p w:rsidR="00282B2A" w:rsidRDefault="00BE5DB8">
      <w:pPr>
        <w:pStyle w:val="BodyText"/>
        <w:spacing w:before="199" w:line="276" w:lineRule="auto"/>
        <w:ind w:left="120" w:right="344"/>
      </w:pPr>
      <w:r>
        <w:t>The current arrangements for national commissioning through the Joint Committee structure</w:t>
      </w:r>
      <w:r>
        <w:rPr>
          <w:spacing w:val="-4"/>
        </w:rPr>
        <w:t xml:space="preserve"> </w:t>
      </w:r>
      <w:r>
        <w:t>are</w:t>
      </w:r>
      <w:r>
        <w:rPr>
          <w:spacing w:val="-2"/>
        </w:rPr>
        <w:t xml:space="preserve"> </w:t>
      </w:r>
      <w:r>
        <w:t>less</w:t>
      </w:r>
      <w:r>
        <w:rPr>
          <w:spacing w:val="-2"/>
        </w:rPr>
        <w:t xml:space="preserve"> </w:t>
      </w:r>
      <w:r>
        <w:t>than</w:t>
      </w:r>
      <w:r>
        <w:rPr>
          <w:spacing w:val="-4"/>
        </w:rPr>
        <w:t xml:space="preserve"> </w:t>
      </w:r>
      <w:r>
        <w:t>optimal</w:t>
      </w:r>
      <w:r>
        <w:rPr>
          <w:spacing w:val="-3"/>
        </w:rPr>
        <w:t xml:space="preserve"> </w:t>
      </w:r>
      <w:r>
        <w:t>and</w:t>
      </w:r>
      <w:r>
        <w:rPr>
          <w:spacing w:val="-4"/>
        </w:rPr>
        <w:t xml:space="preserve"> </w:t>
      </w:r>
      <w:r>
        <w:t>a</w:t>
      </w:r>
      <w:r>
        <w:rPr>
          <w:spacing w:val="-2"/>
        </w:rPr>
        <w:t xml:space="preserve"> </w:t>
      </w:r>
      <w:r>
        <w:t>full</w:t>
      </w:r>
      <w:r>
        <w:rPr>
          <w:spacing w:val="-5"/>
        </w:rPr>
        <w:t xml:space="preserve"> </w:t>
      </w:r>
      <w:r>
        <w:t>option</w:t>
      </w:r>
      <w:r>
        <w:rPr>
          <w:spacing w:val="-2"/>
        </w:rPr>
        <w:t xml:space="preserve"> </w:t>
      </w:r>
      <w:r>
        <w:t>appraisal</w:t>
      </w:r>
      <w:r>
        <w:rPr>
          <w:spacing w:val="-3"/>
        </w:rPr>
        <w:t xml:space="preserve"> </w:t>
      </w:r>
      <w:r>
        <w:t>of</w:t>
      </w:r>
      <w:r>
        <w:rPr>
          <w:spacing w:val="-2"/>
        </w:rPr>
        <w:t xml:space="preserve"> </w:t>
      </w:r>
      <w:r>
        <w:t>alternative</w:t>
      </w:r>
      <w:r>
        <w:rPr>
          <w:spacing w:val="-2"/>
        </w:rPr>
        <w:t xml:space="preserve"> </w:t>
      </w:r>
      <w:r>
        <w:t>models</w:t>
      </w:r>
      <w:r>
        <w:rPr>
          <w:spacing w:val="-5"/>
        </w:rPr>
        <w:t xml:space="preserve"> </w:t>
      </w:r>
      <w:r>
        <w:t>to the current Joint Committee arrangements needs</w:t>
      </w:r>
      <w:r>
        <w:t xml:space="preserve"> to be undertaken in the medium term.</w:t>
      </w:r>
    </w:p>
    <w:p w:rsidR="00282B2A" w:rsidRDefault="00BE5DB8">
      <w:pPr>
        <w:pStyle w:val="BodyText"/>
        <w:spacing w:before="162" w:line="276" w:lineRule="auto"/>
        <w:ind w:left="120" w:right="344"/>
      </w:pPr>
      <w:r>
        <w:t>Given this there are a number of actions that should be taken in the short term to improve</w:t>
      </w:r>
      <w:r>
        <w:rPr>
          <w:spacing w:val="-6"/>
        </w:rPr>
        <w:t xml:space="preserve"> </w:t>
      </w:r>
      <w:r>
        <w:t>these</w:t>
      </w:r>
      <w:r>
        <w:rPr>
          <w:spacing w:val="-4"/>
        </w:rPr>
        <w:t xml:space="preserve"> </w:t>
      </w:r>
      <w:r>
        <w:t>national</w:t>
      </w:r>
      <w:r>
        <w:rPr>
          <w:spacing w:val="-7"/>
        </w:rPr>
        <w:t xml:space="preserve"> </w:t>
      </w:r>
      <w:r>
        <w:t>commissioning</w:t>
      </w:r>
      <w:r>
        <w:rPr>
          <w:spacing w:val="-4"/>
        </w:rPr>
        <w:t xml:space="preserve"> </w:t>
      </w:r>
      <w:r>
        <w:t>arrangements.</w:t>
      </w:r>
      <w:r>
        <w:rPr>
          <w:spacing w:val="-4"/>
        </w:rPr>
        <w:t xml:space="preserve"> </w:t>
      </w:r>
      <w:r>
        <w:t>These</w:t>
      </w:r>
      <w:r>
        <w:rPr>
          <w:spacing w:val="-4"/>
        </w:rPr>
        <w:t xml:space="preserve"> </w:t>
      </w:r>
      <w:r>
        <w:t>fall</w:t>
      </w:r>
      <w:r>
        <w:rPr>
          <w:spacing w:val="-5"/>
        </w:rPr>
        <w:t xml:space="preserve"> </w:t>
      </w:r>
      <w:r>
        <w:t>into</w:t>
      </w:r>
      <w:r>
        <w:rPr>
          <w:spacing w:val="-6"/>
        </w:rPr>
        <w:t xml:space="preserve"> </w:t>
      </w:r>
      <w:r>
        <w:t>two</w:t>
      </w:r>
      <w:r>
        <w:rPr>
          <w:spacing w:val="-4"/>
        </w:rPr>
        <w:t xml:space="preserve"> </w:t>
      </w:r>
      <w:r>
        <w:t>categories</w:t>
      </w:r>
    </w:p>
    <w:p w:rsidR="00282B2A" w:rsidRDefault="00BE5DB8">
      <w:pPr>
        <w:pStyle w:val="BodyText"/>
        <w:spacing w:line="278" w:lineRule="auto"/>
        <w:ind w:left="120"/>
      </w:pPr>
      <w:r>
        <w:t>i.e.</w:t>
      </w:r>
      <w:r>
        <w:rPr>
          <w:spacing w:val="-2"/>
        </w:rPr>
        <w:t xml:space="preserve"> </w:t>
      </w:r>
      <w:r>
        <w:t>overall</w:t>
      </w:r>
      <w:r>
        <w:rPr>
          <w:spacing w:val="-4"/>
        </w:rPr>
        <w:t xml:space="preserve"> </w:t>
      </w:r>
      <w:r>
        <w:t>improvements</w:t>
      </w:r>
      <w:r>
        <w:rPr>
          <w:spacing w:val="-3"/>
        </w:rPr>
        <w:t xml:space="preserve"> </w:t>
      </w:r>
      <w:r>
        <w:t>and</w:t>
      </w:r>
      <w:r>
        <w:rPr>
          <w:spacing w:val="-3"/>
        </w:rPr>
        <w:t xml:space="preserve"> </w:t>
      </w:r>
      <w:r>
        <w:t>improvements</w:t>
      </w:r>
      <w:r>
        <w:rPr>
          <w:spacing w:val="-5"/>
        </w:rPr>
        <w:t xml:space="preserve"> </w:t>
      </w:r>
      <w:r>
        <w:t>to</w:t>
      </w:r>
      <w:r>
        <w:rPr>
          <w:spacing w:val="-2"/>
        </w:rPr>
        <w:t xml:space="preserve"> </w:t>
      </w:r>
      <w:r>
        <w:t>the</w:t>
      </w:r>
      <w:r>
        <w:rPr>
          <w:spacing w:val="-3"/>
        </w:rPr>
        <w:t xml:space="preserve"> </w:t>
      </w:r>
      <w:r>
        <w:t>way</w:t>
      </w:r>
      <w:r>
        <w:rPr>
          <w:spacing w:val="-5"/>
        </w:rPr>
        <w:t xml:space="preserve"> </w:t>
      </w:r>
      <w:r>
        <w:t>the</w:t>
      </w:r>
      <w:r>
        <w:rPr>
          <w:spacing w:val="-5"/>
        </w:rPr>
        <w:t xml:space="preserve"> </w:t>
      </w:r>
      <w:r>
        <w:t>Joint</w:t>
      </w:r>
      <w:r>
        <w:rPr>
          <w:spacing w:val="-5"/>
        </w:rPr>
        <w:t xml:space="preserve"> </w:t>
      </w:r>
      <w:r>
        <w:t>Committee arrangements work.</w:t>
      </w:r>
    </w:p>
    <w:p w:rsidR="00282B2A" w:rsidRDefault="00BE5DB8">
      <w:pPr>
        <w:pStyle w:val="Heading2"/>
        <w:spacing w:before="153"/>
      </w:pPr>
      <w:r>
        <w:t>Overall</w:t>
      </w:r>
      <w:r>
        <w:rPr>
          <w:spacing w:val="-2"/>
        </w:rPr>
        <w:t xml:space="preserve"> improvements</w:t>
      </w:r>
    </w:p>
    <w:p w:rsidR="00282B2A" w:rsidRDefault="00BE5DB8">
      <w:pPr>
        <w:pStyle w:val="ListParagraph"/>
        <w:numPr>
          <w:ilvl w:val="0"/>
          <w:numId w:val="1"/>
        </w:numPr>
        <w:tabs>
          <w:tab w:val="left" w:pos="840"/>
          <w:tab w:val="left" w:pos="841"/>
        </w:tabs>
        <w:spacing w:before="202" w:line="276" w:lineRule="auto"/>
        <w:ind w:right="595"/>
        <w:rPr>
          <w:rFonts w:ascii="Symbol" w:hAnsi="Symbol"/>
          <w:sz w:val="24"/>
        </w:rPr>
      </w:pPr>
      <w:r>
        <w:rPr>
          <w:sz w:val="24"/>
        </w:rPr>
        <w:t>WHSSC,</w:t>
      </w:r>
      <w:r>
        <w:rPr>
          <w:spacing w:val="-4"/>
          <w:sz w:val="24"/>
        </w:rPr>
        <w:t xml:space="preserve"> </w:t>
      </w:r>
      <w:r>
        <w:rPr>
          <w:sz w:val="24"/>
        </w:rPr>
        <w:t>EASC</w:t>
      </w:r>
      <w:r>
        <w:rPr>
          <w:spacing w:val="-3"/>
          <w:sz w:val="24"/>
        </w:rPr>
        <w:t xml:space="preserve"> </w:t>
      </w:r>
      <w:r>
        <w:rPr>
          <w:sz w:val="24"/>
        </w:rPr>
        <w:t>and</w:t>
      </w:r>
      <w:r>
        <w:rPr>
          <w:spacing w:val="-3"/>
          <w:sz w:val="24"/>
        </w:rPr>
        <w:t xml:space="preserve"> </w:t>
      </w:r>
      <w:r>
        <w:rPr>
          <w:sz w:val="24"/>
        </w:rPr>
        <w:t>NCCU</w:t>
      </w:r>
      <w:r>
        <w:rPr>
          <w:spacing w:val="-3"/>
          <w:sz w:val="24"/>
        </w:rPr>
        <w:t xml:space="preserve"> </w:t>
      </w:r>
      <w:r>
        <w:rPr>
          <w:sz w:val="24"/>
        </w:rPr>
        <w:t>should</w:t>
      </w:r>
      <w:r>
        <w:rPr>
          <w:spacing w:val="-3"/>
          <w:sz w:val="24"/>
        </w:rPr>
        <w:t xml:space="preserve"> </w:t>
      </w:r>
      <w:r>
        <w:rPr>
          <w:sz w:val="24"/>
        </w:rPr>
        <w:t>be</w:t>
      </w:r>
      <w:r>
        <w:rPr>
          <w:spacing w:val="-3"/>
          <w:sz w:val="24"/>
        </w:rPr>
        <w:t xml:space="preserve"> </w:t>
      </w:r>
      <w:r>
        <w:rPr>
          <w:sz w:val="24"/>
        </w:rPr>
        <w:t>combined</w:t>
      </w:r>
      <w:r>
        <w:rPr>
          <w:spacing w:val="-3"/>
          <w:sz w:val="24"/>
        </w:rPr>
        <w:t xml:space="preserve"> </w:t>
      </w:r>
      <w:r>
        <w:rPr>
          <w:sz w:val="24"/>
        </w:rPr>
        <w:t>into</w:t>
      </w:r>
      <w:r>
        <w:rPr>
          <w:spacing w:val="-4"/>
          <w:sz w:val="24"/>
        </w:rPr>
        <w:t xml:space="preserve"> </w:t>
      </w:r>
      <w:r>
        <w:rPr>
          <w:sz w:val="24"/>
        </w:rPr>
        <w:t>a</w:t>
      </w:r>
      <w:r>
        <w:rPr>
          <w:spacing w:val="-3"/>
          <w:sz w:val="24"/>
        </w:rPr>
        <w:t xml:space="preserve"> </w:t>
      </w:r>
      <w:r>
        <w:rPr>
          <w:sz w:val="24"/>
        </w:rPr>
        <w:t>single</w:t>
      </w:r>
      <w:r>
        <w:rPr>
          <w:spacing w:val="-3"/>
          <w:sz w:val="24"/>
        </w:rPr>
        <w:t xml:space="preserve"> </w:t>
      </w:r>
      <w:r>
        <w:rPr>
          <w:sz w:val="24"/>
        </w:rPr>
        <w:t>entity and</w:t>
      </w:r>
      <w:r>
        <w:rPr>
          <w:spacing w:val="-5"/>
          <w:sz w:val="24"/>
        </w:rPr>
        <w:t xml:space="preserve"> </w:t>
      </w:r>
      <w:r>
        <w:rPr>
          <w:sz w:val="24"/>
        </w:rPr>
        <w:t>form a single Joint Committee. This would simplify and streamline the current arrangements. It would also c</w:t>
      </w:r>
      <w:r>
        <w:rPr>
          <w:sz w:val="24"/>
        </w:rPr>
        <w:t>reate one central point of commissioning expertise in Wales;</w:t>
      </w:r>
    </w:p>
    <w:p w:rsidR="00282B2A" w:rsidRDefault="00282B2A">
      <w:pPr>
        <w:spacing w:line="276" w:lineRule="auto"/>
        <w:rPr>
          <w:rFonts w:ascii="Symbol" w:hAnsi="Symbol"/>
          <w:sz w:val="24"/>
        </w:rPr>
        <w:sectPr w:rsidR="00282B2A">
          <w:pgSz w:w="11910" w:h="16840"/>
          <w:pgMar w:top="1340" w:right="1020" w:bottom="1200" w:left="1320" w:header="751" w:footer="1000" w:gutter="0"/>
          <w:cols w:space="720"/>
        </w:sectPr>
      </w:pPr>
    </w:p>
    <w:p w:rsidR="00282B2A" w:rsidRDefault="00BE5DB8">
      <w:pPr>
        <w:pStyle w:val="ListParagraph"/>
        <w:numPr>
          <w:ilvl w:val="0"/>
          <w:numId w:val="1"/>
        </w:numPr>
        <w:tabs>
          <w:tab w:val="left" w:pos="841"/>
        </w:tabs>
        <w:spacing w:before="92" w:line="273" w:lineRule="auto"/>
        <w:ind w:right="450"/>
        <w:jc w:val="both"/>
        <w:rPr>
          <w:rFonts w:ascii="Symbol" w:hAnsi="Symbol"/>
          <w:sz w:val="24"/>
        </w:rPr>
      </w:pPr>
      <w:r>
        <w:rPr>
          <w:sz w:val="24"/>
        </w:rPr>
        <w:t>This</w:t>
      </w:r>
      <w:r>
        <w:rPr>
          <w:spacing w:val="-4"/>
          <w:sz w:val="24"/>
        </w:rPr>
        <w:t xml:space="preserve"> </w:t>
      </w:r>
      <w:r>
        <w:rPr>
          <w:sz w:val="24"/>
        </w:rPr>
        <w:t>new</w:t>
      </w:r>
      <w:r>
        <w:rPr>
          <w:spacing w:val="-4"/>
          <w:sz w:val="24"/>
        </w:rPr>
        <w:t xml:space="preserve"> </w:t>
      </w:r>
      <w:r>
        <w:rPr>
          <w:sz w:val="24"/>
        </w:rPr>
        <w:t>entity</w:t>
      </w:r>
      <w:r>
        <w:rPr>
          <w:spacing w:val="-3"/>
          <w:sz w:val="24"/>
        </w:rPr>
        <w:t xml:space="preserve"> </w:t>
      </w:r>
      <w:r>
        <w:rPr>
          <w:sz w:val="24"/>
        </w:rPr>
        <w:t>as</w:t>
      </w:r>
      <w:r>
        <w:rPr>
          <w:spacing w:val="-3"/>
          <w:sz w:val="24"/>
        </w:rPr>
        <w:t xml:space="preserve"> </w:t>
      </w:r>
      <w:r>
        <w:rPr>
          <w:sz w:val="24"/>
        </w:rPr>
        <w:t>a</w:t>
      </w:r>
      <w:r>
        <w:rPr>
          <w:spacing w:val="-2"/>
          <w:sz w:val="24"/>
        </w:rPr>
        <w:t xml:space="preserve"> </w:t>
      </w:r>
      <w:r>
        <w:rPr>
          <w:sz w:val="24"/>
        </w:rPr>
        <w:t>Joint</w:t>
      </w:r>
      <w:r>
        <w:rPr>
          <w:spacing w:val="-3"/>
          <w:sz w:val="24"/>
        </w:rPr>
        <w:t xml:space="preserve"> </w:t>
      </w:r>
      <w:r>
        <w:rPr>
          <w:sz w:val="24"/>
        </w:rPr>
        <w:t>Committee should</w:t>
      </w:r>
      <w:r>
        <w:rPr>
          <w:spacing w:val="-3"/>
          <w:sz w:val="24"/>
        </w:rPr>
        <w:t xml:space="preserve"> </w:t>
      </w:r>
      <w:r>
        <w:rPr>
          <w:sz w:val="24"/>
        </w:rPr>
        <w:t>be</w:t>
      </w:r>
      <w:r>
        <w:rPr>
          <w:spacing w:val="-3"/>
          <w:sz w:val="24"/>
        </w:rPr>
        <w:t xml:space="preserve"> </w:t>
      </w:r>
      <w:r>
        <w:rPr>
          <w:sz w:val="24"/>
        </w:rPr>
        <w:t>given</w:t>
      </w:r>
      <w:r>
        <w:rPr>
          <w:spacing w:val="-3"/>
          <w:sz w:val="24"/>
        </w:rPr>
        <w:t xml:space="preserve"> </w:t>
      </w:r>
      <w:r>
        <w:rPr>
          <w:sz w:val="24"/>
        </w:rPr>
        <w:t>a</w:t>
      </w:r>
      <w:r>
        <w:rPr>
          <w:spacing w:val="-4"/>
          <w:sz w:val="24"/>
        </w:rPr>
        <w:t xml:space="preserve"> </w:t>
      </w:r>
      <w:r>
        <w:rPr>
          <w:sz w:val="24"/>
        </w:rPr>
        <w:t>new</w:t>
      </w:r>
      <w:r>
        <w:rPr>
          <w:spacing w:val="-4"/>
          <w:sz w:val="24"/>
        </w:rPr>
        <w:t xml:space="preserve"> </w:t>
      </w:r>
      <w:r>
        <w:rPr>
          <w:sz w:val="24"/>
        </w:rPr>
        <w:t>name to</w:t>
      </w:r>
      <w:r>
        <w:rPr>
          <w:spacing w:val="-5"/>
          <w:sz w:val="24"/>
        </w:rPr>
        <w:t xml:space="preserve"> </w:t>
      </w:r>
      <w:r>
        <w:rPr>
          <w:sz w:val="24"/>
        </w:rPr>
        <w:t>highlight that it</w:t>
      </w:r>
      <w:r>
        <w:rPr>
          <w:spacing w:val="-3"/>
          <w:sz w:val="24"/>
        </w:rPr>
        <w:t xml:space="preserve"> </w:t>
      </w:r>
      <w:r>
        <w:rPr>
          <w:sz w:val="24"/>
        </w:rPr>
        <w:t>is</w:t>
      </w:r>
      <w:r>
        <w:rPr>
          <w:spacing w:val="-1"/>
          <w:sz w:val="24"/>
        </w:rPr>
        <w:t xml:space="preserve"> </w:t>
      </w:r>
      <w:r>
        <w:rPr>
          <w:sz w:val="24"/>
        </w:rPr>
        <w:t>a</w:t>
      </w:r>
      <w:r>
        <w:rPr>
          <w:spacing w:val="-1"/>
          <w:sz w:val="24"/>
        </w:rPr>
        <w:t xml:space="preserve"> </w:t>
      </w:r>
      <w:r>
        <w:rPr>
          <w:sz w:val="24"/>
        </w:rPr>
        <w:t>new</w:t>
      </w:r>
      <w:r>
        <w:rPr>
          <w:spacing w:val="-1"/>
          <w:sz w:val="24"/>
        </w:rPr>
        <w:t xml:space="preserve"> </w:t>
      </w:r>
      <w:r>
        <w:rPr>
          <w:sz w:val="24"/>
        </w:rPr>
        <w:t>body rather than just a</w:t>
      </w:r>
      <w:r>
        <w:rPr>
          <w:spacing w:val="-2"/>
          <w:sz w:val="24"/>
        </w:rPr>
        <w:t xml:space="preserve"> </w:t>
      </w:r>
      <w:r>
        <w:rPr>
          <w:sz w:val="24"/>
        </w:rPr>
        <w:t>merger</w:t>
      </w:r>
      <w:r>
        <w:rPr>
          <w:spacing w:val="-4"/>
          <w:sz w:val="24"/>
        </w:rPr>
        <w:t xml:space="preserve"> </w:t>
      </w:r>
      <w:r>
        <w:rPr>
          <w:sz w:val="24"/>
        </w:rPr>
        <w:t>of existing</w:t>
      </w:r>
      <w:r>
        <w:rPr>
          <w:spacing w:val="-2"/>
          <w:sz w:val="24"/>
        </w:rPr>
        <w:t xml:space="preserve"> </w:t>
      </w:r>
      <w:r>
        <w:rPr>
          <w:sz w:val="24"/>
        </w:rPr>
        <w:t>bodies</w:t>
      </w:r>
      <w:r>
        <w:rPr>
          <w:spacing w:val="-2"/>
          <w:sz w:val="24"/>
        </w:rPr>
        <w:t xml:space="preserve"> </w:t>
      </w:r>
      <w:r>
        <w:rPr>
          <w:sz w:val="24"/>
        </w:rPr>
        <w:t>for</w:t>
      </w:r>
      <w:r>
        <w:rPr>
          <w:spacing w:val="-3"/>
          <w:sz w:val="24"/>
        </w:rPr>
        <w:t xml:space="preserve"> </w:t>
      </w:r>
      <w:r>
        <w:rPr>
          <w:sz w:val="24"/>
        </w:rPr>
        <w:t>example it could be called “The Welsh National Commissioning Committee”;</w:t>
      </w:r>
    </w:p>
    <w:p w:rsidR="00282B2A" w:rsidRDefault="00BE5DB8">
      <w:pPr>
        <w:pStyle w:val="ListParagraph"/>
        <w:numPr>
          <w:ilvl w:val="0"/>
          <w:numId w:val="1"/>
        </w:numPr>
        <w:tabs>
          <w:tab w:val="left" w:pos="840"/>
          <w:tab w:val="left" w:pos="841"/>
        </w:tabs>
        <w:spacing w:before="3" w:line="273" w:lineRule="auto"/>
        <w:ind w:right="610"/>
        <w:rPr>
          <w:rFonts w:ascii="Symbol" w:hAnsi="Symbol"/>
          <w:sz w:val="24"/>
        </w:rPr>
      </w:pPr>
      <w:r>
        <w:rPr>
          <w:sz w:val="24"/>
        </w:rPr>
        <w:t>The term “specialist” should not be used in any new name for the reasons outlined</w:t>
      </w:r>
      <w:r>
        <w:rPr>
          <w:spacing w:val="-3"/>
          <w:sz w:val="24"/>
        </w:rPr>
        <w:t xml:space="preserve"> </w:t>
      </w:r>
      <w:r>
        <w:rPr>
          <w:sz w:val="24"/>
        </w:rPr>
        <w:t>in</w:t>
      </w:r>
      <w:r>
        <w:rPr>
          <w:spacing w:val="-3"/>
          <w:sz w:val="24"/>
        </w:rPr>
        <w:t xml:space="preserve"> </w:t>
      </w:r>
      <w:r>
        <w:rPr>
          <w:sz w:val="24"/>
        </w:rPr>
        <w:t>this</w:t>
      </w:r>
      <w:r>
        <w:rPr>
          <w:spacing w:val="-4"/>
          <w:sz w:val="24"/>
        </w:rPr>
        <w:t xml:space="preserve"> </w:t>
      </w:r>
      <w:r>
        <w:rPr>
          <w:sz w:val="24"/>
        </w:rPr>
        <w:t>report</w:t>
      </w:r>
      <w:r>
        <w:rPr>
          <w:spacing w:val="-1"/>
          <w:sz w:val="24"/>
        </w:rPr>
        <w:t xml:space="preserve"> </w:t>
      </w:r>
      <w:r>
        <w:rPr>
          <w:sz w:val="24"/>
        </w:rPr>
        <w:t>but</w:t>
      </w:r>
      <w:r>
        <w:rPr>
          <w:spacing w:val="-3"/>
          <w:sz w:val="24"/>
        </w:rPr>
        <w:t xml:space="preserve"> </w:t>
      </w:r>
      <w:r>
        <w:rPr>
          <w:sz w:val="24"/>
        </w:rPr>
        <w:t>the</w:t>
      </w:r>
      <w:r>
        <w:rPr>
          <w:spacing w:val="-3"/>
          <w:sz w:val="24"/>
        </w:rPr>
        <w:t xml:space="preserve"> </w:t>
      </w:r>
      <w:r>
        <w:rPr>
          <w:sz w:val="24"/>
        </w:rPr>
        <w:t>scope</w:t>
      </w:r>
      <w:r>
        <w:rPr>
          <w:spacing w:val="-4"/>
          <w:sz w:val="24"/>
        </w:rPr>
        <w:t xml:space="preserve"> </w:t>
      </w:r>
      <w:r>
        <w:rPr>
          <w:sz w:val="24"/>
        </w:rPr>
        <w:t>and</w:t>
      </w:r>
      <w:r>
        <w:rPr>
          <w:spacing w:val="-5"/>
          <w:sz w:val="24"/>
        </w:rPr>
        <w:t xml:space="preserve"> </w:t>
      </w:r>
      <w:r>
        <w:rPr>
          <w:sz w:val="24"/>
        </w:rPr>
        <w:t>responsibilities</w:t>
      </w:r>
      <w:r>
        <w:rPr>
          <w:spacing w:val="-2"/>
          <w:sz w:val="24"/>
        </w:rPr>
        <w:t xml:space="preserve"> </w:t>
      </w:r>
      <w:r>
        <w:rPr>
          <w:sz w:val="24"/>
        </w:rPr>
        <w:t>of</w:t>
      </w:r>
      <w:r>
        <w:rPr>
          <w:spacing w:val="-3"/>
          <w:sz w:val="24"/>
        </w:rPr>
        <w:t xml:space="preserve"> </w:t>
      </w:r>
      <w:r>
        <w:rPr>
          <w:sz w:val="24"/>
        </w:rPr>
        <w:t>the</w:t>
      </w:r>
      <w:r>
        <w:rPr>
          <w:spacing w:val="-3"/>
          <w:sz w:val="24"/>
        </w:rPr>
        <w:t xml:space="preserve"> </w:t>
      </w:r>
      <w:r>
        <w:rPr>
          <w:sz w:val="24"/>
        </w:rPr>
        <w:t>service</w:t>
      </w:r>
      <w:r>
        <w:rPr>
          <w:spacing w:val="-3"/>
          <w:sz w:val="24"/>
        </w:rPr>
        <w:t xml:space="preserve"> </w:t>
      </w:r>
      <w:r>
        <w:rPr>
          <w:sz w:val="24"/>
        </w:rPr>
        <w:t>should be defined;</w:t>
      </w:r>
    </w:p>
    <w:p w:rsidR="00282B2A" w:rsidRDefault="00BE5DB8">
      <w:pPr>
        <w:pStyle w:val="ListParagraph"/>
        <w:numPr>
          <w:ilvl w:val="0"/>
          <w:numId w:val="1"/>
        </w:numPr>
        <w:tabs>
          <w:tab w:val="left" w:pos="840"/>
          <w:tab w:val="left" w:pos="841"/>
        </w:tabs>
        <w:spacing w:before="5" w:line="273" w:lineRule="auto"/>
        <w:ind w:right="617"/>
        <w:rPr>
          <w:rFonts w:ascii="Symbol" w:hAnsi="Symbol"/>
          <w:sz w:val="24"/>
        </w:rPr>
      </w:pPr>
      <w:r>
        <w:rPr>
          <w:sz w:val="24"/>
        </w:rPr>
        <w:t>The new body should take on an expert supportive role to Health Boards in developing</w:t>
      </w:r>
      <w:r>
        <w:rPr>
          <w:spacing w:val="-3"/>
          <w:sz w:val="24"/>
        </w:rPr>
        <w:t xml:space="preserve"> </w:t>
      </w:r>
      <w:r>
        <w:rPr>
          <w:sz w:val="24"/>
        </w:rPr>
        <w:t>Regional</w:t>
      </w:r>
      <w:r>
        <w:rPr>
          <w:spacing w:val="-5"/>
          <w:sz w:val="24"/>
        </w:rPr>
        <w:t xml:space="preserve"> </w:t>
      </w:r>
      <w:r>
        <w:rPr>
          <w:sz w:val="24"/>
        </w:rPr>
        <w:t>and</w:t>
      </w:r>
      <w:r>
        <w:rPr>
          <w:spacing w:val="-4"/>
          <w:sz w:val="24"/>
        </w:rPr>
        <w:t xml:space="preserve"> </w:t>
      </w:r>
      <w:r>
        <w:rPr>
          <w:sz w:val="24"/>
        </w:rPr>
        <w:t>Inter</w:t>
      </w:r>
      <w:r>
        <w:rPr>
          <w:spacing w:val="-4"/>
          <w:sz w:val="24"/>
        </w:rPr>
        <w:t xml:space="preserve"> </w:t>
      </w:r>
      <w:r>
        <w:rPr>
          <w:sz w:val="24"/>
        </w:rPr>
        <w:t>Health</w:t>
      </w:r>
      <w:r>
        <w:rPr>
          <w:spacing w:val="-6"/>
          <w:sz w:val="24"/>
        </w:rPr>
        <w:t xml:space="preserve"> </w:t>
      </w:r>
      <w:r>
        <w:rPr>
          <w:sz w:val="24"/>
        </w:rPr>
        <w:t>Board</w:t>
      </w:r>
      <w:r>
        <w:rPr>
          <w:spacing w:val="-8"/>
          <w:sz w:val="24"/>
        </w:rPr>
        <w:t xml:space="preserve"> </w:t>
      </w:r>
      <w:r>
        <w:rPr>
          <w:sz w:val="24"/>
        </w:rPr>
        <w:t>commissioning.</w:t>
      </w:r>
      <w:r>
        <w:rPr>
          <w:spacing w:val="-4"/>
          <w:sz w:val="24"/>
        </w:rPr>
        <w:t xml:space="preserve"> </w:t>
      </w:r>
      <w:r>
        <w:rPr>
          <w:sz w:val="24"/>
        </w:rPr>
        <w:t>This</w:t>
      </w:r>
      <w:r>
        <w:rPr>
          <w:spacing w:val="-5"/>
          <w:sz w:val="24"/>
        </w:rPr>
        <w:t xml:space="preserve"> </w:t>
      </w:r>
      <w:r>
        <w:rPr>
          <w:sz w:val="24"/>
        </w:rPr>
        <w:t>would</w:t>
      </w:r>
      <w:r>
        <w:rPr>
          <w:spacing w:val="-6"/>
          <w:sz w:val="24"/>
        </w:rPr>
        <w:t xml:space="preserve"> </w:t>
      </w:r>
      <w:r>
        <w:rPr>
          <w:sz w:val="24"/>
        </w:rPr>
        <w:t>help build commissioning capacity across the health system in Wales;</w:t>
      </w:r>
    </w:p>
    <w:p w:rsidR="00282B2A" w:rsidRDefault="00BE5DB8">
      <w:pPr>
        <w:pStyle w:val="ListParagraph"/>
        <w:numPr>
          <w:ilvl w:val="0"/>
          <w:numId w:val="1"/>
        </w:numPr>
        <w:tabs>
          <w:tab w:val="left" w:pos="841"/>
        </w:tabs>
        <w:spacing w:before="3" w:line="276" w:lineRule="auto"/>
        <w:ind w:right="498"/>
        <w:jc w:val="both"/>
        <w:rPr>
          <w:rFonts w:ascii="Symbol" w:hAnsi="Symbol"/>
          <w:sz w:val="24"/>
        </w:rPr>
      </w:pPr>
      <w:r>
        <w:rPr>
          <w:sz w:val="24"/>
        </w:rPr>
        <w:t>The new</w:t>
      </w:r>
      <w:r>
        <w:rPr>
          <w:spacing w:val="-1"/>
          <w:sz w:val="24"/>
        </w:rPr>
        <w:t xml:space="preserve"> </w:t>
      </w:r>
      <w:r>
        <w:rPr>
          <w:sz w:val="24"/>
        </w:rPr>
        <w:t>body should</w:t>
      </w:r>
      <w:r>
        <w:rPr>
          <w:spacing w:val="-4"/>
          <w:sz w:val="24"/>
        </w:rPr>
        <w:t xml:space="preserve"> </w:t>
      </w:r>
      <w:r>
        <w:rPr>
          <w:sz w:val="24"/>
        </w:rPr>
        <w:t>be responsible for commi</w:t>
      </w:r>
      <w:r>
        <w:rPr>
          <w:sz w:val="24"/>
        </w:rPr>
        <w:t>ssioning the 111 service. This could</w:t>
      </w:r>
      <w:r>
        <w:rPr>
          <w:spacing w:val="-5"/>
          <w:sz w:val="24"/>
        </w:rPr>
        <w:t xml:space="preserve"> </w:t>
      </w:r>
      <w:r>
        <w:rPr>
          <w:sz w:val="24"/>
        </w:rPr>
        <w:t>provide</w:t>
      </w:r>
      <w:r>
        <w:rPr>
          <w:spacing w:val="-5"/>
          <w:sz w:val="24"/>
        </w:rPr>
        <w:t xml:space="preserve"> </w:t>
      </w:r>
      <w:r>
        <w:rPr>
          <w:sz w:val="24"/>
        </w:rPr>
        <w:t>a</w:t>
      </w:r>
      <w:r>
        <w:rPr>
          <w:spacing w:val="-5"/>
          <w:sz w:val="24"/>
        </w:rPr>
        <w:t xml:space="preserve"> </w:t>
      </w:r>
      <w:r>
        <w:rPr>
          <w:sz w:val="24"/>
        </w:rPr>
        <w:t>model</w:t>
      </w:r>
      <w:r>
        <w:rPr>
          <w:spacing w:val="-6"/>
          <w:sz w:val="24"/>
        </w:rPr>
        <w:t xml:space="preserve"> </w:t>
      </w:r>
      <w:r>
        <w:rPr>
          <w:sz w:val="24"/>
        </w:rPr>
        <w:t>for</w:t>
      </w:r>
      <w:r>
        <w:rPr>
          <w:spacing w:val="-3"/>
          <w:sz w:val="24"/>
        </w:rPr>
        <w:t xml:space="preserve"> </w:t>
      </w:r>
      <w:r>
        <w:rPr>
          <w:sz w:val="24"/>
        </w:rPr>
        <w:t>managing</w:t>
      </w:r>
      <w:r>
        <w:rPr>
          <w:spacing w:val="-4"/>
          <w:sz w:val="24"/>
        </w:rPr>
        <w:t xml:space="preserve"> </w:t>
      </w:r>
      <w:r>
        <w:rPr>
          <w:sz w:val="24"/>
        </w:rPr>
        <w:t>other</w:t>
      </w:r>
      <w:r>
        <w:rPr>
          <w:spacing w:val="-3"/>
          <w:sz w:val="24"/>
        </w:rPr>
        <w:t xml:space="preserve"> </w:t>
      </w:r>
      <w:r>
        <w:rPr>
          <w:sz w:val="24"/>
        </w:rPr>
        <w:t>commissioned</w:t>
      </w:r>
      <w:r>
        <w:rPr>
          <w:spacing w:val="-5"/>
          <w:sz w:val="24"/>
        </w:rPr>
        <w:t xml:space="preserve"> </w:t>
      </w:r>
      <w:r>
        <w:rPr>
          <w:sz w:val="24"/>
        </w:rPr>
        <w:t>services</w:t>
      </w:r>
      <w:r>
        <w:rPr>
          <w:spacing w:val="-5"/>
          <w:sz w:val="24"/>
        </w:rPr>
        <w:t xml:space="preserve"> </w:t>
      </w:r>
      <w:r>
        <w:rPr>
          <w:sz w:val="24"/>
        </w:rPr>
        <w:t>within</w:t>
      </w:r>
      <w:r>
        <w:rPr>
          <w:spacing w:val="-3"/>
          <w:sz w:val="24"/>
        </w:rPr>
        <w:t xml:space="preserve"> </w:t>
      </w:r>
      <w:r>
        <w:rPr>
          <w:sz w:val="24"/>
        </w:rPr>
        <w:t>NHS Wales going forward;</w:t>
      </w:r>
    </w:p>
    <w:p w:rsidR="00282B2A" w:rsidRDefault="00BE5DB8">
      <w:pPr>
        <w:pStyle w:val="ListParagraph"/>
        <w:numPr>
          <w:ilvl w:val="0"/>
          <w:numId w:val="1"/>
        </w:numPr>
        <w:tabs>
          <w:tab w:val="left" w:pos="840"/>
          <w:tab w:val="left" w:pos="841"/>
        </w:tabs>
        <w:spacing w:line="271" w:lineRule="auto"/>
        <w:ind w:right="1104"/>
        <w:rPr>
          <w:rFonts w:ascii="Symbol" w:hAnsi="Symbol"/>
          <w:sz w:val="24"/>
        </w:rPr>
      </w:pPr>
      <w:r>
        <w:rPr>
          <w:sz w:val="24"/>
        </w:rPr>
        <w:t>The</w:t>
      </w:r>
      <w:r>
        <w:rPr>
          <w:spacing w:val="-2"/>
          <w:sz w:val="24"/>
        </w:rPr>
        <w:t xml:space="preserve"> </w:t>
      </w:r>
      <w:r>
        <w:rPr>
          <w:sz w:val="24"/>
        </w:rPr>
        <w:t>current</w:t>
      </w:r>
      <w:r>
        <w:rPr>
          <w:spacing w:val="-3"/>
          <w:sz w:val="24"/>
        </w:rPr>
        <w:t xml:space="preserve"> </w:t>
      </w:r>
      <w:r>
        <w:rPr>
          <w:sz w:val="24"/>
        </w:rPr>
        <w:t>hosting</w:t>
      </w:r>
      <w:r>
        <w:rPr>
          <w:spacing w:val="-5"/>
          <w:sz w:val="24"/>
        </w:rPr>
        <w:t xml:space="preserve"> </w:t>
      </w:r>
      <w:r>
        <w:rPr>
          <w:sz w:val="24"/>
        </w:rPr>
        <w:t>agreement</w:t>
      </w:r>
      <w:r>
        <w:rPr>
          <w:spacing w:val="-3"/>
          <w:sz w:val="24"/>
        </w:rPr>
        <w:t xml:space="preserve"> </w:t>
      </w:r>
      <w:r>
        <w:rPr>
          <w:sz w:val="24"/>
        </w:rPr>
        <w:t>should</w:t>
      </w:r>
      <w:r>
        <w:rPr>
          <w:spacing w:val="-3"/>
          <w:sz w:val="24"/>
        </w:rPr>
        <w:t xml:space="preserve"> </w:t>
      </w:r>
      <w:r>
        <w:rPr>
          <w:sz w:val="24"/>
        </w:rPr>
        <w:t>be retained</w:t>
      </w:r>
      <w:r>
        <w:rPr>
          <w:spacing w:val="-5"/>
          <w:sz w:val="24"/>
        </w:rPr>
        <w:t xml:space="preserve"> </w:t>
      </w:r>
      <w:r>
        <w:rPr>
          <w:sz w:val="24"/>
        </w:rPr>
        <w:t>but</w:t>
      </w:r>
      <w:r>
        <w:rPr>
          <w:spacing w:val="-5"/>
          <w:sz w:val="24"/>
        </w:rPr>
        <w:t xml:space="preserve"> </w:t>
      </w:r>
      <w:r>
        <w:rPr>
          <w:sz w:val="24"/>
        </w:rPr>
        <w:t>would</w:t>
      </w:r>
      <w:r>
        <w:rPr>
          <w:spacing w:val="-5"/>
          <w:sz w:val="24"/>
        </w:rPr>
        <w:t xml:space="preserve"> </w:t>
      </w:r>
      <w:r>
        <w:rPr>
          <w:sz w:val="24"/>
        </w:rPr>
        <w:t>need</w:t>
      </w:r>
      <w:r>
        <w:rPr>
          <w:spacing w:val="-5"/>
          <w:sz w:val="24"/>
        </w:rPr>
        <w:t xml:space="preserve"> </w:t>
      </w:r>
      <w:r>
        <w:rPr>
          <w:sz w:val="24"/>
        </w:rPr>
        <w:t>to</w:t>
      </w:r>
      <w:r>
        <w:rPr>
          <w:spacing w:val="-3"/>
          <w:sz w:val="24"/>
        </w:rPr>
        <w:t xml:space="preserve"> </w:t>
      </w:r>
      <w:r>
        <w:rPr>
          <w:sz w:val="24"/>
        </w:rPr>
        <w:t>be reviewed after the new entity is established;</w:t>
      </w:r>
    </w:p>
    <w:p w:rsidR="00282B2A" w:rsidRDefault="00BE5DB8">
      <w:pPr>
        <w:pStyle w:val="ListParagraph"/>
        <w:numPr>
          <w:ilvl w:val="0"/>
          <w:numId w:val="1"/>
        </w:numPr>
        <w:tabs>
          <w:tab w:val="left" w:pos="840"/>
          <w:tab w:val="left" w:pos="841"/>
        </w:tabs>
        <w:spacing w:before="3" w:line="273" w:lineRule="auto"/>
        <w:ind w:right="781"/>
        <w:rPr>
          <w:rFonts w:ascii="Symbol" w:hAnsi="Symbol"/>
          <w:sz w:val="24"/>
        </w:rPr>
      </w:pPr>
      <w:r>
        <w:rPr>
          <w:sz w:val="24"/>
        </w:rPr>
        <w:t>There is currently a lack of Public Health input around population needs assessment</w:t>
      </w:r>
      <w:r>
        <w:rPr>
          <w:spacing w:val="-5"/>
          <w:sz w:val="24"/>
        </w:rPr>
        <w:t xml:space="preserve"> </w:t>
      </w:r>
      <w:r>
        <w:rPr>
          <w:sz w:val="24"/>
        </w:rPr>
        <w:t>etc</w:t>
      </w:r>
      <w:r>
        <w:rPr>
          <w:spacing w:val="-3"/>
          <w:sz w:val="24"/>
        </w:rPr>
        <w:t xml:space="preserve"> </w:t>
      </w:r>
      <w:r>
        <w:rPr>
          <w:sz w:val="24"/>
        </w:rPr>
        <w:t>and</w:t>
      </w:r>
      <w:r>
        <w:rPr>
          <w:spacing w:val="-3"/>
          <w:sz w:val="24"/>
        </w:rPr>
        <w:t xml:space="preserve"> </w:t>
      </w:r>
      <w:r>
        <w:rPr>
          <w:sz w:val="24"/>
        </w:rPr>
        <w:t>this</w:t>
      </w:r>
      <w:r>
        <w:rPr>
          <w:spacing w:val="-3"/>
          <w:sz w:val="24"/>
        </w:rPr>
        <w:t xml:space="preserve"> </w:t>
      </w:r>
      <w:r>
        <w:rPr>
          <w:sz w:val="24"/>
        </w:rPr>
        <w:t>should</w:t>
      </w:r>
      <w:r>
        <w:rPr>
          <w:spacing w:val="-3"/>
          <w:sz w:val="24"/>
        </w:rPr>
        <w:t xml:space="preserve"> </w:t>
      </w:r>
      <w:r>
        <w:rPr>
          <w:sz w:val="24"/>
        </w:rPr>
        <w:t>be</w:t>
      </w:r>
      <w:r>
        <w:rPr>
          <w:spacing w:val="-5"/>
          <w:sz w:val="24"/>
        </w:rPr>
        <w:t xml:space="preserve"> </w:t>
      </w:r>
      <w:r>
        <w:rPr>
          <w:sz w:val="24"/>
        </w:rPr>
        <w:t>remedied in</w:t>
      </w:r>
      <w:r>
        <w:rPr>
          <w:spacing w:val="-3"/>
          <w:sz w:val="24"/>
        </w:rPr>
        <w:t xml:space="preserve"> </w:t>
      </w:r>
      <w:r>
        <w:rPr>
          <w:sz w:val="24"/>
        </w:rPr>
        <w:t>line</w:t>
      </w:r>
      <w:r>
        <w:rPr>
          <w:spacing w:val="-2"/>
          <w:sz w:val="24"/>
        </w:rPr>
        <w:t xml:space="preserve"> </w:t>
      </w:r>
      <w:r>
        <w:rPr>
          <w:sz w:val="24"/>
        </w:rPr>
        <w:t>with</w:t>
      </w:r>
      <w:r>
        <w:rPr>
          <w:spacing w:val="-5"/>
          <w:sz w:val="24"/>
        </w:rPr>
        <w:t xml:space="preserve"> </w:t>
      </w:r>
      <w:r>
        <w:rPr>
          <w:sz w:val="24"/>
        </w:rPr>
        <w:t>the</w:t>
      </w:r>
      <w:r>
        <w:rPr>
          <w:spacing w:val="-5"/>
          <w:sz w:val="24"/>
        </w:rPr>
        <w:t xml:space="preserve"> </w:t>
      </w:r>
      <w:r>
        <w:rPr>
          <w:sz w:val="24"/>
        </w:rPr>
        <w:t>requirement in the Memorandum of Agreement;</w:t>
      </w:r>
    </w:p>
    <w:p w:rsidR="00282B2A" w:rsidRDefault="00BE5DB8">
      <w:pPr>
        <w:pStyle w:val="ListParagraph"/>
        <w:numPr>
          <w:ilvl w:val="0"/>
          <w:numId w:val="1"/>
        </w:numPr>
        <w:tabs>
          <w:tab w:val="left" w:pos="840"/>
          <w:tab w:val="left" w:pos="841"/>
        </w:tabs>
        <w:spacing w:before="3" w:line="271" w:lineRule="auto"/>
        <w:ind w:right="654"/>
        <w:rPr>
          <w:rFonts w:ascii="Symbol" w:hAnsi="Symbol"/>
          <w:sz w:val="24"/>
        </w:rPr>
      </w:pPr>
      <w:r>
        <w:rPr>
          <w:sz w:val="24"/>
        </w:rPr>
        <w:t>An</w:t>
      </w:r>
      <w:r>
        <w:rPr>
          <w:spacing w:val="-3"/>
          <w:sz w:val="24"/>
        </w:rPr>
        <w:t xml:space="preserve"> </w:t>
      </w:r>
      <w:r>
        <w:rPr>
          <w:sz w:val="24"/>
        </w:rPr>
        <w:t>OD</w:t>
      </w:r>
      <w:r>
        <w:rPr>
          <w:spacing w:val="-3"/>
          <w:sz w:val="24"/>
        </w:rPr>
        <w:t xml:space="preserve"> </w:t>
      </w:r>
      <w:r>
        <w:rPr>
          <w:sz w:val="24"/>
        </w:rPr>
        <w:t>programme</w:t>
      </w:r>
      <w:r>
        <w:rPr>
          <w:spacing w:val="-3"/>
          <w:sz w:val="24"/>
        </w:rPr>
        <w:t xml:space="preserve"> </w:t>
      </w:r>
      <w:r>
        <w:rPr>
          <w:sz w:val="24"/>
        </w:rPr>
        <w:t>should</w:t>
      </w:r>
      <w:r>
        <w:rPr>
          <w:spacing w:val="-5"/>
          <w:sz w:val="24"/>
        </w:rPr>
        <w:t xml:space="preserve"> </w:t>
      </w:r>
      <w:r>
        <w:rPr>
          <w:sz w:val="24"/>
        </w:rPr>
        <w:t>be</w:t>
      </w:r>
      <w:r>
        <w:rPr>
          <w:spacing w:val="-3"/>
          <w:sz w:val="24"/>
        </w:rPr>
        <w:t xml:space="preserve"> </w:t>
      </w:r>
      <w:r>
        <w:rPr>
          <w:sz w:val="24"/>
        </w:rPr>
        <w:t>put</w:t>
      </w:r>
      <w:r>
        <w:rPr>
          <w:spacing w:val="-3"/>
          <w:sz w:val="24"/>
        </w:rPr>
        <w:t xml:space="preserve"> </w:t>
      </w:r>
      <w:r>
        <w:rPr>
          <w:sz w:val="24"/>
        </w:rPr>
        <w:t>in</w:t>
      </w:r>
      <w:r>
        <w:rPr>
          <w:spacing w:val="-5"/>
          <w:sz w:val="24"/>
        </w:rPr>
        <w:t xml:space="preserve"> </w:t>
      </w:r>
      <w:r>
        <w:rPr>
          <w:sz w:val="24"/>
        </w:rPr>
        <w:t>place,</w:t>
      </w:r>
      <w:r>
        <w:rPr>
          <w:spacing w:val="-3"/>
          <w:sz w:val="24"/>
        </w:rPr>
        <w:t xml:space="preserve"> </w:t>
      </w:r>
      <w:r>
        <w:rPr>
          <w:sz w:val="24"/>
        </w:rPr>
        <w:t>including</w:t>
      </w:r>
      <w:r>
        <w:rPr>
          <w:spacing w:val="-4"/>
          <w:sz w:val="24"/>
        </w:rPr>
        <w:t xml:space="preserve"> </w:t>
      </w:r>
      <w:r>
        <w:rPr>
          <w:sz w:val="24"/>
        </w:rPr>
        <w:t>a</w:t>
      </w:r>
      <w:r>
        <w:rPr>
          <w:spacing w:val="-3"/>
          <w:sz w:val="24"/>
        </w:rPr>
        <w:t xml:space="preserve"> </w:t>
      </w:r>
      <w:r>
        <w:rPr>
          <w:sz w:val="24"/>
        </w:rPr>
        <w:t>behaviour</w:t>
      </w:r>
      <w:r>
        <w:rPr>
          <w:spacing w:val="-3"/>
          <w:sz w:val="24"/>
        </w:rPr>
        <w:t xml:space="preserve"> </w:t>
      </w:r>
      <w:r>
        <w:rPr>
          <w:sz w:val="24"/>
        </w:rPr>
        <w:t>framework. This would help ensure the new body creates its own identity.</w:t>
      </w:r>
    </w:p>
    <w:p w:rsidR="00282B2A" w:rsidRDefault="00BE5DB8">
      <w:pPr>
        <w:pStyle w:val="Heading2"/>
        <w:spacing w:before="167"/>
      </w:pPr>
      <w:r>
        <w:t>Joint</w:t>
      </w:r>
      <w:r>
        <w:rPr>
          <w:spacing w:val="-2"/>
        </w:rPr>
        <w:t xml:space="preserve"> Committee</w:t>
      </w:r>
    </w:p>
    <w:p w:rsidR="00282B2A" w:rsidRDefault="00BE5DB8">
      <w:pPr>
        <w:pStyle w:val="ListParagraph"/>
        <w:numPr>
          <w:ilvl w:val="0"/>
          <w:numId w:val="1"/>
        </w:numPr>
        <w:tabs>
          <w:tab w:val="left" w:pos="840"/>
          <w:tab w:val="left" w:pos="841"/>
        </w:tabs>
        <w:spacing w:before="202" w:line="276" w:lineRule="auto"/>
        <w:ind w:right="549"/>
        <w:rPr>
          <w:rFonts w:ascii="Symbol" w:hAnsi="Symbol"/>
          <w:sz w:val="24"/>
        </w:rPr>
      </w:pPr>
      <w:r>
        <w:rPr>
          <w:sz w:val="24"/>
        </w:rPr>
        <w:t>The</w:t>
      </w:r>
      <w:r>
        <w:rPr>
          <w:spacing w:val="-4"/>
          <w:sz w:val="24"/>
        </w:rPr>
        <w:t xml:space="preserve"> </w:t>
      </w:r>
      <w:r>
        <w:rPr>
          <w:sz w:val="24"/>
        </w:rPr>
        <w:t>Independent</w:t>
      </w:r>
      <w:r>
        <w:rPr>
          <w:spacing w:val="-4"/>
          <w:sz w:val="24"/>
        </w:rPr>
        <w:t xml:space="preserve"> </w:t>
      </w:r>
      <w:r>
        <w:rPr>
          <w:sz w:val="24"/>
        </w:rPr>
        <w:t>Members</w:t>
      </w:r>
      <w:r>
        <w:rPr>
          <w:spacing w:val="-4"/>
          <w:sz w:val="24"/>
        </w:rPr>
        <w:t xml:space="preserve"> </w:t>
      </w:r>
      <w:r>
        <w:rPr>
          <w:sz w:val="24"/>
        </w:rPr>
        <w:t>(excluding</w:t>
      </w:r>
      <w:r>
        <w:rPr>
          <w:spacing w:val="-4"/>
          <w:sz w:val="24"/>
        </w:rPr>
        <w:t xml:space="preserve"> </w:t>
      </w:r>
      <w:r>
        <w:rPr>
          <w:sz w:val="24"/>
        </w:rPr>
        <w:t>the</w:t>
      </w:r>
      <w:r>
        <w:rPr>
          <w:spacing w:val="-4"/>
          <w:sz w:val="24"/>
        </w:rPr>
        <w:t xml:space="preserve"> </w:t>
      </w:r>
      <w:r>
        <w:rPr>
          <w:sz w:val="24"/>
        </w:rPr>
        <w:t>Chair)</w:t>
      </w:r>
      <w:r>
        <w:rPr>
          <w:spacing w:val="-4"/>
          <w:sz w:val="24"/>
        </w:rPr>
        <w:t xml:space="preserve"> </w:t>
      </w:r>
      <w:r>
        <w:rPr>
          <w:sz w:val="24"/>
        </w:rPr>
        <w:t>should</w:t>
      </w:r>
      <w:r>
        <w:rPr>
          <w:spacing w:val="-6"/>
          <w:sz w:val="24"/>
        </w:rPr>
        <w:t xml:space="preserve"> </w:t>
      </w:r>
      <w:r>
        <w:rPr>
          <w:sz w:val="24"/>
        </w:rPr>
        <w:t>be</w:t>
      </w:r>
      <w:r>
        <w:rPr>
          <w:spacing w:val="-4"/>
          <w:sz w:val="24"/>
        </w:rPr>
        <w:t xml:space="preserve"> </w:t>
      </w:r>
      <w:r>
        <w:rPr>
          <w:sz w:val="24"/>
        </w:rPr>
        <w:t>truly</w:t>
      </w:r>
      <w:r>
        <w:rPr>
          <w:spacing w:val="-5"/>
          <w:sz w:val="24"/>
        </w:rPr>
        <w:t xml:space="preserve"> </w:t>
      </w:r>
      <w:r>
        <w:rPr>
          <w:sz w:val="24"/>
        </w:rPr>
        <w:t>independent and not drawn from Health Board Independent Members. In order to distinguish these roles from Independent Members of NHS statutory bodies they should be called Lay Members or something similar. This would help strengthen the scrutiny and assura</w:t>
      </w:r>
      <w:r>
        <w:rPr>
          <w:sz w:val="24"/>
        </w:rPr>
        <w:t>nce arrangements;</w:t>
      </w:r>
    </w:p>
    <w:p w:rsidR="00282B2A" w:rsidRDefault="00BE5DB8">
      <w:pPr>
        <w:pStyle w:val="ListParagraph"/>
        <w:numPr>
          <w:ilvl w:val="0"/>
          <w:numId w:val="1"/>
        </w:numPr>
        <w:tabs>
          <w:tab w:val="left" w:pos="840"/>
          <w:tab w:val="left" w:pos="841"/>
        </w:tabs>
        <w:spacing w:line="276" w:lineRule="auto"/>
        <w:ind w:right="505"/>
        <w:rPr>
          <w:rFonts w:ascii="Symbol" w:hAnsi="Symbol"/>
          <w:sz w:val="24"/>
        </w:rPr>
      </w:pPr>
      <w:r>
        <w:rPr>
          <w:sz w:val="24"/>
        </w:rPr>
        <w:t>Health Boards should confirm the delegated authority arrangements to their Chief Executives as members of the Joint Committee. This would ensure Chief</w:t>
      </w:r>
      <w:r>
        <w:rPr>
          <w:spacing w:val="-3"/>
          <w:sz w:val="24"/>
        </w:rPr>
        <w:t xml:space="preserve"> </w:t>
      </w:r>
      <w:r>
        <w:rPr>
          <w:sz w:val="24"/>
        </w:rPr>
        <w:t>Executives</w:t>
      </w:r>
      <w:r>
        <w:rPr>
          <w:spacing w:val="-5"/>
          <w:sz w:val="24"/>
        </w:rPr>
        <w:t xml:space="preserve"> </w:t>
      </w:r>
      <w:r>
        <w:rPr>
          <w:sz w:val="24"/>
        </w:rPr>
        <w:t>are</w:t>
      </w:r>
      <w:r>
        <w:rPr>
          <w:spacing w:val="-3"/>
          <w:sz w:val="24"/>
        </w:rPr>
        <w:t xml:space="preserve"> </w:t>
      </w:r>
      <w:r>
        <w:rPr>
          <w:sz w:val="24"/>
        </w:rPr>
        <w:t>not</w:t>
      </w:r>
      <w:r>
        <w:rPr>
          <w:spacing w:val="-3"/>
          <w:sz w:val="24"/>
        </w:rPr>
        <w:t xml:space="preserve"> </w:t>
      </w:r>
      <w:r>
        <w:rPr>
          <w:sz w:val="24"/>
        </w:rPr>
        <w:t>inadvertently</w:t>
      </w:r>
      <w:r>
        <w:rPr>
          <w:spacing w:val="-3"/>
          <w:sz w:val="24"/>
        </w:rPr>
        <w:t xml:space="preserve"> </w:t>
      </w:r>
      <w:r>
        <w:rPr>
          <w:sz w:val="24"/>
        </w:rPr>
        <w:t>acting</w:t>
      </w:r>
      <w:r>
        <w:rPr>
          <w:spacing w:val="-5"/>
          <w:sz w:val="24"/>
        </w:rPr>
        <w:t xml:space="preserve"> </w:t>
      </w:r>
      <w:r>
        <w:rPr>
          <w:sz w:val="24"/>
        </w:rPr>
        <w:t>outside</w:t>
      </w:r>
      <w:r>
        <w:rPr>
          <w:spacing w:val="-3"/>
          <w:sz w:val="24"/>
        </w:rPr>
        <w:t xml:space="preserve"> </w:t>
      </w:r>
      <w:r>
        <w:rPr>
          <w:sz w:val="24"/>
        </w:rPr>
        <w:t>their</w:t>
      </w:r>
      <w:r>
        <w:rPr>
          <w:spacing w:val="-5"/>
          <w:sz w:val="24"/>
        </w:rPr>
        <w:t xml:space="preserve"> </w:t>
      </w:r>
      <w:r>
        <w:rPr>
          <w:sz w:val="24"/>
        </w:rPr>
        <w:t>delegated</w:t>
      </w:r>
      <w:r>
        <w:rPr>
          <w:spacing w:val="-5"/>
          <w:sz w:val="24"/>
        </w:rPr>
        <w:t xml:space="preserve"> </w:t>
      </w:r>
      <w:r>
        <w:rPr>
          <w:sz w:val="24"/>
        </w:rPr>
        <w:t>authority when attendin</w:t>
      </w:r>
      <w:r>
        <w:rPr>
          <w:sz w:val="24"/>
        </w:rPr>
        <w:t>g joint Committee meetings;</w:t>
      </w:r>
    </w:p>
    <w:p w:rsidR="00282B2A" w:rsidRDefault="00BE5DB8">
      <w:pPr>
        <w:pStyle w:val="ListParagraph"/>
        <w:numPr>
          <w:ilvl w:val="0"/>
          <w:numId w:val="1"/>
        </w:numPr>
        <w:tabs>
          <w:tab w:val="left" w:pos="841"/>
        </w:tabs>
        <w:spacing w:line="273" w:lineRule="auto"/>
        <w:ind w:right="478"/>
        <w:jc w:val="both"/>
        <w:rPr>
          <w:rFonts w:ascii="Symbol" w:hAnsi="Symbol"/>
          <w:sz w:val="24"/>
        </w:rPr>
      </w:pPr>
      <w:r>
        <w:rPr>
          <w:sz w:val="24"/>
        </w:rPr>
        <w:t>Health Board</w:t>
      </w:r>
      <w:r>
        <w:rPr>
          <w:spacing w:val="-1"/>
          <w:sz w:val="24"/>
        </w:rPr>
        <w:t xml:space="preserve"> </w:t>
      </w:r>
      <w:r>
        <w:rPr>
          <w:sz w:val="24"/>
        </w:rPr>
        <w:t>SOs state that the Board</w:t>
      </w:r>
      <w:r>
        <w:rPr>
          <w:spacing w:val="-2"/>
          <w:sz w:val="24"/>
        </w:rPr>
        <w:t xml:space="preserve"> </w:t>
      </w:r>
      <w:r>
        <w:rPr>
          <w:sz w:val="24"/>
        </w:rPr>
        <w:t>cannot delegate</w:t>
      </w:r>
      <w:r>
        <w:rPr>
          <w:spacing w:val="-1"/>
          <w:sz w:val="24"/>
        </w:rPr>
        <w:t xml:space="preserve"> </w:t>
      </w:r>
      <w:r>
        <w:rPr>
          <w:sz w:val="24"/>
        </w:rPr>
        <w:t>matters set</w:t>
      </w:r>
      <w:r>
        <w:rPr>
          <w:spacing w:val="-3"/>
          <w:sz w:val="24"/>
        </w:rPr>
        <w:t xml:space="preserve"> </w:t>
      </w:r>
      <w:r>
        <w:rPr>
          <w:sz w:val="24"/>
        </w:rPr>
        <w:t>out within “Decisions</w:t>
      </w:r>
      <w:r>
        <w:rPr>
          <w:spacing w:val="-3"/>
          <w:sz w:val="24"/>
        </w:rPr>
        <w:t xml:space="preserve"> </w:t>
      </w:r>
      <w:r>
        <w:rPr>
          <w:sz w:val="24"/>
        </w:rPr>
        <w:t>reserved</w:t>
      </w:r>
      <w:r>
        <w:rPr>
          <w:spacing w:val="-5"/>
          <w:sz w:val="24"/>
        </w:rPr>
        <w:t xml:space="preserve"> </w:t>
      </w:r>
      <w:r>
        <w:rPr>
          <w:sz w:val="24"/>
        </w:rPr>
        <w:t>for</w:t>
      </w:r>
      <w:r>
        <w:rPr>
          <w:spacing w:val="-3"/>
          <w:sz w:val="24"/>
        </w:rPr>
        <w:t xml:space="preserve"> </w:t>
      </w:r>
      <w:r>
        <w:rPr>
          <w:sz w:val="24"/>
        </w:rPr>
        <w:t>the</w:t>
      </w:r>
      <w:r>
        <w:rPr>
          <w:spacing w:val="-3"/>
          <w:sz w:val="24"/>
        </w:rPr>
        <w:t xml:space="preserve"> </w:t>
      </w:r>
      <w:r>
        <w:rPr>
          <w:sz w:val="24"/>
        </w:rPr>
        <w:t>Board”</w:t>
      </w:r>
      <w:r>
        <w:rPr>
          <w:spacing w:val="-1"/>
          <w:sz w:val="24"/>
        </w:rPr>
        <w:t xml:space="preserve"> </w:t>
      </w:r>
      <w:r>
        <w:rPr>
          <w:sz w:val="24"/>
        </w:rPr>
        <w:t>section</w:t>
      </w:r>
      <w:r>
        <w:rPr>
          <w:spacing w:val="-5"/>
          <w:sz w:val="24"/>
        </w:rPr>
        <w:t xml:space="preserve"> </w:t>
      </w:r>
      <w:r>
        <w:rPr>
          <w:sz w:val="24"/>
        </w:rPr>
        <w:t>of</w:t>
      </w:r>
      <w:r>
        <w:rPr>
          <w:spacing w:val="-5"/>
          <w:sz w:val="24"/>
        </w:rPr>
        <w:t xml:space="preserve"> </w:t>
      </w:r>
      <w:r>
        <w:rPr>
          <w:sz w:val="24"/>
        </w:rPr>
        <w:t>SOs.</w:t>
      </w:r>
      <w:r>
        <w:rPr>
          <w:spacing w:val="-3"/>
          <w:sz w:val="24"/>
        </w:rPr>
        <w:t xml:space="preserve"> </w:t>
      </w:r>
      <w:r>
        <w:rPr>
          <w:sz w:val="24"/>
        </w:rPr>
        <w:t>Boards</w:t>
      </w:r>
      <w:r>
        <w:rPr>
          <w:spacing w:val="-3"/>
          <w:sz w:val="24"/>
        </w:rPr>
        <w:t xml:space="preserve"> </w:t>
      </w:r>
      <w:r>
        <w:rPr>
          <w:sz w:val="24"/>
        </w:rPr>
        <w:t>should</w:t>
      </w:r>
      <w:r>
        <w:rPr>
          <w:spacing w:val="-3"/>
          <w:sz w:val="24"/>
        </w:rPr>
        <w:t xml:space="preserve"> </w:t>
      </w:r>
      <w:r>
        <w:rPr>
          <w:sz w:val="24"/>
        </w:rPr>
        <w:t>confirm</w:t>
      </w:r>
      <w:r>
        <w:rPr>
          <w:spacing w:val="-3"/>
          <w:sz w:val="24"/>
        </w:rPr>
        <w:t xml:space="preserve"> </w:t>
      </w:r>
      <w:r>
        <w:rPr>
          <w:sz w:val="24"/>
        </w:rPr>
        <w:t>this is the case in respect of the Joint Committee;</w:t>
      </w:r>
    </w:p>
    <w:p w:rsidR="00282B2A" w:rsidRDefault="00BE5DB8">
      <w:pPr>
        <w:pStyle w:val="ListParagraph"/>
        <w:numPr>
          <w:ilvl w:val="0"/>
          <w:numId w:val="1"/>
        </w:numPr>
        <w:tabs>
          <w:tab w:val="left" w:pos="840"/>
          <w:tab w:val="left" w:pos="841"/>
        </w:tabs>
        <w:spacing w:line="273" w:lineRule="auto"/>
        <w:ind w:right="589"/>
        <w:rPr>
          <w:rFonts w:ascii="Symbol" w:hAnsi="Symbol"/>
          <w:sz w:val="24"/>
        </w:rPr>
      </w:pPr>
      <w:r>
        <w:rPr>
          <w:sz w:val="24"/>
        </w:rPr>
        <w:t>A</w:t>
      </w:r>
      <w:r>
        <w:rPr>
          <w:spacing w:val="-3"/>
          <w:sz w:val="24"/>
        </w:rPr>
        <w:t xml:space="preserve"> </w:t>
      </w:r>
      <w:r>
        <w:rPr>
          <w:sz w:val="24"/>
        </w:rPr>
        <w:t>revised</w:t>
      </w:r>
      <w:r>
        <w:rPr>
          <w:spacing w:val="-2"/>
          <w:sz w:val="24"/>
        </w:rPr>
        <w:t xml:space="preserve"> </w:t>
      </w:r>
      <w:r>
        <w:rPr>
          <w:sz w:val="24"/>
        </w:rPr>
        <w:t>Memorandum</w:t>
      </w:r>
      <w:r>
        <w:rPr>
          <w:spacing w:val="-2"/>
          <w:sz w:val="24"/>
        </w:rPr>
        <w:t xml:space="preserve"> </w:t>
      </w:r>
      <w:r>
        <w:rPr>
          <w:sz w:val="24"/>
        </w:rPr>
        <w:t>of</w:t>
      </w:r>
      <w:r>
        <w:rPr>
          <w:spacing w:val="-3"/>
          <w:sz w:val="24"/>
        </w:rPr>
        <w:t xml:space="preserve"> </w:t>
      </w:r>
      <w:r>
        <w:rPr>
          <w:sz w:val="24"/>
        </w:rPr>
        <w:t>Understanding</w:t>
      </w:r>
      <w:r>
        <w:rPr>
          <w:spacing w:val="-4"/>
          <w:sz w:val="24"/>
        </w:rPr>
        <w:t xml:space="preserve"> </w:t>
      </w:r>
      <w:r>
        <w:rPr>
          <w:sz w:val="24"/>
        </w:rPr>
        <w:t>between</w:t>
      </w:r>
      <w:r>
        <w:rPr>
          <w:spacing w:val="-5"/>
          <w:sz w:val="24"/>
        </w:rPr>
        <w:t xml:space="preserve"> </w:t>
      </w:r>
      <w:r>
        <w:rPr>
          <w:sz w:val="24"/>
        </w:rPr>
        <w:t>the</w:t>
      </w:r>
      <w:r>
        <w:rPr>
          <w:spacing w:val="-5"/>
          <w:sz w:val="24"/>
        </w:rPr>
        <w:t xml:space="preserve"> </w:t>
      </w:r>
      <w:r>
        <w:rPr>
          <w:sz w:val="24"/>
        </w:rPr>
        <w:t>new</w:t>
      </w:r>
      <w:r>
        <w:rPr>
          <w:spacing w:val="-6"/>
          <w:sz w:val="24"/>
        </w:rPr>
        <w:t xml:space="preserve"> </w:t>
      </w:r>
      <w:r>
        <w:rPr>
          <w:sz w:val="24"/>
        </w:rPr>
        <w:t>body</w:t>
      </w:r>
      <w:r>
        <w:rPr>
          <w:spacing w:val="-6"/>
          <w:sz w:val="24"/>
        </w:rPr>
        <w:t xml:space="preserve"> </w:t>
      </w:r>
      <w:r>
        <w:rPr>
          <w:sz w:val="24"/>
        </w:rPr>
        <w:t>and</w:t>
      </w:r>
      <w:r>
        <w:rPr>
          <w:spacing w:val="-3"/>
          <w:sz w:val="24"/>
        </w:rPr>
        <w:t xml:space="preserve"> </w:t>
      </w:r>
      <w:r>
        <w:rPr>
          <w:sz w:val="24"/>
        </w:rPr>
        <w:t>Health Boards should be developed. This should be approved by the Boards of Health Boards;</w:t>
      </w:r>
    </w:p>
    <w:p w:rsidR="00282B2A" w:rsidRDefault="00BE5DB8">
      <w:pPr>
        <w:pStyle w:val="ListParagraph"/>
        <w:numPr>
          <w:ilvl w:val="0"/>
          <w:numId w:val="1"/>
        </w:numPr>
        <w:tabs>
          <w:tab w:val="left" w:pos="840"/>
          <w:tab w:val="left" w:pos="841"/>
        </w:tabs>
        <w:spacing w:before="1" w:line="273" w:lineRule="auto"/>
        <w:ind w:right="695"/>
        <w:rPr>
          <w:rFonts w:ascii="Symbol" w:hAnsi="Symbol"/>
          <w:sz w:val="24"/>
        </w:rPr>
      </w:pPr>
      <w:r>
        <w:rPr>
          <w:sz w:val="24"/>
        </w:rPr>
        <w:t>The agendas for future meetings should cover all the areas of work of the Joint</w:t>
      </w:r>
      <w:r>
        <w:rPr>
          <w:spacing w:val="-3"/>
          <w:sz w:val="24"/>
        </w:rPr>
        <w:t xml:space="preserve"> </w:t>
      </w:r>
      <w:r>
        <w:rPr>
          <w:sz w:val="24"/>
        </w:rPr>
        <w:t>Committee</w:t>
      </w:r>
      <w:r>
        <w:rPr>
          <w:spacing w:val="-5"/>
          <w:sz w:val="24"/>
        </w:rPr>
        <w:t xml:space="preserve"> </w:t>
      </w:r>
      <w:r>
        <w:rPr>
          <w:sz w:val="24"/>
        </w:rPr>
        <w:t>and</w:t>
      </w:r>
      <w:r>
        <w:rPr>
          <w:spacing w:val="-3"/>
          <w:sz w:val="24"/>
        </w:rPr>
        <w:t xml:space="preserve"> </w:t>
      </w:r>
      <w:r>
        <w:rPr>
          <w:sz w:val="24"/>
        </w:rPr>
        <w:t>the</w:t>
      </w:r>
      <w:r>
        <w:rPr>
          <w:spacing w:val="-3"/>
          <w:sz w:val="24"/>
        </w:rPr>
        <w:t xml:space="preserve"> </w:t>
      </w:r>
      <w:r>
        <w:rPr>
          <w:sz w:val="24"/>
        </w:rPr>
        <w:t>agenda</w:t>
      </w:r>
      <w:r>
        <w:rPr>
          <w:spacing w:val="-3"/>
          <w:sz w:val="24"/>
        </w:rPr>
        <w:t xml:space="preserve"> </w:t>
      </w:r>
      <w:r>
        <w:rPr>
          <w:sz w:val="24"/>
        </w:rPr>
        <w:t>should</w:t>
      </w:r>
      <w:r>
        <w:rPr>
          <w:spacing w:val="-3"/>
          <w:sz w:val="24"/>
        </w:rPr>
        <w:t xml:space="preserve"> </w:t>
      </w:r>
      <w:r>
        <w:rPr>
          <w:sz w:val="24"/>
        </w:rPr>
        <w:t>focus</w:t>
      </w:r>
      <w:r>
        <w:rPr>
          <w:spacing w:val="-3"/>
          <w:sz w:val="24"/>
        </w:rPr>
        <w:t xml:space="preserve"> </w:t>
      </w:r>
      <w:r>
        <w:rPr>
          <w:sz w:val="24"/>
        </w:rPr>
        <w:t>on</w:t>
      </w:r>
      <w:r>
        <w:rPr>
          <w:spacing w:val="-3"/>
          <w:sz w:val="24"/>
        </w:rPr>
        <w:t xml:space="preserve"> </w:t>
      </w:r>
      <w:r>
        <w:rPr>
          <w:sz w:val="24"/>
        </w:rPr>
        <w:t>core</w:t>
      </w:r>
      <w:r>
        <w:rPr>
          <w:spacing w:val="-3"/>
          <w:sz w:val="24"/>
        </w:rPr>
        <w:t xml:space="preserve"> </w:t>
      </w:r>
      <w:r>
        <w:rPr>
          <w:sz w:val="24"/>
        </w:rPr>
        <w:t>issues</w:t>
      </w:r>
      <w:r>
        <w:rPr>
          <w:spacing w:val="-6"/>
          <w:sz w:val="24"/>
        </w:rPr>
        <w:t xml:space="preserve"> </w:t>
      </w:r>
      <w:r>
        <w:rPr>
          <w:sz w:val="24"/>
        </w:rPr>
        <w:t>and</w:t>
      </w:r>
      <w:r>
        <w:rPr>
          <w:spacing w:val="-3"/>
          <w:sz w:val="24"/>
        </w:rPr>
        <w:t xml:space="preserve"> </w:t>
      </w:r>
      <w:r>
        <w:rPr>
          <w:sz w:val="24"/>
        </w:rPr>
        <w:t>decisions so meetings do not extend over a long period;</w:t>
      </w:r>
    </w:p>
    <w:p w:rsidR="00282B2A" w:rsidRDefault="00BE5DB8">
      <w:pPr>
        <w:pStyle w:val="ListParagraph"/>
        <w:numPr>
          <w:ilvl w:val="0"/>
          <w:numId w:val="1"/>
        </w:numPr>
        <w:tabs>
          <w:tab w:val="left" w:pos="840"/>
          <w:tab w:val="left" w:pos="841"/>
        </w:tabs>
        <w:spacing w:before="2" w:line="271" w:lineRule="auto"/>
        <w:ind w:right="599"/>
        <w:rPr>
          <w:rFonts w:ascii="Symbol" w:hAnsi="Symbol"/>
          <w:sz w:val="24"/>
        </w:rPr>
      </w:pPr>
      <w:r>
        <w:rPr>
          <w:sz w:val="24"/>
        </w:rPr>
        <w:t>Substantive</w:t>
      </w:r>
      <w:r>
        <w:rPr>
          <w:spacing w:val="-5"/>
          <w:sz w:val="24"/>
        </w:rPr>
        <w:t xml:space="preserve"> </w:t>
      </w:r>
      <w:r>
        <w:rPr>
          <w:sz w:val="24"/>
        </w:rPr>
        <w:t>declarations</w:t>
      </w:r>
      <w:r>
        <w:rPr>
          <w:spacing w:val="-3"/>
          <w:sz w:val="24"/>
        </w:rPr>
        <w:t xml:space="preserve"> </w:t>
      </w:r>
      <w:r>
        <w:rPr>
          <w:sz w:val="24"/>
        </w:rPr>
        <w:t>of</w:t>
      </w:r>
      <w:r>
        <w:rPr>
          <w:spacing w:val="-3"/>
          <w:sz w:val="24"/>
        </w:rPr>
        <w:t xml:space="preserve"> </w:t>
      </w:r>
      <w:r>
        <w:rPr>
          <w:sz w:val="24"/>
        </w:rPr>
        <w:t>interests</w:t>
      </w:r>
      <w:r>
        <w:rPr>
          <w:spacing w:val="-6"/>
          <w:sz w:val="24"/>
        </w:rPr>
        <w:t xml:space="preserve"> </w:t>
      </w:r>
      <w:r>
        <w:rPr>
          <w:sz w:val="24"/>
        </w:rPr>
        <w:t>should</w:t>
      </w:r>
      <w:r>
        <w:rPr>
          <w:spacing w:val="-5"/>
          <w:sz w:val="24"/>
        </w:rPr>
        <w:t xml:space="preserve"> </w:t>
      </w:r>
      <w:r>
        <w:rPr>
          <w:sz w:val="24"/>
        </w:rPr>
        <w:t>be</w:t>
      </w:r>
      <w:r>
        <w:rPr>
          <w:spacing w:val="-3"/>
          <w:sz w:val="24"/>
        </w:rPr>
        <w:t xml:space="preserve"> </w:t>
      </w:r>
      <w:r>
        <w:rPr>
          <w:sz w:val="24"/>
        </w:rPr>
        <w:t>stated</w:t>
      </w:r>
      <w:r>
        <w:rPr>
          <w:spacing w:val="-3"/>
          <w:sz w:val="24"/>
        </w:rPr>
        <w:t xml:space="preserve"> </w:t>
      </w:r>
      <w:r>
        <w:rPr>
          <w:sz w:val="24"/>
        </w:rPr>
        <w:t>at</w:t>
      </w:r>
      <w:r>
        <w:rPr>
          <w:spacing w:val="-5"/>
          <w:sz w:val="24"/>
        </w:rPr>
        <w:t xml:space="preserve"> </w:t>
      </w:r>
      <w:r>
        <w:rPr>
          <w:sz w:val="24"/>
        </w:rPr>
        <w:t>the</w:t>
      </w:r>
      <w:r>
        <w:rPr>
          <w:spacing w:val="-3"/>
          <w:sz w:val="24"/>
        </w:rPr>
        <w:t xml:space="preserve"> </w:t>
      </w:r>
      <w:r>
        <w:rPr>
          <w:sz w:val="24"/>
        </w:rPr>
        <w:t>beginning</w:t>
      </w:r>
      <w:r>
        <w:rPr>
          <w:spacing w:val="-2"/>
          <w:sz w:val="24"/>
        </w:rPr>
        <w:t xml:space="preserve"> </w:t>
      </w:r>
      <w:r>
        <w:rPr>
          <w:sz w:val="24"/>
        </w:rPr>
        <w:t>of</w:t>
      </w:r>
      <w:r>
        <w:rPr>
          <w:spacing w:val="-5"/>
          <w:sz w:val="24"/>
        </w:rPr>
        <w:t xml:space="preserve"> </w:t>
      </w:r>
      <w:r>
        <w:rPr>
          <w:sz w:val="24"/>
        </w:rPr>
        <w:t>the meeting for any specific issue being discussed;</w:t>
      </w:r>
    </w:p>
    <w:p w:rsidR="00282B2A" w:rsidRDefault="00BE5DB8">
      <w:pPr>
        <w:pStyle w:val="ListParagraph"/>
        <w:numPr>
          <w:ilvl w:val="0"/>
          <w:numId w:val="1"/>
        </w:numPr>
        <w:tabs>
          <w:tab w:val="left" w:pos="840"/>
          <w:tab w:val="left" w:pos="841"/>
        </w:tabs>
        <w:spacing w:before="7" w:line="271" w:lineRule="auto"/>
        <w:ind w:right="477"/>
        <w:rPr>
          <w:rFonts w:ascii="Symbol" w:hAnsi="Symbol"/>
          <w:sz w:val="24"/>
        </w:rPr>
      </w:pPr>
      <w:r>
        <w:rPr>
          <w:sz w:val="24"/>
        </w:rPr>
        <w:t>Health Board Chief Executives should incl</w:t>
      </w:r>
      <w:r>
        <w:rPr>
          <w:sz w:val="24"/>
        </w:rPr>
        <w:t>ude the Joint Committee briefing issued</w:t>
      </w:r>
      <w:r>
        <w:rPr>
          <w:spacing w:val="-4"/>
          <w:sz w:val="24"/>
        </w:rPr>
        <w:t xml:space="preserve"> </w:t>
      </w:r>
      <w:r>
        <w:rPr>
          <w:sz w:val="24"/>
        </w:rPr>
        <w:t>after</w:t>
      </w:r>
      <w:r>
        <w:rPr>
          <w:spacing w:val="-5"/>
          <w:sz w:val="24"/>
        </w:rPr>
        <w:t xml:space="preserve"> </w:t>
      </w:r>
      <w:r>
        <w:rPr>
          <w:sz w:val="24"/>
        </w:rPr>
        <w:t>every</w:t>
      </w:r>
      <w:r>
        <w:rPr>
          <w:spacing w:val="-5"/>
          <w:sz w:val="24"/>
        </w:rPr>
        <w:t xml:space="preserve"> </w:t>
      </w:r>
      <w:r>
        <w:rPr>
          <w:sz w:val="24"/>
        </w:rPr>
        <w:t>meeting</w:t>
      </w:r>
      <w:r>
        <w:rPr>
          <w:spacing w:val="-2"/>
          <w:sz w:val="24"/>
        </w:rPr>
        <w:t xml:space="preserve"> </w:t>
      </w:r>
      <w:r>
        <w:rPr>
          <w:sz w:val="24"/>
        </w:rPr>
        <w:t>as</w:t>
      </w:r>
      <w:r>
        <w:rPr>
          <w:spacing w:val="-5"/>
          <w:sz w:val="24"/>
        </w:rPr>
        <w:t xml:space="preserve"> </w:t>
      </w:r>
      <w:r>
        <w:rPr>
          <w:sz w:val="24"/>
        </w:rPr>
        <w:t>part</w:t>
      </w:r>
      <w:r>
        <w:rPr>
          <w:spacing w:val="-5"/>
          <w:sz w:val="24"/>
        </w:rPr>
        <w:t xml:space="preserve"> </w:t>
      </w:r>
      <w:r>
        <w:rPr>
          <w:sz w:val="24"/>
        </w:rPr>
        <w:t>of their</w:t>
      </w:r>
      <w:r>
        <w:rPr>
          <w:spacing w:val="-4"/>
          <w:sz w:val="24"/>
        </w:rPr>
        <w:t xml:space="preserve"> </w:t>
      </w:r>
      <w:r>
        <w:rPr>
          <w:sz w:val="24"/>
        </w:rPr>
        <w:t>Chief Executive reports.</w:t>
      </w:r>
      <w:r>
        <w:rPr>
          <w:spacing w:val="-3"/>
          <w:sz w:val="24"/>
        </w:rPr>
        <w:t xml:space="preserve"> </w:t>
      </w:r>
      <w:r>
        <w:rPr>
          <w:sz w:val="24"/>
        </w:rPr>
        <w:t>This</w:t>
      </w:r>
      <w:r>
        <w:rPr>
          <w:spacing w:val="-3"/>
          <w:sz w:val="24"/>
        </w:rPr>
        <w:t xml:space="preserve"> </w:t>
      </w:r>
      <w:r>
        <w:rPr>
          <w:sz w:val="24"/>
        </w:rPr>
        <w:t>would</w:t>
      </w:r>
    </w:p>
    <w:p w:rsidR="00282B2A" w:rsidRDefault="00282B2A">
      <w:pPr>
        <w:spacing w:line="271" w:lineRule="auto"/>
        <w:rPr>
          <w:rFonts w:ascii="Symbol" w:hAnsi="Symbol"/>
          <w:sz w:val="24"/>
        </w:rPr>
        <w:sectPr w:rsidR="00282B2A">
          <w:pgSz w:w="11910" w:h="16840"/>
          <w:pgMar w:top="1340" w:right="1020" w:bottom="1200" w:left="1320" w:header="751" w:footer="1000" w:gutter="0"/>
          <w:cols w:space="720"/>
        </w:sectPr>
      </w:pPr>
    </w:p>
    <w:p w:rsidR="00282B2A" w:rsidRDefault="00BE5DB8">
      <w:pPr>
        <w:pStyle w:val="BodyText"/>
        <w:spacing w:before="91" w:line="276" w:lineRule="auto"/>
        <w:ind w:left="840" w:right="452"/>
      </w:pPr>
      <w:r>
        <w:t>help</w:t>
      </w:r>
      <w:r>
        <w:rPr>
          <w:spacing w:val="-5"/>
        </w:rPr>
        <w:t xml:space="preserve"> </w:t>
      </w:r>
      <w:r>
        <w:t>ensure</w:t>
      </w:r>
      <w:r>
        <w:rPr>
          <w:spacing w:val="-6"/>
        </w:rPr>
        <w:t xml:space="preserve"> </w:t>
      </w:r>
      <w:r>
        <w:t>Boards</w:t>
      </w:r>
      <w:r>
        <w:rPr>
          <w:spacing w:val="-3"/>
        </w:rPr>
        <w:t xml:space="preserve"> </w:t>
      </w:r>
      <w:r>
        <w:t>receive</w:t>
      </w:r>
      <w:r>
        <w:rPr>
          <w:spacing w:val="-3"/>
        </w:rPr>
        <w:t xml:space="preserve"> </w:t>
      </w:r>
      <w:r>
        <w:t>a</w:t>
      </w:r>
      <w:r>
        <w:rPr>
          <w:spacing w:val="-3"/>
        </w:rPr>
        <w:t xml:space="preserve"> </w:t>
      </w:r>
      <w:r>
        <w:t>speedy</w:t>
      </w:r>
      <w:r>
        <w:rPr>
          <w:spacing w:val="-3"/>
        </w:rPr>
        <w:t xml:space="preserve"> </w:t>
      </w:r>
      <w:r>
        <w:t>indication</w:t>
      </w:r>
      <w:r>
        <w:rPr>
          <w:spacing w:val="-3"/>
        </w:rPr>
        <w:t xml:space="preserve"> </w:t>
      </w:r>
      <w:r>
        <w:t>of</w:t>
      </w:r>
      <w:r>
        <w:rPr>
          <w:spacing w:val="-3"/>
        </w:rPr>
        <w:t xml:space="preserve"> </w:t>
      </w:r>
      <w:r>
        <w:t>matters</w:t>
      </w:r>
      <w:r>
        <w:rPr>
          <w:spacing w:val="-3"/>
        </w:rPr>
        <w:t xml:space="preserve"> </w:t>
      </w:r>
      <w:r>
        <w:t>being</w:t>
      </w:r>
      <w:r>
        <w:rPr>
          <w:spacing w:val="-3"/>
        </w:rPr>
        <w:t xml:space="preserve"> </w:t>
      </w:r>
      <w:r>
        <w:t>discussed</w:t>
      </w:r>
      <w:r>
        <w:rPr>
          <w:spacing w:val="-5"/>
        </w:rPr>
        <w:t xml:space="preserve"> </w:t>
      </w:r>
      <w:r>
        <w:t>at the Joint Committee;</w:t>
      </w:r>
    </w:p>
    <w:p w:rsidR="00282B2A" w:rsidRDefault="00BE5DB8">
      <w:pPr>
        <w:pStyle w:val="ListParagraph"/>
        <w:numPr>
          <w:ilvl w:val="0"/>
          <w:numId w:val="1"/>
        </w:numPr>
        <w:tabs>
          <w:tab w:val="left" w:pos="840"/>
          <w:tab w:val="left" w:pos="841"/>
        </w:tabs>
        <w:spacing w:line="271" w:lineRule="auto"/>
        <w:ind w:right="963"/>
        <w:rPr>
          <w:rFonts w:ascii="Symbol" w:hAnsi="Symbol"/>
          <w:sz w:val="24"/>
        </w:rPr>
      </w:pPr>
      <w:r>
        <w:rPr>
          <w:sz w:val="24"/>
        </w:rPr>
        <w:t>The</w:t>
      </w:r>
      <w:r>
        <w:rPr>
          <w:spacing w:val="-2"/>
          <w:sz w:val="24"/>
        </w:rPr>
        <w:t xml:space="preserve"> </w:t>
      </w:r>
      <w:r>
        <w:rPr>
          <w:sz w:val="24"/>
        </w:rPr>
        <w:t>option</w:t>
      </w:r>
      <w:r>
        <w:rPr>
          <w:spacing w:val="-4"/>
          <w:sz w:val="24"/>
        </w:rPr>
        <w:t xml:space="preserve"> </w:t>
      </w:r>
      <w:r>
        <w:rPr>
          <w:sz w:val="24"/>
        </w:rPr>
        <w:t>of</w:t>
      </w:r>
      <w:r>
        <w:rPr>
          <w:spacing w:val="-4"/>
          <w:sz w:val="24"/>
        </w:rPr>
        <w:t xml:space="preserve"> </w:t>
      </w:r>
      <w:r>
        <w:rPr>
          <w:sz w:val="24"/>
        </w:rPr>
        <w:t>asking</w:t>
      </w:r>
      <w:r>
        <w:rPr>
          <w:spacing w:val="-3"/>
          <w:sz w:val="24"/>
        </w:rPr>
        <w:t xml:space="preserve"> </w:t>
      </w:r>
      <w:r>
        <w:rPr>
          <w:sz w:val="24"/>
        </w:rPr>
        <w:t>a</w:t>
      </w:r>
      <w:r>
        <w:rPr>
          <w:spacing w:val="-3"/>
          <w:sz w:val="24"/>
        </w:rPr>
        <w:t xml:space="preserve"> </w:t>
      </w:r>
      <w:r>
        <w:rPr>
          <w:sz w:val="24"/>
        </w:rPr>
        <w:t>Health</w:t>
      </w:r>
      <w:r>
        <w:rPr>
          <w:spacing w:val="-2"/>
          <w:sz w:val="24"/>
        </w:rPr>
        <w:t xml:space="preserve"> </w:t>
      </w:r>
      <w:r>
        <w:rPr>
          <w:sz w:val="24"/>
        </w:rPr>
        <w:t>Board</w:t>
      </w:r>
      <w:r>
        <w:rPr>
          <w:spacing w:val="-2"/>
          <w:sz w:val="24"/>
        </w:rPr>
        <w:t xml:space="preserve"> </w:t>
      </w:r>
      <w:r>
        <w:rPr>
          <w:sz w:val="24"/>
        </w:rPr>
        <w:t>Director</w:t>
      </w:r>
      <w:r>
        <w:rPr>
          <w:spacing w:val="-5"/>
          <w:sz w:val="24"/>
        </w:rPr>
        <w:t xml:space="preserve"> </w:t>
      </w:r>
      <w:r>
        <w:rPr>
          <w:sz w:val="24"/>
        </w:rPr>
        <w:t>of</w:t>
      </w:r>
      <w:r>
        <w:rPr>
          <w:spacing w:val="-2"/>
          <w:sz w:val="24"/>
        </w:rPr>
        <w:t xml:space="preserve"> </w:t>
      </w:r>
      <w:r>
        <w:rPr>
          <w:sz w:val="24"/>
        </w:rPr>
        <w:t>Public</w:t>
      </w:r>
      <w:r>
        <w:rPr>
          <w:spacing w:val="-2"/>
          <w:sz w:val="24"/>
        </w:rPr>
        <w:t xml:space="preserve"> </w:t>
      </w:r>
      <w:r>
        <w:rPr>
          <w:sz w:val="24"/>
        </w:rPr>
        <w:t>Health</w:t>
      </w:r>
      <w:r>
        <w:rPr>
          <w:spacing w:val="-2"/>
          <w:sz w:val="24"/>
        </w:rPr>
        <w:t xml:space="preserve"> </w:t>
      </w:r>
      <w:r>
        <w:rPr>
          <w:sz w:val="24"/>
        </w:rPr>
        <w:t>to</w:t>
      </w:r>
      <w:r>
        <w:rPr>
          <w:spacing w:val="-4"/>
          <w:sz w:val="24"/>
        </w:rPr>
        <w:t xml:space="preserve"> </w:t>
      </w:r>
      <w:r>
        <w:rPr>
          <w:sz w:val="24"/>
        </w:rPr>
        <w:t>join</w:t>
      </w:r>
      <w:r>
        <w:rPr>
          <w:spacing w:val="-4"/>
          <w:sz w:val="24"/>
        </w:rPr>
        <w:t xml:space="preserve"> </w:t>
      </w:r>
      <w:r>
        <w:rPr>
          <w:sz w:val="24"/>
        </w:rPr>
        <w:t>Joint Committee meetings as an associate member should be explored.</w:t>
      </w:r>
    </w:p>
    <w:p w:rsidR="00282B2A" w:rsidRDefault="00BE5DB8">
      <w:pPr>
        <w:pStyle w:val="BodyText"/>
        <w:spacing w:before="166" w:line="276" w:lineRule="auto"/>
        <w:ind w:left="120" w:right="528"/>
      </w:pPr>
      <w:r>
        <w:t>It is recognised that these changes would require some form of subordinate legislation</w:t>
      </w:r>
      <w:r>
        <w:rPr>
          <w:spacing w:val="-4"/>
        </w:rPr>
        <w:t xml:space="preserve"> </w:t>
      </w:r>
      <w:r>
        <w:t>but</w:t>
      </w:r>
      <w:r>
        <w:rPr>
          <w:spacing w:val="-4"/>
        </w:rPr>
        <w:t xml:space="preserve"> </w:t>
      </w:r>
      <w:r>
        <w:t>not</w:t>
      </w:r>
      <w:r>
        <w:rPr>
          <w:spacing w:val="-2"/>
        </w:rPr>
        <w:t xml:space="preserve"> </w:t>
      </w:r>
      <w:r>
        <w:t>primary</w:t>
      </w:r>
      <w:r>
        <w:rPr>
          <w:spacing w:val="-2"/>
        </w:rPr>
        <w:t xml:space="preserve"> </w:t>
      </w:r>
      <w:r>
        <w:t>legislation.</w:t>
      </w:r>
      <w:r>
        <w:rPr>
          <w:spacing w:val="-2"/>
        </w:rPr>
        <w:t xml:space="preserve"> </w:t>
      </w:r>
      <w:r>
        <w:t>This</w:t>
      </w:r>
      <w:r>
        <w:rPr>
          <w:spacing w:val="-3"/>
        </w:rPr>
        <w:t xml:space="preserve"> </w:t>
      </w:r>
      <w:r>
        <w:t>would</w:t>
      </w:r>
      <w:r>
        <w:rPr>
          <w:spacing w:val="-2"/>
        </w:rPr>
        <w:t xml:space="preserve"> </w:t>
      </w:r>
      <w:r>
        <w:t>be</w:t>
      </w:r>
      <w:r>
        <w:rPr>
          <w:spacing w:val="-2"/>
        </w:rPr>
        <w:t xml:space="preserve"> </w:t>
      </w:r>
      <w:r>
        <w:t>the</w:t>
      </w:r>
      <w:r>
        <w:rPr>
          <w:spacing w:val="-4"/>
        </w:rPr>
        <w:t xml:space="preserve"> </w:t>
      </w:r>
      <w:r>
        <w:t>main</w:t>
      </w:r>
      <w:r>
        <w:rPr>
          <w:spacing w:val="-2"/>
        </w:rPr>
        <w:t xml:space="preserve"> </w:t>
      </w:r>
      <w:r>
        <w:t>li</w:t>
      </w:r>
      <w:r>
        <w:t>miting</w:t>
      </w:r>
      <w:r>
        <w:rPr>
          <w:spacing w:val="-3"/>
        </w:rPr>
        <w:t xml:space="preserve"> </w:t>
      </w:r>
      <w:r>
        <w:t>factor</w:t>
      </w:r>
      <w:r>
        <w:rPr>
          <w:spacing w:val="-2"/>
        </w:rPr>
        <w:t xml:space="preserve"> </w:t>
      </w:r>
      <w:r>
        <w:t>in</w:t>
      </w:r>
      <w:r>
        <w:rPr>
          <w:spacing w:val="-4"/>
        </w:rPr>
        <w:t xml:space="preserve"> </w:t>
      </w:r>
      <w:r>
        <w:t>taking forward these recommendations. As these timescales are not known it is not possible at this stage to confirm an implementation date.</w:t>
      </w:r>
    </w:p>
    <w:p w:rsidR="00282B2A" w:rsidRDefault="00282B2A">
      <w:pPr>
        <w:spacing w:line="276" w:lineRule="auto"/>
        <w:sectPr w:rsidR="00282B2A">
          <w:pgSz w:w="11910" w:h="16840"/>
          <w:pgMar w:top="1340" w:right="1020" w:bottom="1200" w:left="1320" w:header="751" w:footer="1000" w:gutter="0"/>
          <w:cols w:space="720"/>
        </w:sectPr>
      </w:pPr>
    </w:p>
    <w:p w:rsidR="00282B2A" w:rsidRDefault="00BE5DB8">
      <w:pPr>
        <w:spacing w:before="91"/>
        <w:ind w:right="415"/>
        <w:jc w:val="right"/>
        <w:rPr>
          <w:b/>
          <w:sz w:val="24"/>
        </w:rPr>
      </w:pPr>
      <w:r>
        <w:rPr>
          <w:b/>
          <w:sz w:val="24"/>
        </w:rPr>
        <w:t>Appendix</w:t>
      </w:r>
      <w:r>
        <w:rPr>
          <w:b/>
          <w:spacing w:val="-5"/>
          <w:sz w:val="24"/>
        </w:rPr>
        <w:t xml:space="preserve"> </w:t>
      </w:r>
      <w:r>
        <w:rPr>
          <w:b/>
          <w:spacing w:val="-10"/>
          <w:sz w:val="24"/>
        </w:rPr>
        <w:t>1</w:t>
      </w:r>
    </w:p>
    <w:p w:rsidR="00282B2A" w:rsidRDefault="00282B2A">
      <w:pPr>
        <w:pStyle w:val="BodyText"/>
        <w:spacing w:before="10"/>
        <w:rPr>
          <w:b/>
          <w:sz w:val="17"/>
        </w:rPr>
      </w:pPr>
    </w:p>
    <w:p w:rsidR="00282B2A" w:rsidRDefault="00282B2A">
      <w:pPr>
        <w:rPr>
          <w:sz w:val="17"/>
        </w:rPr>
        <w:sectPr w:rsidR="00282B2A">
          <w:pgSz w:w="11910" w:h="16840"/>
          <w:pgMar w:top="1340" w:right="1020" w:bottom="1200" w:left="1320" w:header="751" w:footer="1000" w:gutter="0"/>
          <w:cols w:space="720"/>
        </w:sectPr>
      </w:pPr>
    </w:p>
    <w:p w:rsidR="00282B2A" w:rsidRDefault="00282B2A">
      <w:pPr>
        <w:pStyle w:val="BodyText"/>
        <w:rPr>
          <w:b/>
          <w:sz w:val="26"/>
        </w:rPr>
      </w:pPr>
    </w:p>
    <w:p w:rsidR="00282B2A" w:rsidRDefault="00282B2A">
      <w:pPr>
        <w:pStyle w:val="BodyText"/>
        <w:rPr>
          <w:b/>
          <w:sz w:val="26"/>
        </w:rPr>
      </w:pPr>
    </w:p>
    <w:p w:rsidR="00282B2A" w:rsidRDefault="00282B2A">
      <w:pPr>
        <w:pStyle w:val="BodyText"/>
        <w:spacing w:before="9"/>
        <w:rPr>
          <w:b/>
          <w:sz w:val="35"/>
        </w:rPr>
      </w:pPr>
    </w:p>
    <w:p w:rsidR="00282B2A" w:rsidRDefault="00BE5DB8">
      <w:pPr>
        <w:ind w:left="120"/>
        <w:rPr>
          <w:b/>
          <w:sz w:val="24"/>
        </w:rPr>
      </w:pPr>
      <w:r>
        <w:rPr>
          <w:b/>
          <w:spacing w:val="-2"/>
          <w:sz w:val="24"/>
        </w:rPr>
        <w:t>Background</w:t>
      </w:r>
    </w:p>
    <w:p w:rsidR="00282B2A" w:rsidRDefault="00BE5DB8">
      <w:pPr>
        <w:spacing w:before="93" w:line="398" w:lineRule="auto"/>
        <w:ind w:left="1606" w:right="1664" w:hanging="1487"/>
        <w:rPr>
          <w:b/>
          <w:sz w:val="24"/>
        </w:rPr>
      </w:pPr>
      <w:r>
        <w:br w:type="column"/>
      </w:r>
      <w:r>
        <w:rPr>
          <w:b/>
          <w:sz w:val="24"/>
        </w:rPr>
        <w:t>Review</w:t>
      </w:r>
      <w:r>
        <w:rPr>
          <w:b/>
          <w:spacing w:val="-10"/>
          <w:sz w:val="24"/>
        </w:rPr>
        <w:t xml:space="preserve"> </w:t>
      </w:r>
      <w:r>
        <w:rPr>
          <w:b/>
          <w:sz w:val="24"/>
        </w:rPr>
        <w:t>of</w:t>
      </w:r>
      <w:r>
        <w:rPr>
          <w:b/>
          <w:spacing w:val="-8"/>
          <w:sz w:val="24"/>
        </w:rPr>
        <w:t xml:space="preserve"> </w:t>
      </w:r>
      <w:r>
        <w:rPr>
          <w:b/>
          <w:sz w:val="24"/>
        </w:rPr>
        <w:t>National</w:t>
      </w:r>
      <w:r>
        <w:rPr>
          <w:b/>
          <w:spacing w:val="-7"/>
          <w:sz w:val="24"/>
        </w:rPr>
        <w:t xml:space="preserve"> </w:t>
      </w:r>
      <w:r>
        <w:rPr>
          <w:b/>
          <w:sz w:val="24"/>
        </w:rPr>
        <w:t>Commissioning</w:t>
      </w:r>
      <w:r>
        <w:rPr>
          <w:b/>
          <w:spacing w:val="-8"/>
          <w:sz w:val="24"/>
        </w:rPr>
        <w:t xml:space="preserve"> </w:t>
      </w:r>
      <w:r>
        <w:rPr>
          <w:b/>
          <w:sz w:val="24"/>
        </w:rPr>
        <w:t>Functions Terms of Reference</w:t>
      </w:r>
    </w:p>
    <w:p w:rsidR="00282B2A" w:rsidRDefault="00282B2A">
      <w:pPr>
        <w:spacing w:line="398" w:lineRule="auto"/>
        <w:rPr>
          <w:sz w:val="24"/>
        </w:rPr>
        <w:sectPr w:rsidR="00282B2A">
          <w:type w:val="continuous"/>
          <w:pgSz w:w="11910" w:h="16840"/>
          <w:pgMar w:top="1340" w:right="1020" w:bottom="1200" w:left="1320" w:header="751" w:footer="1000" w:gutter="0"/>
          <w:cols w:num="2" w:space="720" w:equalWidth="0">
            <w:col w:w="1562" w:space="343"/>
            <w:col w:w="7665"/>
          </w:cols>
        </w:sectPr>
      </w:pPr>
    </w:p>
    <w:p w:rsidR="00282B2A" w:rsidRDefault="00BE5DB8">
      <w:pPr>
        <w:pStyle w:val="BodyText"/>
        <w:spacing w:before="180" w:line="259" w:lineRule="auto"/>
        <w:ind w:left="120" w:right="452"/>
      </w:pPr>
      <w:r>
        <w:t>The seven local health boards (LHBs) in Wales were established in 2009 as integrated organisations responsible for planning and securing or delivering health services for their popul</w:t>
      </w:r>
      <w:r>
        <w:t>ations, from primary to specialist care and covering the full span of care along the life course: From prevention and physical health to mental health,</w:t>
      </w:r>
      <w:r>
        <w:rPr>
          <w:spacing w:val="-1"/>
        </w:rPr>
        <w:t xml:space="preserve"> </w:t>
      </w:r>
      <w:r>
        <w:t>and</w:t>
      </w:r>
      <w:r>
        <w:rPr>
          <w:spacing w:val="-4"/>
        </w:rPr>
        <w:t xml:space="preserve"> </w:t>
      </w:r>
      <w:r>
        <w:t>from</w:t>
      </w:r>
      <w:r>
        <w:rPr>
          <w:spacing w:val="-2"/>
        </w:rPr>
        <w:t xml:space="preserve"> </w:t>
      </w:r>
      <w:r>
        <w:t>antenatal</w:t>
      </w:r>
      <w:r>
        <w:rPr>
          <w:spacing w:val="-3"/>
        </w:rPr>
        <w:t xml:space="preserve"> </w:t>
      </w:r>
      <w:r>
        <w:t>care</w:t>
      </w:r>
      <w:r>
        <w:rPr>
          <w:spacing w:val="-5"/>
        </w:rPr>
        <w:t xml:space="preserve"> </w:t>
      </w:r>
      <w:r>
        <w:t>to</w:t>
      </w:r>
      <w:r>
        <w:rPr>
          <w:spacing w:val="-4"/>
        </w:rPr>
        <w:t xml:space="preserve"> </w:t>
      </w:r>
      <w:r>
        <w:t>palliative</w:t>
      </w:r>
      <w:r>
        <w:rPr>
          <w:spacing w:val="-4"/>
        </w:rPr>
        <w:t xml:space="preserve"> </w:t>
      </w:r>
      <w:r>
        <w:t>care.</w:t>
      </w:r>
      <w:r>
        <w:rPr>
          <w:spacing w:val="-1"/>
        </w:rPr>
        <w:t xml:space="preserve"> </w:t>
      </w:r>
      <w:r>
        <w:t>In</w:t>
      </w:r>
      <w:r>
        <w:rPr>
          <w:spacing w:val="-3"/>
        </w:rPr>
        <w:t xml:space="preserve"> </w:t>
      </w:r>
      <w:r>
        <w:t>doing</w:t>
      </w:r>
      <w:r>
        <w:rPr>
          <w:spacing w:val="-2"/>
        </w:rPr>
        <w:t xml:space="preserve"> </w:t>
      </w:r>
      <w:r>
        <w:t>so, local</w:t>
      </w:r>
      <w:r>
        <w:rPr>
          <w:spacing w:val="-5"/>
        </w:rPr>
        <w:t xml:space="preserve"> </w:t>
      </w:r>
      <w:r>
        <w:t>health</w:t>
      </w:r>
      <w:r>
        <w:rPr>
          <w:spacing w:val="-2"/>
        </w:rPr>
        <w:t xml:space="preserve"> </w:t>
      </w:r>
      <w:r>
        <w:t>boards</w:t>
      </w:r>
      <w:r>
        <w:rPr>
          <w:spacing w:val="-2"/>
        </w:rPr>
        <w:t xml:space="preserve"> </w:t>
      </w:r>
      <w:r>
        <w:rPr>
          <w:color w:val="1F1F1F"/>
        </w:rPr>
        <w:t>are responsible for:</w:t>
      </w:r>
    </w:p>
    <w:p w:rsidR="00282B2A" w:rsidRDefault="00282B2A">
      <w:pPr>
        <w:pStyle w:val="BodyText"/>
        <w:spacing w:before="5"/>
      </w:pPr>
    </w:p>
    <w:p w:rsidR="00282B2A" w:rsidRDefault="00BE5DB8">
      <w:pPr>
        <w:pStyle w:val="ListParagraph"/>
        <w:numPr>
          <w:ilvl w:val="0"/>
          <w:numId w:val="1"/>
        </w:numPr>
        <w:tabs>
          <w:tab w:val="left" w:pos="840"/>
          <w:tab w:val="left" w:pos="841"/>
        </w:tabs>
        <w:ind w:hanging="361"/>
        <w:rPr>
          <w:rFonts w:ascii="Symbol" w:hAnsi="Symbol"/>
          <w:color w:val="1F1F1F"/>
          <w:sz w:val="20"/>
        </w:rPr>
      </w:pPr>
      <w:r>
        <w:rPr>
          <w:color w:val="1F1F1F"/>
          <w:sz w:val="24"/>
        </w:rPr>
        <w:t>impro</w:t>
      </w:r>
      <w:r>
        <w:rPr>
          <w:color w:val="1F1F1F"/>
          <w:sz w:val="24"/>
        </w:rPr>
        <w:t>ving</w:t>
      </w:r>
      <w:r>
        <w:rPr>
          <w:color w:val="1F1F1F"/>
          <w:spacing w:val="-4"/>
          <w:sz w:val="24"/>
        </w:rPr>
        <w:t xml:space="preserve"> </w:t>
      </w:r>
      <w:r>
        <w:rPr>
          <w:color w:val="1F1F1F"/>
          <w:sz w:val="24"/>
        </w:rPr>
        <w:t>physical</w:t>
      </w:r>
      <w:r>
        <w:rPr>
          <w:color w:val="1F1F1F"/>
          <w:spacing w:val="-3"/>
          <w:sz w:val="24"/>
        </w:rPr>
        <w:t xml:space="preserve"> </w:t>
      </w:r>
      <w:r>
        <w:rPr>
          <w:color w:val="1F1F1F"/>
          <w:sz w:val="24"/>
        </w:rPr>
        <w:t>and</w:t>
      </w:r>
      <w:r>
        <w:rPr>
          <w:color w:val="1F1F1F"/>
          <w:spacing w:val="-1"/>
          <w:sz w:val="24"/>
        </w:rPr>
        <w:t xml:space="preserve"> </w:t>
      </w:r>
      <w:r>
        <w:rPr>
          <w:color w:val="1F1F1F"/>
          <w:sz w:val="24"/>
        </w:rPr>
        <w:t>mental</w:t>
      </w:r>
      <w:r>
        <w:rPr>
          <w:color w:val="1F1F1F"/>
          <w:spacing w:val="-5"/>
          <w:sz w:val="24"/>
        </w:rPr>
        <w:t xml:space="preserve"> </w:t>
      </w:r>
      <w:r>
        <w:rPr>
          <w:color w:val="1F1F1F"/>
          <w:sz w:val="24"/>
        </w:rPr>
        <w:t>health</w:t>
      </w:r>
      <w:r>
        <w:rPr>
          <w:color w:val="1F1F1F"/>
          <w:spacing w:val="-1"/>
          <w:sz w:val="24"/>
        </w:rPr>
        <w:t xml:space="preserve"> </w:t>
      </w:r>
      <w:r>
        <w:rPr>
          <w:color w:val="1F1F1F"/>
          <w:spacing w:val="-2"/>
          <w:sz w:val="24"/>
        </w:rPr>
        <w:t>outcomes</w:t>
      </w:r>
    </w:p>
    <w:p w:rsidR="00282B2A" w:rsidRDefault="00BE5DB8">
      <w:pPr>
        <w:pStyle w:val="ListParagraph"/>
        <w:numPr>
          <w:ilvl w:val="0"/>
          <w:numId w:val="1"/>
        </w:numPr>
        <w:tabs>
          <w:tab w:val="left" w:pos="840"/>
          <w:tab w:val="left" w:pos="841"/>
        </w:tabs>
        <w:ind w:hanging="361"/>
        <w:rPr>
          <w:rFonts w:ascii="Symbol" w:hAnsi="Symbol"/>
          <w:color w:val="1F1F1F"/>
          <w:sz w:val="20"/>
        </w:rPr>
      </w:pPr>
      <w:r>
        <w:rPr>
          <w:color w:val="1F1F1F"/>
          <w:sz w:val="24"/>
        </w:rPr>
        <w:t>promoting</w:t>
      </w:r>
      <w:r>
        <w:rPr>
          <w:color w:val="1F1F1F"/>
          <w:spacing w:val="-3"/>
          <w:sz w:val="24"/>
        </w:rPr>
        <w:t xml:space="preserve"> </w:t>
      </w:r>
      <w:r>
        <w:rPr>
          <w:color w:val="1F1F1F"/>
          <w:spacing w:val="-2"/>
          <w:sz w:val="24"/>
        </w:rPr>
        <w:t>wellbeing</w:t>
      </w:r>
    </w:p>
    <w:p w:rsidR="00282B2A" w:rsidRDefault="00BE5DB8">
      <w:pPr>
        <w:pStyle w:val="ListParagraph"/>
        <w:numPr>
          <w:ilvl w:val="0"/>
          <w:numId w:val="1"/>
        </w:numPr>
        <w:tabs>
          <w:tab w:val="left" w:pos="840"/>
          <w:tab w:val="left" w:pos="841"/>
        </w:tabs>
        <w:ind w:hanging="361"/>
        <w:rPr>
          <w:rFonts w:ascii="Symbol" w:hAnsi="Symbol"/>
          <w:color w:val="1F1F1F"/>
          <w:sz w:val="20"/>
        </w:rPr>
      </w:pPr>
      <w:r>
        <w:rPr>
          <w:color w:val="1F1F1F"/>
          <w:sz w:val="24"/>
        </w:rPr>
        <w:t>reducing</w:t>
      </w:r>
      <w:r>
        <w:rPr>
          <w:color w:val="1F1F1F"/>
          <w:spacing w:val="-4"/>
          <w:sz w:val="24"/>
        </w:rPr>
        <w:t xml:space="preserve"> </w:t>
      </w:r>
      <w:r>
        <w:rPr>
          <w:color w:val="1F1F1F"/>
          <w:sz w:val="24"/>
        </w:rPr>
        <w:t>health</w:t>
      </w:r>
      <w:r>
        <w:rPr>
          <w:color w:val="1F1F1F"/>
          <w:spacing w:val="-3"/>
          <w:sz w:val="24"/>
        </w:rPr>
        <w:t xml:space="preserve"> </w:t>
      </w:r>
      <w:r>
        <w:rPr>
          <w:color w:val="1F1F1F"/>
          <w:sz w:val="24"/>
        </w:rPr>
        <w:t>inequalities</w:t>
      </w:r>
      <w:r>
        <w:rPr>
          <w:color w:val="1F1F1F"/>
          <w:spacing w:val="-2"/>
          <w:sz w:val="24"/>
        </w:rPr>
        <w:t xml:space="preserve"> </w:t>
      </w:r>
      <w:r>
        <w:rPr>
          <w:color w:val="1F1F1F"/>
          <w:sz w:val="24"/>
        </w:rPr>
        <w:t>across</w:t>
      </w:r>
      <w:r>
        <w:rPr>
          <w:color w:val="1F1F1F"/>
          <w:spacing w:val="-3"/>
          <w:sz w:val="24"/>
        </w:rPr>
        <w:t xml:space="preserve"> </w:t>
      </w:r>
      <w:r>
        <w:rPr>
          <w:color w:val="1F1F1F"/>
          <w:sz w:val="24"/>
        </w:rPr>
        <w:t>their</w:t>
      </w:r>
      <w:r>
        <w:rPr>
          <w:color w:val="1F1F1F"/>
          <w:spacing w:val="-4"/>
          <w:sz w:val="24"/>
        </w:rPr>
        <w:t xml:space="preserve"> </w:t>
      </w:r>
      <w:r>
        <w:rPr>
          <w:color w:val="1F1F1F"/>
          <w:spacing w:val="-2"/>
          <w:sz w:val="24"/>
        </w:rPr>
        <w:t>population</w:t>
      </w:r>
    </w:p>
    <w:p w:rsidR="00282B2A" w:rsidRDefault="00BE5DB8">
      <w:pPr>
        <w:pStyle w:val="ListParagraph"/>
        <w:numPr>
          <w:ilvl w:val="0"/>
          <w:numId w:val="1"/>
        </w:numPr>
        <w:tabs>
          <w:tab w:val="left" w:pos="840"/>
          <w:tab w:val="left" w:pos="841"/>
        </w:tabs>
        <w:ind w:right="751"/>
        <w:rPr>
          <w:rFonts w:ascii="Symbol" w:hAnsi="Symbol"/>
          <w:color w:val="1F1F1F"/>
          <w:sz w:val="20"/>
        </w:rPr>
      </w:pPr>
      <w:r>
        <w:rPr>
          <w:color w:val="1F1F1F"/>
          <w:sz w:val="24"/>
        </w:rPr>
        <w:t>commissioning</w:t>
      </w:r>
      <w:r>
        <w:rPr>
          <w:color w:val="1F1F1F"/>
          <w:spacing w:val="-4"/>
          <w:sz w:val="24"/>
        </w:rPr>
        <w:t xml:space="preserve"> </w:t>
      </w:r>
      <w:r>
        <w:rPr>
          <w:color w:val="1F1F1F"/>
          <w:sz w:val="24"/>
        </w:rPr>
        <w:t>services</w:t>
      </w:r>
      <w:r>
        <w:rPr>
          <w:color w:val="1F1F1F"/>
          <w:spacing w:val="-4"/>
          <w:sz w:val="24"/>
        </w:rPr>
        <w:t xml:space="preserve"> </w:t>
      </w:r>
      <w:r>
        <w:rPr>
          <w:color w:val="1F1F1F"/>
          <w:sz w:val="24"/>
        </w:rPr>
        <w:t>from</w:t>
      </w:r>
      <w:r>
        <w:rPr>
          <w:color w:val="1F1F1F"/>
          <w:spacing w:val="-5"/>
          <w:sz w:val="24"/>
        </w:rPr>
        <w:t xml:space="preserve"> </w:t>
      </w:r>
      <w:r>
        <w:rPr>
          <w:color w:val="1F1F1F"/>
          <w:sz w:val="24"/>
        </w:rPr>
        <w:t>other</w:t>
      </w:r>
      <w:r>
        <w:rPr>
          <w:color w:val="1F1F1F"/>
          <w:spacing w:val="-4"/>
          <w:sz w:val="24"/>
        </w:rPr>
        <w:t xml:space="preserve"> </w:t>
      </w:r>
      <w:r>
        <w:rPr>
          <w:color w:val="1F1F1F"/>
          <w:sz w:val="24"/>
        </w:rPr>
        <w:t>organisations</w:t>
      </w:r>
      <w:r>
        <w:rPr>
          <w:color w:val="1F1F1F"/>
          <w:spacing w:val="-4"/>
          <w:sz w:val="24"/>
        </w:rPr>
        <w:t xml:space="preserve"> </w:t>
      </w:r>
      <w:r>
        <w:rPr>
          <w:color w:val="1F1F1F"/>
          <w:sz w:val="24"/>
        </w:rPr>
        <w:t>to</w:t>
      </w:r>
      <w:r>
        <w:rPr>
          <w:color w:val="1F1F1F"/>
          <w:spacing w:val="-4"/>
          <w:sz w:val="24"/>
        </w:rPr>
        <w:t xml:space="preserve"> </w:t>
      </w:r>
      <w:r>
        <w:rPr>
          <w:color w:val="1F1F1F"/>
          <w:sz w:val="24"/>
        </w:rPr>
        <w:t>meet</w:t>
      </w:r>
      <w:r>
        <w:rPr>
          <w:color w:val="1F1F1F"/>
          <w:spacing w:val="-5"/>
          <w:sz w:val="24"/>
        </w:rPr>
        <w:t xml:space="preserve"> </w:t>
      </w:r>
      <w:r>
        <w:rPr>
          <w:color w:val="1F1F1F"/>
          <w:sz w:val="24"/>
        </w:rPr>
        <w:t>the</w:t>
      </w:r>
      <w:r>
        <w:rPr>
          <w:color w:val="1F1F1F"/>
          <w:spacing w:val="-4"/>
          <w:sz w:val="24"/>
        </w:rPr>
        <w:t xml:space="preserve"> </w:t>
      </w:r>
      <w:r>
        <w:rPr>
          <w:color w:val="1F1F1F"/>
          <w:sz w:val="24"/>
        </w:rPr>
        <w:t>needs</w:t>
      </w:r>
      <w:r>
        <w:rPr>
          <w:color w:val="1F1F1F"/>
          <w:spacing w:val="-8"/>
          <w:sz w:val="24"/>
        </w:rPr>
        <w:t xml:space="preserve"> </w:t>
      </w:r>
      <w:r>
        <w:rPr>
          <w:color w:val="1F1F1F"/>
          <w:sz w:val="24"/>
        </w:rPr>
        <w:t>of</w:t>
      </w:r>
      <w:r>
        <w:rPr>
          <w:color w:val="1F1F1F"/>
          <w:spacing w:val="-4"/>
          <w:sz w:val="24"/>
        </w:rPr>
        <w:t xml:space="preserve"> </w:t>
      </w:r>
      <w:r>
        <w:rPr>
          <w:color w:val="1F1F1F"/>
          <w:sz w:val="24"/>
        </w:rPr>
        <w:t xml:space="preserve">their </w:t>
      </w:r>
      <w:r>
        <w:rPr>
          <w:color w:val="1F1F1F"/>
          <w:spacing w:val="-2"/>
          <w:sz w:val="24"/>
        </w:rPr>
        <w:t>residents</w:t>
      </w:r>
    </w:p>
    <w:p w:rsidR="00282B2A" w:rsidRDefault="00282B2A">
      <w:pPr>
        <w:pStyle w:val="BodyText"/>
        <w:spacing w:before="2"/>
      </w:pPr>
    </w:p>
    <w:p w:rsidR="00282B2A" w:rsidRDefault="00BE5DB8">
      <w:pPr>
        <w:pStyle w:val="BodyText"/>
        <w:spacing w:before="1" w:line="259" w:lineRule="auto"/>
        <w:ind w:left="120" w:right="528"/>
      </w:pPr>
      <w:r>
        <w:t>Duties</w:t>
      </w:r>
      <w:r>
        <w:rPr>
          <w:spacing w:val="-2"/>
        </w:rPr>
        <w:t xml:space="preserve"> </w:t>
      </w:r>
      <w:r>
        <w:t>are</w:t>
      </w:r>
      <w:r>
        <w:rPr>
          <w:spacing w:val="-3"/>
        </w:rPr>
        <w:t xml:space="preserve"> </w:t>
      </w:r>
      <w:r>
        <w:t>also</w:t>
      </w:r>
      <w:r>
        <w:rPr>
          <w:spacing w:val="-3"/>
        </w:rPr>
        <w:t xml:space="preserve"> </w:t>
      </w:r>
      <w:r>
        <w:t>placed</w:t>
      </w:r>
      <w:r>
        <w:rPr>
          <w:spacing w:val="-5"/>
        </w:rPr>
        <w:t xml:space="preserve"> </w:t>
      </w:r>
      <w:r>
        <w:t>on</w:t>
      </w:r>
      <w:r>
        <w:rPr>
          <w:spacing w:val="-2"/>
        </w:rPr>
        <w:t xml:space="preserve"> </w:t>
      </w:r>
      <w:r>
        <w:t>local</w:t>
      </w:r>
      <w:r>
        <w:rPr>
          <w:spacing w:val="-2"/>
        </w:rPr>
        <w:t xml:space="preserve"> </w:t>
      </w:r>
      <w:r>
        <w:t>health</w:t>
      </w:r>
      <w:r>
        <w:rPr>
          <w:spacing w:val="-3"/>
        </w:rPr>
        <w:t xml:space="preserve"> </w:t>
      </w:r>
      <w:r>
        <w:t>boards</w:t>
      </w:r>
      <w:r>
        <w:rPr>
          <w:spacing w:val="-6"/>
        </w:rPr>
        <w:t xml:space="preserve"> </w:t>
      </w:r>
      <w:r>
        <w:t>under</w:t>
      </w:r>
      <w:r>
        <w:rPr>
          <w:spacing w:val="-2"/>
        </w:rPr>
        <w:t xml:space="preserve"> </w:t>
      </w:r>
      <w:r>
        <w:t>Social</w:t>
      </w:r>
      <w:r>
        <w:rPr>
          <w:spacing w:val="-3"/>
        </w:rPr>
        <w:t xml:space="preserve"> </w:t>
      </w:r>
      <w:r>
        <w:t>Services</w:t>
      </w:r>
      <w:r>
        <w:rPr>
          <w:spacing w:val="-3"/>
        </w:rPr>
        <w:t xml:space="preserve"> </w:t>
      </w:r>
      <w:r>
        <w:t>&amp;</w:t>
      </w:r>
      <w:r>
        <w:rPr>
          <w:spacing w:val="-2"/>
        </w:rPr>
        <w:t xml:space="preserve"> </w:t>
      </w:r>
      <w:r>
        <w:t>Well-being (Wales) Act 2014 and the Well-being of Future Generations (Wales) Act 2015 to work with partners to improve outcomes for their populations.</w:t>
      </w:r>
    </w:p>
    <w:p w:rsidR="00282B2A" w:rsidRDefault="00BE5DB8">
      <w:pPr>
        <w:pStyle w:val="BodyText"/>
        <w:spacing w:before="159" w:line="259" w:lineRule="auto"/>
        <w:ind w:left="120" w:right="528"/>
      </w:pPr>
      <w:r>
        <w:t>In establishing local health boards, Wales had taken a deliberate path in making integrated planning the bedrock of the system, rather than pursuing the purchaser provider split. Integrated planning ensures organisations have autonomy to decide how</w:t>
      </w:r>
      <w:r>
        <w:rPr>
          <w:spacing w:val="-4"/>
        </w:rPr>
        <w:t xml:space="preserve"> </w:t>
      </w:r>
      <w:r>
        <w:t>their</w:t>
      </w:r>
      <w:r>
        <w:rPr>
          <w:spacing w:val="-5"/>
        </w:rPr>
        <w:t xml:space="preserve"> </w:t>
      </w:r>
      <w:r>
        <w:t>r</w:t>
      </w:r>
      <w:r>
        <w:t>esources</w:t>
      </w:r>
      <w:r>
        <w:rPr>
          <w:spacing w:val="-6"/>
        </w:rPr>
        <w:t xml:space="preserve"> </w:t>
      </w:r>
      <w:r>
        <w:t>(human,</w:t>
      </w:r>
      <w:r>
        <w:rPr>
          <w:spacing w:val="-3"/>
        </w:rPr>
        <w:t xml:space="preserve"> </w:t>
      </w:r>
      <w:r>
        <w:t>financial</w:t>
      </w:r>
      <w:r>
        <w:rPr>
          <w:spacing w:val="-4"/>
        </w:rPr>
        <w:t xml:space="preserve"> </w:t>
      </w:r>
      <w:r>
        <w:t>and</w:t>
      </w:r>
      <w:r>
        <w:rPr>
          <w:spacing w:val="-3"/>
        </w:rPr>
        <w:t xml:space="preserve"> </w:t>
      </w:r>
      <w:r>
        <w:t>infrastructure)</w:t>
      </w:r>
      <w:r>
        <w:rPr>
          <w:spacing w:val="-3"/>
        </w:rPr>
        <w:t xml:space="preserve"> </w:t>
      </w:r>
      <w:r>
        <w:t>are</w:t>
      </w:r>
      <w:r>
        <w:rPr>
          <w:spacing w:val="-6"/>
        </w:rPr>
        <w:t xml:space="preserve"> </w:t>
      </w:r>
      <w:r>
        <w:t>used</w:t>
      </w:r>
      <w:r>
        <w:rPr>
          <w:spacing w:val="-3"/>
        </w:rPr>
        <w:t xml:space="preserve"> </w:t>
      </w:r>
      <w:r>
        <w:t>and</w:t>
      </w:r>
      <w:r>
        <w:rPr>
          <w:spacing w:val="-3"/>
        </w:rPr>
        <w:t xml:space="preserve"> </w:t>
      </w:r>
      <w:r>
        <w:t>deployed</w:t>
      </w:r>
      <w:r>
        <w:rPr>
          <w:spacing w:val="-3"/>
        </w:rPr>
        <w:t xml:space="preserve"> </w:t>
      </w:r>
      <w:r>
        <w:t xml:space="preserve">to meet the needs of their populations through the commissioning or provision of </w:t>
      </w:r>
      <w:r>
        <w:rPr>
          <w:spacing w:val="-2"/>
        </w:rPr>
        <w:t>services.</w:t>
      </w:r>
    </w:p>
    <w:p w:rsidR="00282B2A" w:rsidRDefault="00BE5DB8">
      <w:pPr>
        <w:pStyle w:val="BodyText"/>
        <w:spacing w:before="158" w:line="259" w:lineRule="auto"/>
        <w:ind w:left="120"/>
      </w:pPr>
      <w:r>
        <w:t>Whilst</w:t>
      </w:r>
      <w:r>
        <w:rPr>
          <w:spacing w:val="-4"/>
        </w:rPr>
        <w:t xml:space="preserve"> </w:t>
      </w:r>
      <w:r>
        <w:t>local</w:t>
      </w:r>
      <w:r>
        <w:rPr>
          <w:spacing w:val="-5"/>
        </w:rPr>
        <w:t xml:space="preserve"> </w:t>
      </w:r>
      <w:r>
        <w:t>health</w:t>
      </w:r>
      <w:r>
        <w:rPr>
          <w:spacing w:val="-6"/>
        </w:rPr>
        <w:t xml:space="preserve"> </w:t>
      </w:r>
      <w:r>
        <w:t>boards</w:t>
      </w:r>
      <w:r>
        <w:rPr>
          <w:spacing w:val="-4"/>
        </w:rPr>
        <w:t xml:space="preserve"> </w:t>
      </w:r>
      <w:r>
        <w:t>remain</w:t>
      </w:r>
      <w:r>
        <w:rPr>
          <w:spacing w:val="-4"/>
        </w:rPr>
        <w:t xml:space="preserve"> </w:t>
      </w:r>
      <w:r>
        <w:t>accountable</w:t>
      </w:r>
      <w:r>
        <w:rPr>
          <w:spacing w:val="-4"/>
        </w:rPr>
        <w:t xml:space="preserve"> </w:t>
      </w:r>
      <w:r>
        <w:t>for</w:t>
      </w:r>
      <w:r>
        <w:rPr>
          <w:spacing w:val="-4"/>
        </w:rPr>
        <w:t xml:space="preserve"> </w:t>
      </w:r>
      <w:r>
        <w:t>the</w:t>
      </w:r>
      <w:r>
        <w:rPr>
          <w:spacing w:val="-4"/>
        </w:rPr>
        <w:t xml:space="preserve"> </w:t>
      </w:r>
      <w:r>
        <w:t>commissioning</w:t>
      </w:r>
      <w:r>
        <w:rPr>
          <w:spacing w:val="-4"/>
        </w:rPr>
        <w:t xml:space="preserve"> </w:t>
      </w:r>
      <w:r>
        <w:t>of</w:t>
      </w:r>
      <w:r>
        <w:rPr>
          <w:spacing w:val="-4"/>
        </w:rPr>
        <w:t xml:space="preserve"> </w:t>
      </w:r>
      <w:r>
        <w:t>services,</w:t>
      </w:r>
      <w:r>
        <w:rPr>
          <w:spacing w:val="-4"/>
        </w:rPr>
        <w:t xml:space="preserve"> </w:t>
      </w:r>
      <w:r>
        <w:t>two Joint Commi</w:t>
      </w:r>
      <w:r>
        <w:t>ttees were established as national, hosted bodies to support LHBs in discharging this function:</w:t>
      </w:r>
    </w:p>
    <w:p w:rsidR="00282B2A" w:rsidRDefault="00BE5DB8">
      <w:pPr>
        <w:pStyle w:val="ListParagraph"/>
        <w:numPr>
          <w:ilvl w:val="0"/>
          <w:numId w:val="7"/>
        </w:numPr>
        <w:tabs>
          <w:tab w:val="left" w:pos="841"/>
        </w:tabs>
        <w:spacing w:before="160"/>
        <w:ind w:right="416"/>
        <w:jc w:val="both"/>
        <w:rPr>
          <w:color w:val="343940"/>
          <w:sz w:val="24"/>
        </w:rPr>
      </w:pPr>
      <w:r>
        <w:rPr>
          <w:color w:val="343940"/>
          <w:sz w:val="24"/>
        </w:rPr>
        <w:t xml:space="preserve">The </w:t>
      </w:r>
      <w:r>
        <w:rPr>
          <w:b/>
          <w:color w:val="343940"/>
          <w:sz w:val="24"/>
        </w:rPr>
        <w:t xml:space="preserve">Welsh Health Specialised Services Committee (WHSSC) </w:t>
      </w:r>
      <w:r>
        <w:rPr>
          <w:color w:val="343940"/>
          <w:sz w:val="24"/>
        </w:rPr>
        <w:t>was established in 2010 by the seven local health boards to ensure that the population of Wales has fair</w:t>
      </w:r>
      <w:r>
        <w:rPr>
          <w:color w:val="343940"/>
          <w:sz w:val="24"/>
        </w:rPr>
        <w:t xml:space="preserve"> and equitable access to the full range of specialised services.</w:t>
      </w:r>
      <w:r>
        <w:rPr>
          <w:color w:val="343940"/>
          <w:spacing w:val="-3"/>
          <w:sz w:val="24"/>
        </w:rPr>
        <w:t xml:space="preserve"> </w:t>
      </w:r>
      <w:r>
        <w:rPr>
          <w:color w:val="343940"/>
          <w:sz w:val="24"/>
        </w:rPr>
        <w:t>WHSSC is therefore responsible for the joint planning of specialised and tertiary services of the LHBs.</w:t>
      </w:r>
    </w:p>
    <w:p w:rsidR="00282B2A" w:rsidRDefault="00282B2A">
      <w:pPr>
        <w:pStyle w:val="BodyText"/>
      </w:pPr>
    </w:p>
    <w:p w:rsidR="00282B2A" w:rsidRDefault="00BE5DB8">
      <w:pPr>
        <w:pStyle w:val="BodyText"/>
        <w:spacing w:before="1"/>
        <w:ind w:left="840" w:right="414"/>
        <w:jc w:val="both"/>
      </w:pPr>
      <w:r>
        <w:rPr>
          <w:color w:val="343940"/>
        </w:rPr>
        <w:t>In</w:t>
      </w:r>
      <w:r>
        <w:rPr>
          <w:color w:val="343940"/>
          <w:spacing w:val="-15"/>
        </w:rPr>
        <w:t xml:space="preserve"> </w:t>
      </w:r>
      <w:r>
        <w:rPr>
          <w:color w:val="343940"/>
        </w:rPr>
        <w:t>establishing</w:t>
      </w:r>
      <w:r>
        <w:rPr>
          <w:color w:val="343940"/>
          <w:spacing w:val="-17"/>
        </w:rPr>
        <w:t xml:space="preserve"> </w:t>
      </w:r>
      <w:r>
        <w:rPr>
          <w:color w:val="343940"/>
        </w:rPr>
        <w:t>WHSSC</w:t>
      </w:r>
      <w:r>
        <w:rPr>
          <w:color w:val="343940"/>
          <w:spacing w:val="-15"/>
        </w:rPr>
        <w:t xml:space="preserve"> </w:t>
      </w:r>
      <w:r>
        <w:rPr>
          <w:color w:val="343940"/>
        </w:rPr>
        <w:t>to</w:t>
      </w:r>
      <w:r>
        <w:rPr>
          <w:color w:val="343940"/>
          <w:spacing w:val="-14"/>
        </w:rPr>
        <w:t xml:space="preserve"> </w:t>
      </w:r>
      <w:r>
        <w:rPr>
          <w:color w:val="343940"/>
        </w:rPr>
        <w:t>work</w:t>
      </w:r>
      <w:r>
        <w:rPr>
          <w:color w:val="343940"/>
          <w:spacing w:val="-16"/>
        </w:rPr>
        <w:t xml:space="preserve"> </w:t>
      </w:r>
      <w:r>
        <w:rPr>
          <w:color w:val="343940"/>
        </w:rPr>
        <w:t>on</w:t>
      </w:r>
      <w:r>
        <w:rPr>
          <w:color w:val="343940"/>
          <w:spacing w:val="-16"/>
        </w:rPr>
        <w:t xml:space="preserve"> </w:t>
      </w:r>
      <w:r>
        <w:rPr>
          <w:color w:val="343940"/>
        </w:rPr>
        <w:t>their</w:t>
      </w:r>
      <w:r>
        <w:rPr>
          <w:color w:val="343940"/>
          <w:spacing w:val="-16"/>
        </w:rPr>
        <w:t xml:space="preserve"> </w:t>
      </w:r>
      <w:r>
        <w:rPr>
          <w:color w:val="343940"/>
        </w:rPr>
        <w:t>behalf,</w:t>
      </w:r>
      <w:r>
        <w:rPr>
          <w:color w:val="343940"/>
          <w:spacing w:val="-15"/>
        </w:rPr>
        <w:t xml:space="preserve"> </w:t>
      </w:r>
      <w:r>
        <w:rPr>
          <w:color w:val="343940"/>
        </w:rPr>
        <w:t>the</w:t>
      </w:r>
      <w:r>
        <w:rPr>
          <w:color w:val="343940"/>
          <w:spacing w:val="-14"/>
        </w:rPr>
        <w:t xml:space="preserve"> </w:t>
      </w:r>
      <w:r>
        <w:rPr>
          <w:color w:val="343940"/>
        </w:rPr>
        <w:t>seven</w:t>
      </w:r>
      <w:r>
        <w:rPr>
          <w:color w:val="343940"/>
          <w:spacing w:val="-16"/>
        </w:rPr>
        <w:t xml:space="preserve"> </w:t>
      </w:r>
      <w:r>
        <w:rPr>
          <w:color w:val="343940"/>
        </w:rPr>
        <w:t>LHBs</w:t>
      </w:r>
      <w:r>
        <w:rPr>
          <w:color w:val="343940"/>
          <w:spacing w:val="-17"/>
        </w:rPr>
        <w:t xml:space="preserve"> </w:t>
      </w:r>
      <w:r>
        <w:rPr>
          <w:color w:val="343940"/>
        </w:rPr>
        <w:t>recognised</w:t>
      </w:r>
      <w:r>
        <w:rPr>
          <w:color w:val="343940"/>
          <w:spacing w:val="-16"/>
        </w:rPr>
        <w:t xml:space="preserve"> </w:t>
      </w:r>
      <w:r>
        <w:rPr>
          <w:color w:val="343940"/>
        </w:rPr>
        <w:t>that the most efficient and effective way of planning these services was to work together to reduce duplication and ensure consistency.</w:t>
      </w:r>
    </w:p>
    <w:p w:rsidR="00282B2A" w:rsidRDefault="00282B2A">
      <w:pPr>
        <w:pStyle w:val="BodyText"/>
      </w:pPr>
    </w:p>
    <w:p w:rsidR="00282B2A" w:rsidRDefault="00BE5DB8">
      <w:pPr>
        <w:pStyle w:val="BodyText"/>
        <w:ind w:left="840"/>
        <w:jc w:val="both"/>
      </w:pPr>
      <w:r>
        <w:rPr>
          <w:color w:val="343940"/>
        </w:rPr>
        <w:t>Each</w:t>
      </w:r>
      <w:r>
        <w:rPr>
          <w:color w:val="343940"/>
          <w:spacing w:val="-4"/>
        </w:rPr>
        <w:t xml:space="preserve"> </w:t>
      </w:r>
      <w:r>
        <w:rPr>
          <w:color w:val="343940"/>
        </w:rPr>
        <w:t>health</w:t>
      </w:r>
      <w:r>
        <w:rPr>
          <w:color w:val="343940"/>
          <w:spacing w:val="-2"/>
        </w:rPr>
        <w:t xml:space="preserve"> </w:t>
      </w:r>
      <w:r>
        <w:rPr>
          <w:color w:val="343940"/>
        </w:rPr>
        <w:t>board</w:t>
      </w:r>
      <w:r>
        <w:rPr>
          <w:color w:val="343940"/>
          <w:spacing w:val="-1"/>
        </w:rPr>
        <w:t xml:space="preserve"> </w:t>
      </w:r>
      <w:r>
        <w:rPr>
          <w:color w:val="343940"/>
        </w:rPr>
        <w:t>Chief</w:t>
      </w:r>
      <w:r>
        <w:rPr>
          <w:color w:val="343940"/>
          <w:spacing w:val="-2"/>
        </w:rPr>
        <w:t xml:space="preserve"> </w:t>
      </w:r>
      <w:r>
        <w:rPr>
          <w:color w:val="343940"/>
        </w:rPr>
        <w:t>Executive</w:t>
      </w:r>
      <w:r>
        <w:rPr>
          <w:color w:val="343940"/>
          <w:spacing w:val="-2"/>
        </w:rPr>
        <w:t xml:space="preserve"> </w:t>
      </w:r>
      <w:r>
        <w:rPr>
          <w:color w:val="343940"/>
        </w:rPr>
        <w:t>is</w:t>
      </w:r>
      <w:r>
        <w:rPr>
          <w:color w:val="343940"/>
          <w:spacing w:val="-3"/>
        </w:rPr>
        <w:t xml:space="preserve"> </w:t>
      </w:r>
      <w:r>
        <w:rPr>
          <w:color w:val="343940"/>
        </w:rPr>
        <w:t>a</w:t>
      </w:r>
      <w:r>
        <w:rPr>
          <w:color w:val="343940"/>
          <w:spacing w:val="-4"/>
        </w:rPr>
        <w:t xml:space="preserve"> </w:t>
      </w:r>
      <w:r>
        <w:rPr>
          <w:color w:val="343940"/>
        </w:rPr>
        <w:t>member</w:t>
      </w:r>
      <w:r>
        <w:rPr>
          <w:color w:val="343940"/>
          <w:spacing w:val="-1"/>
        </w:rPr>
        <w:t xml:space="preserve"> </w:t>
      </w:r>
      <w:r>
        <w:rPr>
          <w:color w:val="343940"/>
        </w:rPr>
        <w:t>of</w:t>
      </w:r>
      <w:r>
        <w:rPr>
          <w:color w:val="343940"/>
          <w:spacing w:val="-4"/>
        </w:rPr>
        <w:t xml:space="preserve"> </w:t>
      </w:r>
      <w:r>
        <w:rPr>
          <w:color w:val="343940"/>
        </w:rPr>
        <w:t>the</w:t>
      </w:r>
      <w:r>
        <w:rPr>
          <w:color w:val="343940"/>
          <w:spacing w:val="-4"/>
        </w:rPr>
        <w:t xml:space="preserve"> </w:t>
      </w:r>
      <w:r>
        <w:rPr>
          <w:color w:val="343940"/>
        </w:rPr>
        <w:t>Joint</w:t>
      </w:r>
      <w:r>
        <w:rPr>
          <w:color w:val="343940"/>
          <w:spacing w:val="-3"/>
        </w:rPr>
        <w:t xml:space="preserve"> </w:t>
      </w:r>
      <w:r>
        <w:rPr>
          <w:color w:val="343940"/>
          <w:spacing w:val="-2"/>
        </w:rPr>
        <w:t>Committee.</w:t>
      </w:r>
    </w:p>
    <w:p w:rsidR="00282B2A" w:rsidRDefault="00282B2A">
      <w:pPr>
        <w:pStyle w:val="BodyText"/>
      </w:pPr>
    </w:p>
    <w:p w:rsidR="00282B2A" w:rsidRDefault="00BE5DB8">
      <w:pPr>
        <w:pStyle w:val="BodyText"/>
        <w:ind w:left="840" w:right="422"/>
        <w:jc w:val="both"/>
      </w:pPr>
      <w:r>
        <w:rPr>
          <w:color w:val="343940"/>
        </w:rPr>
        <w:t>The Joint Committee has an independent Chair app</w:t>
      </w:r>
      <w:r>
        <w:rPr>
          <w:color w:val="343940"/>
        </w:rPr>
        <w:t>ointed by the Minister and a Director who is accountable to the Chief Executive of NHS Wales.</w:t>
      </w:r>
    </w:p>
    <w:p w:rsidR="00282B2A" w:rsidRDefault="00282B2A">
      <w:pPr>
        <w:jc w:val="both"/>
        <w:sectPr w:rsidR="00282B2A">
          <w:type w:val="continuous"/>
          <w:pgSz w:w="11910" w:h="16840"/>
          <w:pgMar w:top="1340" w:right="1020" w:bottom="1200" w:left="1320" w:header="751" w:footer="1000" w:gutter="0"/>
          <w:cols w:space="720"/>
        </w:sectPr>
      </w:pPr>
    </w:p>
    <w:p w:rsidR="00282B2A" w:rsidRDefault="00BE5DB8">
      <w:pPr>
        <w:pStyle w:val="BodyText"/>
        <w:spacing w:before="91"/>
        <w:ind w:left="840" w:right="422"/>
        <w:jc w:val="both"/>
      </w:pPr>
      <w:r>
        <w:rPr>
          <w:color w:val="343940"/>
        </w:rPr>
        <w:t>Although there is no statutory duty for WHSSC to publish an IMTP, WHSSC develops</w:t>
      </w:r>
      <w:r>
        <w:rPr>
          <w:color w:val="343940"/>
          <w:spacing w:val="-1"/>
        </w:rPr>
        <w:t xml:space="preserve"> </w:t>
      </w:r>
      <w:r>
        <w:rPr>
          <w:color w:val="343940"/>
        </w:rPr>
        <w:t>an</w:t>
      </w:r>
      <w:r>
        <w:rPr>
          <w:color w:val="343940"/>
          <w:spacing w:val="-3"/>
        </w:rPr>
        <w:t xml:space="preserve"> </w:t>
      </w:r>
      <w:r>
        <w:rPr>
          <w:color w:val="343940"/>
        </w:rPr>
        <w:t>Integrated</w:t>
      </w:r>
      <w:r>
        <w:rPr>
          <w:color w:val="343940"/>
          <w:spacing w:val="-2"/>
        </w:rPr>
        <w:t xml:space="preserve"> </w:t>
      </w:r>
      <w:r>
        <w:rPr>
          <w:color w:val="343940"/>
        </w:rPr>
        <w:t>Commissioning</w:t>
      </w:r>
      <w:r>
        <w:rPr>
          <w:color w:val="343940"/>
          <w:spacing w:val="-3"/>
        </w:rPr>
        <w:t xml:space="preserve"> </w:t>
      </w:r>
      <w:r>
        <w:rPr>
          <w:color w:val="343940"/>
        </w:rPr>
        <w:t>Plan</w:t>
      </w:r>
      <w:r>
        <w:rPr>
          <w:color w:val="343940"/>
          <w:spacing w:val="-4"/>
        </w:rPr>
        <w:t xml:space="preserve"> </w:t>
      </w:r>
      <w:r>
        <w:rPr>
          <w:color w:val="343940"/>
        </w:rPr>
        <w:t>on</w:t>
      </w:r>
      <w:r>
        <w:rPr>
          <w:color w:val="343940"/>
          <w:spacing w:val="-3"/>
        </w:rPr>
        <w:t xml:space="preserve"> </w:t>
      </w:r>
      <w:r>
        <w:rPr>
          <w:color w:val="343940"/>
        </w:rPr>
        <w:t>an</w:t>
      </w:r>
      <w:r>
        <w:rPr>
          <w:color w:val="343940"/>
          <w:spacing w:val="-3"/>
        </w:rPr>
        <w:t xml:space="preserve"> </w:t>
      </w:r>
      <w:r>
        <w:rPr>
          <w:color w:val="343940"/>
        </w:rPr>
        <w:t>annual</w:t>
      </w:r>
      <w:r>
        <w:rPr>
          <w:color w:val="343940"/>
          <w:spacing w:val="-4"/>
        </w:rPr>
        <w:t xml:space="preserve"> </w:t>
      </w:r>
      <w:r>
        <w:rPr>
          <w:color w:val="343940"/>
        </w:rPr>
        <w:t>basis</w:t>
      </w:r>
      <w:r>
        <w:rPr>
          <w:color w:val="343940"/>
          <w:spacing w:val="-3"/>
        </w:rPr>
        <w:t xml:space="preserve"> </w:t>
      </w:r>
      <w:r>
        <w:rPr>
          <w:color w:val="343940"/>
        </w:rPr>
        <w:t>and has</w:t>
      </w:r>
      <w:r>
        <w:rPr>
          <w:color w:val="343940"/>
          <w:spacing w:val="-1"/>
        </w:rPr>
        <w:t xml:space="preserve"> </w:t>
      </w:r>
      <w:r>
        <w:rPr>
          <w:color w:val="343940"/>
        </w:rPr>
        <w:t>u</w:t>
      </w:r>
      <w:r>
        <w:rPr>
          <w:color w:val="343940"/>
        </w:rPr>
        <w:t>sed the</w:t>
      </w:r>
      <w:r>
        <w:rPr>
          <w:color w:val="343940"/>
          <w:spacing w:val="-4"/>
        </w:rPr>
        <w:t xml:space="preserve"> </w:t>
      </w:r>
      <w:r>
        <w:rPr>
          <w:color w:val="343940"/>
        </w:rPr>
        <w:t>planning</w:t>
      </w:r>
      <w:r>
        <w:rPr>
          <w:color w:val="343940"/>
          <w:spacing w:val="-4"/>
        </w:rPr>
        <w:t xml:space="preserve"> </w:t>
      </w:r>
      <w:r>
        <w:rPr>
          <w:color w:val="343940"/>
        </w:rPr>
        <w:t>process</w:t>
      </w:r>
      <w:r>
        <w:rPr>
          <w:color w:val="343940"/>
          <w:spacing w:val="-4"/>
        </w:rPr>
        <w:t xml:space="preserve"> </w:t>
      </w:r>
      <w:r>
        <w:rPr>
          <w:color w:val="343940"/>
        </w:rPr>
        <w:t>to</w:t>
      </w:r>
      <w:r>
        <w:rPr>
          <w:color w:val="343940"/>
          <w:spacing w:val="-4"/>
        </w:rPr>
        <w:t xml:space="preserve"> </w:t>
      </w:r>
      <w:r>
        <w:rPr>
          <w:color w:val="343940"/>
        </w:rPr>
        <w:t>strengthen</w:t>
      </w:r>
      <w:r>
        <w:rPr>
          <w:color w:val="343940"/>
          <w:spacing w:val="-4"/>
        </w:rPr>
        <w:t xml:space="preserve"> </w:t>
      </w:r>
      <w:r>
        <w:rPr>
          <w:color w:val="343940"/>
        </w:rPr>
        <w:t>and</w:t>
      </w:r>
      <w:r>
        <w:rPr>
          <w:color w:val="343940"/>
          <w:spacing w:val="-4"/>
        </w:rPr>
        <w:t xml:space="preserve"> </w:t>
      </w:r>
      <w:r>
        <w:rPr>
          <w:color w:val="343940"/>
        </w:rPr>
        <w:t>mature</w:t>
      </w:r>
      <w:r>
        <w:rPr>
          <w:color w:val="343940"/>
          <w:spacing w:val="-4"/>
        </w:rPr>
        <w:t xml:space="preserve"> </w:t>
      </w:r>
      <w:r>
        <w:rPr>
          <w:color w:val="343940"/>
        </w:rPr>
        <w:t>governance</w:t>
      </w:r>
      <w:r>
        <w:rPr>
          <w:color w:val="343940"/>
          <w:spacing w:val="-6"/>
        </w:rPr>
        <w:t xml:space="preserve"> </w:t>
      </w:r>
      <w:r>
        <w:rPr>
          <w:color w:val="343940"/>
        </w:rPr>
        <w:t>arrangements</w:t>
      </w:r>
      <w:r>
        <w:rPr>
          <w:color w:val="343940"/>
          <w:spacing w:val="-4"/>
        </w:rPr>
        <w:t xml:space="preserve"> </w:t>
      </w:r>
      <w:r>
        <w:rPr>
          <w:color w:val="343940"/>
        </w:rPr>
        <w:t>and collaborative decision making.</w:t>
      </w:r>
    </w:p>
    <w:p w:rsidR="00282B2A" w:rsidRDefault="00282B2A">
      <w:pPr>
        <w:pStyle w:val="BodyText"/>
      </w:pPr>
    </w:p>
    <w:p w:rsidR="00282B2A" w:rsidRDefault="00BE5DB8">
      <w:pPr>
        <w:pStyle w:val="ListParagraph"/>
        <w:numPr>
          <w:ilvl w:val="0"/>
          <w:numId w:val="7"/>
        </w:numPr>
        <w:tabs>
          <w:tab w:val="left" w:pos="841"/>
        </w:tabs>
        <w:ind w:right="412"/>
        <w:jc w:val="both"/>
        <w:rPr>
          <w:color w:val="343940"/>
          <w:sz w:val="24"/>
        </w:rPr>
      </w:pPr>
      <w:r>
        <w:rPr>
          <w:color w:val="343940"/>
          <w:sz w:val="24"/>
        </w:rPr>
        <w:t xml:space="preserve">Established in 2015 the </w:t>
      </w:r>
      <w:r>
        <w:rPr>
          <w:b/>
          <w:color w:val="343940"/>
          <w:sz w:val="24"/>
        </w:rPr>
        <w:t xml:space="preserve">Emergency Ambulance Services Committee (EASC) </w:t>
      </w:r>
      <w:r>
        <w:rPr>
          <w:color w:val="343940"/>
          <w:sz w:val="24"/>
        </w:rPr>
        <w:t>is a Joint Committee of the health boards in Wales, with responsibility for planning and securing sufficient ambulance services for the population. Each health board Chief Executive is a member of the Committee and they collaboratively commission emergency</w:t>
      </w:r>
      <w:r>
        <w:rPr>
          <w:color w:val="343940"/>
          <w:sz w:val="24"/>
        </w:rPr>
        <w:t xml:space="preserve"> and non-emergency ambulance services which includes the Welsh Ambulance Services NHS Trust and Emergency Medical Retrieval and Transfer Service (EMRTS Cymru – Wales Air Ambulance).</w:t>
      </w:r>
    </w:p>
    <w:p w:rsidR="00282B2A" w:rsidRDefault="00282B2A">
      <w:pPr>
        <w:pStyle w:val="BodyText"/>
        <w:spacing w:before="1"/>
      </w:pPr>
    </w:p>
    <w:p w:rsidR="00282B2A" w:rsidRDefault="00BE5DB8">
      <w:pPr>
        <w:pStyle w:val="BodyText"/>
        <w:ind w:left="840" w:right="420"/>
        <w:jc w:val="both"/>
      </w:pPr>
      <w:r>
        <w:rPr>
          <w:color w:val="343940"/>
        </w:rPr>
        <w:t>The Joint Committee has an independent Chair appointed by the Minister and a</w:t>
      </w:r>
      <w:r>
        <w:rPr>
          <w:color w:val="343940"/>
          <w:spacing w:val="-1"/>
        </w:rPr>
        <w:t xml:space="preserve"> </w:t>
      </w:r>
      <w:r>
        <w:rPr>
          <w:color w:val="343940"/>
        </w:rPr>
        <w:t>Chief</w:t>
      </w:r>
      <w:r>
        <w:rPr>
          <w:color w:val="343940"/>
          <w:spacing w:val="-4"/>
        </w:rPr>
        <w:t xml:space="preserve"> </w:t>
      </w:r>
      <w:r>
        <w:rPr>
          <w:color w:val="343940"/>
        </w:rPr>
        <w:t>Ambulance</w:t>
      </w:r>
      <w:r>
        <w:rPr>
          <w:color w:val="343940"/>
          <w:spacing w:val="-4"/>
        </w:rPr>
        <w:t xml:space="preserve"> </w:t>
      </w:r>
      <w:r>
        <w:rPr>
          <w:color w:val="343940"/>
        </w:rPr>
        <w:t>Services</w:t>
      </w:r>
      <w:r>
        <w:rPr>
          <w:color w:val="343940"/>
          <w:spacing w:val="-2"/>
        </w:rPr>
        <w:t xml:space="preserve"> </w:t>
      </w:r>
      <w:r>
        <w:rPr>
          <w:color w:val="343940"/>
        </w:rPr>
        <w:t>Commissioner</w:t>
      </w:r>
      <w:r>
        <w:rPr>
          <w:color w:val="343940"/>
          <w:spacing w:val="-3"/>
        </w:rPr>
        <w:t xml:space="preserve"> </w:t>
      </w:r>
      <w:r>
        <w:rPr>
          <w:color w:val="343940"/>
        </w:rPr>
        <w:t>(CASC)</w:t>
      </w:r>
      <w:r>
        <w:rPr>
          <w:color w:val="343940"/>
          <w:spacing w:val="-3"/>
        </w:rPr>
        <w:t xml:space="preserve"> </w:t>
      </w:r>
      <w:r>
        <w:rPr>
          <w:color w:val="343940"/>
        </w:rPr>
        <w:t>who</w:t>
      </w:r>
      <w:r>
        <w:rPr>
          <w:color w:val="343940"/>
          <w:spacing w:val="-1"/>
        </w:rPr>
        <w:t xml:space="preserve"> </w:t>
      </w:r>
      <w:r>
        <w:rPr>
          <w:color w:val="343940"/>
        </w:rPr>
        <w:t>is</w:t>
      </w:r>
      <w:r>
        <w:rPr>
          <w:color w:val="343940"/>
          <w:spacing w:val="-2"/>
        </w:rPr>
        <w:t xml:space="preserve"> </w:t>
      </w:r>
      <w:r>
        <w:rPr>
          <w:color w:val="343940"/>
        </w:rPr>
        <w:t>accountable</w:t>
      </w:r>
      <w:r>
        <w:rPr>
          <w:color w:val="343940"/>
          <w:spacing w:val="-1"/>
        </w:rPr>
        <w:t xml:space="preserve"> </w:t>
      </w:r>
      <w:r>
        <w:rPr>
          <w:color w:val="343940"/>
        </w:rPr>
        <w:t>to</w:t>
      </w:r>
      <w:r>
        <w:rPr>
          <w:color w:val="343940"/>
          <w:spacing w:val="-1"/>
        </w:rPr>
        <w:t xml:space="preserve"> </w:t>
      </w:r>
      <w:r>
        <w:rPr>
          <w:color w:val="343940"/>
        </w:rPr>
        <w:t>the Chief Executive of NHS Wales.</w:t>
      </w:r>
    </w:p>
    <w:p w:rsidR="00282B2A" w:rsidRDefault="00282B2A">
      <w:pPr>
        <w:pStyle w:val="BodyText"/>
      </w:pPr>
    </w:p>
    <w:p w:rsidR="00282B2A" w:rsidRDefault="00BE5DB8">
      <w:pPr>
        <w:pStyle w:val="BodyText"/>
        <w:ind w:left="840" w:right="423"/>
        <w:jc w:val="both"/>
      </w:pPr>
      <w:r>
        <w:rPr>
          <w:color w:val="343940"/>
        </w:rPr>
        <w:t xml:space="preserve">EASC develops an IMTP on an annual basis, although this is not a statutory </w:t>
      </w:r>
      <w:r>
        <w:rPr>
          <w:color w:val="343940"/>
          <w:spacing w:val="-2"/>
        </w:rPr>
        <w:t>re</w:t>
      </w:r>
      <w:r>
        <w:rPr>
          <w:color w:val="343940"/>
          <w:spacing w:val="-2"/>
        </w:rPr>
        <w:t>quirement.</w:t>
      </w:r>
    </w:p>
    <w:p w:rsidR="00282B2A" w:rsidRDefault="00282B2A">
      <w:pPr>
        <w:pStyle w:val="BodyText"/>
      </w:pPr>
    </w:p>
    <w:p w:rsidR="00282B2A" w:rsidRDefault="00BE5DB8">
      <w:pPr>
        <w:spacing w:line="259" w:lineRule="auto"/>
        <w:ind w:left="840" w:right="535"/>
        <w:rPr>
          <w:sz w:val="24"/>
        </w:rPr>
      </w:pPr>
      <w:r>
        <w:rPr>
          <w:color w:val="343940"/>
          <w:sz w:val="24"/>
        </w:rPr>
        <w:t>Sitting</w:t>
      </w:r>
      <w:r>
        <w:rPr>
          <w:color w:val="343940"/>
          <w:spacing w:val="-6"/>
          <w:sz w:val="24"/>
        </w:rPr>
        <w:t xml:space="preserve"> </w:t>
      </w:r>
      <w:r>
        <w:rPr>
          <w:color w:val="343940"/>
          <w:sz w:val="24"/>
        </w:rPr>
        <w:t>alongside</w:t>
      </w:r>
      <w:r>
        <w:rPr>
          <w:color w:val="343940"/>
          <w:spacing w:val="-5"/>
          <w:sz w:val="24"/>
        </w:rPr>
        <w:t xml:space="preserve"> </w:t>
      </w:r>
      <w:r>
        <w:rPr>
          <w:color w:val="343940"/>
          <w:sz w:val="24"/>
        </w:rPr>
        <w:t>EASC,</w:t>
      </w:r>
      <w:r>
        <w:rPr>
          <w:color w:val="343940"/>
          <w:spacing w:val="-4"/>
          <w:sz w:val="24"/>
        </w:rPr>
        <w:t xml:space="preserve"> </w:t>
      </w:r>
      <w:r>
        <w:rPr>
          <w:color w:val="343940"/>
          <w:sz w:val="24"/>
        </w:rPr>
        <w:t>is</w:t>
      </w:r>
      <w:r>
        <w:rPr>
          <w:color w:val="343940"/>
          <w:spacing w:val="-5"/>
          <w:sz w:val="24"/>
        </w:rPr>
        <w:t xml:space="preserve"> </w:t>
      </w:r>
      <w:r>
        <w:rPr>
          <w:color w:val="343940"/>
          <w:sz w:val="24"/>
        </w:rPr>
        <w:t xml:space="preserve">the </w:t>
      </w:r>
      <w:r>
        <w:rPr>
          <w:b/>
          <w:color w:val="343940"/>
          <w:sz w:val="24"/>
        </w:rPr>
        <w:t>National</w:t>
      </w:r>
      <w:r>
        <w:rPr>
          <w:b/>
          <w:color w:val="343940"/>
          <w:spacing w:val="-4"/>
          <w:sz w:val="24"/>
        </w:rPr>
        <w:t xml:space="preserve"> </w:t>
      </w:r>
      <w:r>
        <w:rPr>
          <w:b/>
          <w:color w:val="343940"/>
          <w:sz w:val="24"/>
        </w:rPr>
        <w:t>Collaborative</w:t>
      </w:r>
      <w:r>
        <w:rPr>
          <w:b/>
          <w:color w:val="343940"/>
          <w:spacing w:val="-6"/>
          <w:sz w:val="24"/>
        </w:rPr>
        <w:t xml:space="preserve"> </w:t>
      </w:r>
      <w:r>
        <w:rPr>
          <w:b/>
          <w:color w:val="343940"/>
          <w:sz w:val="24"/>
        </w:rPr>
        <w:t>Commissioning</w:t>
      </w:r>
      <w:r>
        <w:rPr>
          <w:b/>
          <w:color w:val="343940"/>
          <w:spacing w:val="-4"/>
          <w:sz w:val="24"/>
        </w:rPr>
        <w:t xml:space="preserve"> </w:t>
      </w:r>
      <w:r>
        <w:rPr>
          <w:b/>
          <w:color w:val="343940"/>
          <w:sz w:val="24"/>
        </w:rPr>
        <w:t xml:space="preserve">Unit (NCCU) </w:t>
      </w:r>
      <w:r>
        <w:rPr>
          <w:color w:val="343940"/>
          <w:sz w:val="24"/>
        </w:rPr>
        <w:t>- the collaborative commissioning service of NHS Wales. Its vision is: "Leading quality assurance and improvement for NHS Wales through</w:t>
      </w:r>
    </w:p>
    <w:p w:rsidR="00282B2A" w:rsidRDefault="00BE5DB8">
      <w:pPr>
        <w:pStyle w:val="BodyText"/>
        <w:spacing w:line="259" w:lineRule="auto"/>
        <w:ind w:left="840"/>
      </w:pPr>
      <w:r>
        <w:rPr>
          <w:color w:val="343940"/>
        </w:rPr>
        <w:t>collaborative</w:t>
      </w:r>
      <w:r>
        <w:rPr>
          <w:color w:val="343940"/>
          <w:spacing w:val="-4"/>
        </w:rPr>
        <w:t xml:space="preserve"> </w:t>
      </w:r>
      <w:r>
        <w:rPr>
          <w:color w:val="343940"/>
        </w:rPr>
        <w:t>commissioning".</w:t>
      </w:r>
      <w:r>
        <w:rPr>
          <w:color w:val="343940"/>
          <w:spacing w:val="-4"/>
        </w:rPr>
        <w:t xml:space="preserve"> </w:t>
      </w:r>
      <w:r>
        <w:rPr>
          <w:color w:val="343940"/>
        </w:rPr>
        <w:t>The</w:t>
      </w:r>
      <w:r>
        <w:rPr>
          <w:color w:val="343940"/>
          <w:spacing w:val="-4"/>
        </w:rPr>
        <w:t xml:space="preserve"> </w:t>
      </w:r>
      <w:r>
        <w:rPr>
          <w:color w:val="343940"/>
        </w:rPr>
        <w:t>NCCU</w:t>
      </w:r>
      <w:r>
        <w:rPr>
          <w:color w:val="343940"/>
          <w:spacing w:val="-4"/>
        </w:rPr>
        <w:t xml:space="preserve"> </w:t>
      </w:r>
      <w:r>
        <w:rPr>
          <w:color w:val="343940"/>
        </w:rPr>
        <w:t>is</w:t>
      </w:r>
      <w:r>
        <w:rPr>
          <w:color w:val="343940"/>
          <w:spacing w:val="-5"/>
        </w:rPr>
        <w:t xml:space="preserve"> </w:t>
      </w:r>
      <w:r>
        <w:rPr>
          <w:color w:val="343940"/>
        </w:rPr>
        <w:t>responsible</w:t>
      </w:r>
      <w:r>
        <w:rPr>
          <w:color w:val="343940"/>
          <w:spacing w:val="-4"/>
        </w:rPr>
        <w:t xml:space="preserve"> </w:t>
      </w:r>
      <w:r>
        <w:rPr>
          <w:color w:val="343940"/>
        </w:rPr>
        <w:t>for</w:t>
      </w:r>
      <w:r>
        <w:rPr>
          <w:color w:val="343940"/>
          <w:spacing w:val="-4"/>
        </w:rPr>
        <w:t xml:space="preserve"> </w:t>
      </w:r>
      <w:r>
        <w:rPr>
          <w:color w:val="343940"/>
        </w:rPr>
        <w:t>delivering</w:t>
      </w:r>
      <w:r>
        <w:rPr>
          <w:color w:val="343940"/>
          <w:spacing w:val="-1"/>
        </w:rPr>
        <w:t xml:space="preserve"> </w:t>
      </w:r>
      <w:r>
        <w:rPr>
          <w:color w:val="343940"/>
        </w:rPr>
        <w:t>national commissioning programmes for mental</w:t>
      </w:r>
      <w:r>
        <w:rPr>
          <w:color w:val="343940"/>
          <w:spacing w:val="-1"/>
        </w:rPr>
        <w:t xml:space="preserve"> </w:t>
      </w:r>
      <w:r>
        <w:rPr>
          <w:color w:val="343940"/>
        </w:rPr>
        <w:t>health</w:t>
      </w:r>
      <w:r>
        <w:rPr>
          <w:color w:val="343940"/>
        </w:rPr>
        <w:t xml:space="preserve"> and learning</w:t>
      </w:r>
      <w:r>
        <w:rPr>
          <w:color w:val="343940"/>
          <w:spacing w:val="-1"/>
        </w:rPr>
        <w:t xml:space="preserve"> </w:t>
      </w:r>
      <w:r>
        <w:rPr>
          <w:color w:val="343940"/>
        </w:rPr>
        <w:t>disability services.</w:t>
      </w:r>
    </w:p>
    <w:p w:rsidR="00282B2A" w:rsidRDefault="00282B2A">
      <w:pPr>
        <w:pStyle w:val="BodyText"/>
        <w:spacing w:before="1"/>
        <w:rPr>
          <w:sz w:val="25"/>
        </w:rPr>
      </w:pPr>
    </w:p>
    <w:p w:rsidR="00282B2A" w:rsidRDefault="00BE5DB8">
      <w:pPr>
        <w:pStyle w:val="BodyText"/>
        <w:spacing w:before="1" w:line="252" w:lineRule="auto"/>
        <w:ind w:left="840" w:right="528"/>
      </w:pPr>
      <w:r>
        <w:t>The EASC regulations and directions require the committee to establish an ‘ambulance commissioning team’ to support the CASC and the business of the</w:t>
      </w:r>
      <w:r>
        <w:rPr>
          <w:spacing w:val="-5"/>
        </w:rPr>
        <w:t xml:space="preserve"> </w:t>
      </w:r>
      <w:r>
        <w:t>committee.</w:t>
      </w:r>
      <w:r>
        <w:rPr>
          <w:spacing w:val="-2"/>
        </w:rPr>
        <w:t xml:space="preserve"> </w:t>
      </w:r>
      <w:r>
        <w:t>The</w:t>
      </w:r>
      <w:r>
        <w:rPr>
          <w:spacing w:val="-7"/>
        </w:rPr>
        <w:t xml:space="preserve"> </w:t>
      </w:r>
      <w:r>
        <w:t>ambulance</w:t>
      </w:r>
      <w:r>
        <w:rPr>
          <w:spacing w:val="-5"/>
        </w:rPr>
        <w:t xml:space="preserve"> </w:t>
      </w:r>
      <w:r>
        <w:t>commissioning</w:t>
      </w:r>
      <w:r>
        <w:rPr>
          <w:spacing w:val="-5"/>
        </w:rPr>
        <w:t xml:space="preserve"> </w:t>
      </w:r>
      <w:r>
        <w:t>team</w:t>
      </w:r>
      <w:r>
        <w:rPr>
          <w:spacing w:val="-4"/>
        </w:rPr>
        <w:t xml:space="preserve"> </w:t>
      </w:r>
      <w:r>
        <w:t>was</w:t>
      </w:r>
      <w:r>
        <w:rPr>
          <w:spacing w:val="-5"/>
        </w:rPr>
        <w:t xml:space="preserve"> </w:t>
      </w:r>
      <w:r>
        <w:t>established</w:t>
      </w:r>
      <w:r>
        <w:rPr>
          <w:spacing w:val="-5"/>
        </w:rPr>
        <w:t xml:space="preserve"> </w:t>
      </w:r>
      <w:r>
        <w:t>by the CASC</w:t>
      </w:r>
      <w:r>
        <w:t xml:space="preserve"> and is hosted by Cwm Taf Morgannwg UHB.</w:t>
      </w:r>
    </w:p>
    <w:p w:rsidR="00282B2A" w:rsidRDefault="00282B2A">
      <w:pPr>
        <w:pStyle w:val="BodyText"/>
        <w:rPr>
          <w:sz w:val="26"/>
        </w:rPr>
      </w:pPr>
    </w:p>
    <w:p w:rsidR="00282B2A" w:rsidRDefault="00BE5DB8">
      <w:pPr>
        <w:pStyle w:val="BodyText"/>
        <w:spacing w:before="159" w:line="259" w:lineRule="auto"/>
        <w:ind w:left="120" w:right="528"/>
      </w:pPr>
      <w:r>
        <w:rPr>
          <w:color w:val="343940"/>
        </w:rPr>
        <w:t>WHSSC,</w:t>
      </w:r>
      <w:r>
        <w:rPr>
          <w:color w:val="343940"/>
          <w:spacing w:val="-4"/>
        </w:rPr>
        <w:t xml:space="preserve"> </w:t>
      </w:r>
      <w:r>
        <w:rPr>
          <w:color w:val="343940"/>
        </w:rPr>
        <w:t>EASC</w:t>
      </w:r>
      <w:r>
        <w:rPr>
          <w:color w:val="343940"/>
          <w:spacing w:val="-3"/>
        </w:rPr>
        <w:t xml:space="preserve"> </w:t>
      </w:r>
      <w:r>
        <w:rPr>
          <w:color w:val="343940"/>
        </w:rPr>
        <w:t>and</w:t>
      </w:r>
      <w:r>
        <w:rPr>
          <w:color w:val="343940"/>
          <w:spacing w:val="-5"/>
        </w:rPr>
        <w:t xml:space="preserve"> </w:t>
      </w:r>
      <w:r>
        <w:rPr>
          <w:color w:val="343940"/>
        </w:rPr>
        <w:t>the</w:t>
      </w:r>
      <w:r>
        <w:rPr>
          <w:color w:val="343940"/>
          <w:spacing w:val="-3"/>
        </w:rPr>
        <w:t xml:space="preserve"> </w:t>
      </w:r>
      <w:r>
        <w:rPr>
          <w:color w:val="343940"/>
        </w:rPr>
        <w:t>NCCU</w:t>
      </w:r>
      <w:r>
        <w:rPr>
          <w:color w:val="343940"/>
          <w:spacing w:val="-3"/>
        </w:rPr>
        <w:t xml:space="preserve"> </w:t>
      </w:r>
      <w:r>
        <w:rPr>
          <w:color w:val="343940"/>
        </w:rPr>
        <w:t>are</w:t>
      </w:r>
      <w:r>
        <w:rPr>
          <w:color w:val="343940"/>
          <w:spacing w:val="-3"/>
        </w:rPr>
        <w:t xml:space="preserve"> </w:t>
      </w:r>
      <w:r>
        <w:rPr>
          <w:color w:val="343940"/>
        </w:rPr>
        <w:t>hosted</w:t>
      </w:r>
      <w:r>
        <w:rPr>
          <w:color w:val="343940"/>
          <w:spacing w:val="-5"/>
        </w:rPr>
        <w:t xml:space="preserve"> </w:t>
      </w:r>
      <w:r>
        <w:rPr>
          <w:color w:val="343940"/>
        </w:rPr>
        <w:t>by</w:t>
      </w:r>
      <w:r>
        <w:rPr>
          <w:color w:val="343940"/>
          <w:spacing w:val="-6"/>
        </w:rPr>
        <w:t xml:space="preserve"> </w:t>
      </w:r>
      <w:r>
        <w:rPr>
          <w:color w:val="343940"/>
        </w:rPr>
        <w:t>Cwm</w:t>
      </w:r>
      <w:r>
        <w:rPr>
          <w:color w:val="343940"/>
          <w:spacing w:val="-2"/>
        </w:rPr>
        <w:t xml:space="preserve"> </w:t>
      </w:r>
      <w:r>
        <w:rPr>
          <w:color w:val="343940"/>
        </w:rPr>
        <w:t>Taf</w:t>
      </w:r>
      <w:r>
        <w:rPr>
          <w:color w:val="343940"/>
          <w:spacing w:val="-3"/>
        </w:rPr>
        <w:t xml:space="preserve"> </w:t>
      </w:r>
      <w:r>
        <w:rPr>
          <w:color w:val="343940"/>
        </w:rPr>
        <w:t>Morgannwg</w:t>
      </w:r>
      <w:r>
        <w:rPr>
          <w:color w:val="343940"/>
          <w:spacing w:val="-5"/>
        </w:rPr>
        <w:t xml:space="preserve"> </w:t>
      </w:r>
      <w:r>
        <w:rPr>
          <w:color w:val="343940"/>
        </w:rPr>
        <w:t>University Health Board.</w:t>
      </w:r>
    </w:p>
    <w:p w:rsidR="00282B2A" w:rsidRDefault="00BE5DB8">
      <w:pPr>
        <w:pStyle w:val="Heading2"/>
        <w:spacing w:before="160"/>
      </w:pPr>
      <w:r>
        <w:t>Current</w:t>
      </w:r>
      <w:r>
        <w:rPr>
          <w:spacing w:val="-7"/>
        </w:rPr>
        <w:t xml:space="preserve"> </w:t>
      </w:r>
      <w:r>
        <w:rPr>
          <w:spacing w:val="-2"/>
        </w:rPr>
        <w:t>Situation</w:t>
      </w:r>
    </w:p>
    <w:p w:rsidR="00282B2A" w:rsidRDefault="00BE5DB8">
      <w:pPr>
        <w:pStyle w:val="BodyText"/>
        <w:spacing w:before="180" w:line="259" w:lineRule="auto"/>
        <w:ind w:left="120" w:right="345"/>
      </w:pPr>
      <w:r>
        <w:t>The</w:t>
      </w:r>
      <w:r>
        <w:rPr>
          <w:spacing w:val="-4"/>
        </w:rPr>
        <w:t xml:space="preserve"> </w:t>
      </w:r>
      <w:r>
        <w:t>current</w:t>
      </w:r>
      <w:r>
        <w:rPr>
          <w:spacing w:val="-4"/>
        </w:rPr>
        <w:t xml:space="preserve"> </w:t>
      </w:r>
      <w:r>
        <w:t>national</w:t>
      </w:r>
      <w:r>
        <w:rPr>
          <w:spacing w:val="-5"/>
        </w:rPr>
        <w:t xml:space="preserve"> </w:t>
      </w:r>
      <w:r>
        <w:t>commissioning</w:t>
      </w:r>
      <w:r>
        <w:rPr>
          <w:spacing w:val="-5"/>
        </w:rPr>
        <w:t xml:space="preserve"> </w:t>
      </w:r>
      <w:r>
        <w:t>arrangements</w:t>
      </w:r>
      <w:r>
        <w:rPr>
          <w:spacing w:val="-4"/>
        </w:rPr>
        <w:t xml:space="preserve"> </w:t>
      </w:r>
      <w:r>
        <w:t>for</w:t>
      </w:r>
      <w:r>
        <w:rPr>
          <w:spacing w:val="-4"/>
        </w:rPr>
        <w:t xml:space="preserve"> </w:t>
      </w:r>
      <w:r>
        <w:t>WHSSC</w:t>
      </w:r>
      <w:r>
        <w:rPr>
          <w:spacing w:val="-4"/>
        </w:rPr>
        <w:t xml:space="preserve"> </w:t>
      </w:r>
      <w:r>
        <w:t>and</w:t>
      </w:r>
      <w:r>
        <w:rPr>
          <w:spacing w:val="-4"/>
        </w:rPr>
        <w:t xml:space="preserve"> </w:t>
      </w:r>
      <w:r>
        <w:t>EASC</w:t>
      </w:r>
      <w:r>
        <w:rPr>
          <w:spacing w:val="-4"/>
        </w:rPr>
        <w:t xml:space="preserve"> </w:t>
      </w:r>
      <w:r>
        <w:t>have</w:t>
      </w:r>
      <w:r>
        <w:rPr>
          <w:spacing w:val="-4"/>
        </w:rPr>
        <w:t xml:space="preserve"> </w:t>
      </w:r>
      <w:r>
        <w:t>been in place for 12 years and 7 years respectively, during this time there have been significant changes within the NHS in Wales and more recently the unprecedented challenges related to the pandemic. In addition, whilst there is good evidence of evolutio</w:t>
      </w:r>
      <w:r>
        <w:t xml:space="preserve">n and growing maturity in both organisations, there remain gaps and potentially lost opportunities in the current national commissioning arrangements in Wales. This was recognised in </w:t>
      </w:r>
      <w:r>
        <w:rPr>
          <w:i/>
        </w:rPr>
        <w:t xml:space="preserve">A Healthier Wales </w:t>
      </w:r>
      <w:r>
        <w:t>which contained a number of actions, including a commit</w:t>
      </w:r>
      <w:r>
        <w:t>ment to review national commissioning functions, alongside the establishment of the NHS Executive.</w:t>
      </w:r>
    </w:p>
    <w:p w:rsidR="00282B2A" w:rsidRDefault="00BE5DB8">
      <w:pPr>
        <w:pStyle w:val="BodyText"/>
        <w:spacing w:before="160"/>
        <w:ind w:left="120"/>
      </w:pPr>
      <w:r>
        <w:t>Current</w:t>
      </w:r>
      <w:r>
        <w:rPr>
          <w:spacing w:val="-15"/>
        </w:rPr>
        <w:t xml:space="preserve"> </w:t>
      </w:r>
      <w:r>
        <w:t>challenges</w:t>
      </w:r>
      <w:r>
        <w:rPr>
          <w:spacing w:val="-14"/>
        </w:rPr>
        <w:t xml:space="preserve"> </w:t>
      </w:r>
      <w:r>
        <w:t>and</w:t>
      </w:r>
      <w:r>
        <w:rPr>
          <w:spacing w:val="-14"/>
        </w:rPr>
        <w:t xml:space="preserve"> </w:t>
      </w:r>
      <w:r>
        <w:t>opportunities</w:t>
      </w:r>
      <w:r>
        <w:rPr>
          <w:spacing w:val="-14"/>
        </w:rPr>
        <w:t xml:space="preserve"> </w:t>
      </w:r>
      <w:r>
        <w:rPr>
          <w:spacing w:val="-2"/>
        </w:rPr>
        <w:t>include:</w:t>
      </w:r>
    </w:p>
    <w:p w:rsidR="00282B2A" w:rsidRDefault="00282B2A">
      <w:pPr>
        <w:sectPr w:rsidR="00282B2A">
          <w:pgSz w:w="11910" w:h="16840"/>
          <w:pgMar w:top="1340" w:right="1020" w:bottom="1200" w:left="1320" w:header="751" w:footer="1000" w:gutter="0"/>
          <w:cols w:space="720"/>
        </w:sectPr>
      </w:pPr>
    </w:p>
    <w:p w:rsidR="00282B2A" w:rsidRDefault="00BE5DB8">
      <w:pPr>
        <w:pStyle w:val="ListParagraph"/>
        <w:numPr>
          <w:ilvl w:val="0"/>
          <w:numId w:val="4"/>
        </w:numPr>
        <w:tabs>
          <w:tab w:val="left" w:pos="840"/>
          <w:tab w:val="left" w:pos="841"/>
        </w:tabs>
        <w:spacing w:before="92" w:line="259" w:lineRule="auto"/>
        <w:ind w:right="964"/>
        <w:rPr>
          <w:sz w:val="24"/>
        </w:rPr>
      </w:pPr>
      <w:r>
        <w:rPr>
          <w:sz w:val="24"/>
        </w:rPr>
        <w:t>WHSSC and EASC ‘leaned in’ to the Welsh Government/ NHS Wales response to the Covid-19 Pandemic, demonstrating the benefits of collaboration</w:t>
      </w:r>
      <w:r>
        <w:rPr>
          <w:spacing w:val="-5"/>
          <w:sz w:val="24"/>
        </w:rPr>
        <w:t xml:space="preserve"> </w:t>
      </w:r>
      <w:r>
        <w:rPr>
          <w:sz w:val="24"/>
        </w:rPr>
        <w:t>at</w:t>
      </w:r>
      <w:r>
        <w:rPr>
          <w:spacing w:val="-3"/>
          <w:sz w:val="24"/>
        </w:rPr>
        <w:t xml:space="preserve"> </w:t>
      </w:r>
      <w:r>
        <w:rPr>
          <w:sz w:val="24"/>
        </w:rPr>
        <w:t>a</w:t>
      </w:r>
      <w:r>
        <w:rPr>
          <w:spacing w:val="-5"/>
          <w:sz w:val="24"/>
        </w:rPr>
        <w:t xml:space="preserve"> </w:t>
      </w:r>
      <w:r>
        <w:rPr>
          <w:sz w:val="24"/>
        </w:rPr>
        <w:t>national</w:t>
      </w:r>
      <w:r>
        <w:rPr>
          <w:spacing w:val="-4"/>
          <w:sz w:val="24"/>
        </w:rPr>
        <w:t xml:space="preserve"> </w:t>
      </w:r>
      <w:r>
        <w:rPr>
          <w:sz w:val="24"/>
        </w:rPr>
        <w:t>level.</w:t>
      </w:r>
      <w:r>
        <w:rPr>
          <w:spacing w:val="-6"/>
          <w:sz w:val="24"/>
        </w:rPr>
        <w:t xml:space="preserve"> </w:t>
      </w:r>
      <w:r>
        <w:rPr>
          <w:sz w:val="24"/>
        </w:rPr>
        <w:t>The</w:t>
      </w:r>
      <w:r>
        <w:rPr>
          <w:spacing w:val="-3"/>
          <w:sz w:val="24"/>
        </w:rPr>
        <w:t xml:space="preserve"> </w:t>
      </w:r>
      <w:r>
        <w:rPr>
          <w:sz w:val="24"/>
        </w:rPr>
        <w:t>size</w:t>
      </w:r>
      <w:r>
        <w:rPr>
          <w:spacing w:val="-3"/>
          <w:sz w:val="24"/>
        </w:rPr>
        <w:t xml:space="preserve"> </w:t>
      </w:r>
      <w:r>
        <w:rPr>
          <w:sz w:val="24"/>
        </w:rPr>
        <w:t>and</w:t>
      </w:r>
      <w:r>
        <w:rPr>
          <w:spacing w:val="-5"/>
          <w:sz w:val="24"/>
        </w:rPr>
        <w:t xml:space="preserve"> </w:t>
      </w:r>
      <w:r>
        <w:rPr>
          <w:sz w:val="24"/>
        </w:rPr>
        <w:t>scale</w:t>
      </w:r>
      <w:r>
        <w:rPr>
          <w:spacing w:val="-3"/>
          <w:sz w:val="24"/>
        </w:rPr>
        <w:t xml:space="preserve"> </w:t>
      </w:r>
      <w:r>
        <w:rPr>
          <w:sz w:val="24"/>
        </w:rPr>
        <w:t>of</w:t>
      </w:r>
      <w:r>
        <w:rPr>
          <w:spacing w:val="-5"/>
          <w:sz w:val="24"/>
        </w:rPr>
        <w:t xml:space="preserve"> </w:t>
      </w:r>
      <w:r>
        <w:rPr>
          <w:sz w:val="24"/>
        </w:rPr>
        <w:t>the</w:t>
      </w:r>
      <w:r>
        <w:rPr>
          <w:spacing w:val="-3"/>
          <w:sz w:val="24"/>
        </w:rPr>
        <w:t xml:space="preserve"> </w:t>
      </w:r>
      <w:r>
        <w:rPr>
          <w:sz w:val="24"/>
        </w:rPr>
        <w:t>Covid</w:t>
      </w:r>
      <w:r>
        <w:rPr>
          <w:spacing w:val="-3"/>
          <w:sz w:val="24"/>
        </w:rPr>
        <w:t xml:space="preserve"> </w:t>
      </w:r>
      <w:r>
        <w:rPr>
          <w:sz w:val="24"/>
        </w:rPr>
        <w:t>recovery programme has highlighted the opportunity to seek strengthened or alternative national commissioning arrangements.</w:t>
      </w:r>
    </w:p>
    <w:p w:rsidR="00282B2A" w:rsidRDefault="00BE5DB8">
      <w:pPr>
        <w:pStyle w:val="ListParagraph"/>
        <w:numPr>
          <w:ilvl w:val="0"/>
          <w:numId w:val="4"/>
        </w:numPr>
        <w:tabs>
          <w:tab w:val="left" w:pos="840"/>
          <w:tab w:val="left" w:pos="841"/>
        </w:tabs>
        <w:spacing w:line="256" w:lineRule="auto"/>
        <w:ind w:right="990"/>
        <w:rPr>
          <w:sz w:val="24"/>
        </w:rPr>
      </w:pPr>
      <w:r>
        <w:rPr>
          <w:sz w:val="24"/>
        </w:rPr>
        <w:t>Speed of decision-making and implementation of changes across health boards</w:t>
      </w:r>
      <w:r>
        <w:rPr>
          <w:spacing w:val="-4"/>
          <w:sz w:val="24"/>
        </w:rPr>
        <w:t xml:space="preserve"> </w:t>
      </w:r>
      <w:r>
        <w:rPr>
          <w:sz w:val="24"/>
        </w:rPr>
        <w:t>since</w:t>
      </w:r>
      <w:r>
        <w:rPr>
          <w:spacing w:val="-4"/>
          <w:sz w:val="24"/>
        </w:rPr>
        <w:t xml:space="preserve"> </w:t>
      </w:r>
      <w:r>
        <w:rPr>
          <w:sz w:val="24"/>
        </w:rPr>
        <w:t>the</w:t>
      </w:r>
      <w:r>
        <w:rPr>
          <w:spacing w:val="-6"/>
          <w:sz w:val="24"/>
        </w:rPr>
        <w:t xml:space="preserve"> </w:t>
      </w:r>
      <w:r>
        <w:rPr>
          <w:sz w:val="24"/>
        </w:rPr>
        <w:t>pandemic</w:t>
      </w:r>
      <w:r>
        <w:rPr>
          <w:spacing w:val="-5"/>
          <w:sz w:val="24"/>
        </w:rPr>
        <w:t xml:space="preserve"> </w:t>
      </w:r>
      <w:r>
        <w:rPr>
          <w:sz w:val="24"/>
        </w:rPr>
        <w:t>has</w:t>
      </w:r>
      <w:r>
        <w:rPr>
          <w:spacing w:val="-4"/>
          <w:sz w:val="24"/>
        </w:rPr>
        <w:t xml:space="preserve"> </w:t>
      </w:r>
      <w:r>
        <w:rPr>
          <w:sz w:val="24"/>
        </w:rPr>
        <w:t>sometimes</w:t>
      </w:r>
      <w:r>
        <w:rPr>
          <w:spacing w:val="-4"/>
          <w:sz w:val="24"/>
        </w:rPr>
        <w:t xml:space="preserve"> </w:t>
      </w:r>
      <w:r>
        <w:rPr>
          <w:sz w:val="24"/>
        </w:rPr>
        <w:t>been</w:t>
      </w:r>
      <w:r>
        <w:rPr>
          <w:spacing w:val="-4"/>
          <w:sz w:val="24"/>
        </w:rPr>
        <w:t xml:space="preserve"> </w:t>
      </w:r>
      <w:r>
        <w:rPr>
          <w:sz w:val="24"/>
        </w:rPr>
        <w:t>slower</w:t>
      </w:r>
      <w:r>
        <w:rPr>
          <w:spacing w:val="-5"/>
          <w:sz w:val="24"/>
        </w:rPr>
        <w:t xml:space="preserve"> </w:t>
      </w:r>
      <w:r>
        <w:rPr>
          <w:sz w:val="24"/>
        </w:rPr>
        <w:t>than</w:t>
      </w:r>
      <w:r>
        <w:rPr>
          <w:spacing w:val="-6"/>
          <w:sz w:val="24"/>
        </w:rPr>
        <w:t xml:space="preserve"> </w:t>
      </w:r>
      <w:r>
        <w:rPr>
          <w:sz w:val="24"/>
        </w:rPr>
        <w:t>antici</w:t>
      </w:r>
      <w:r>
        <w:rPr>
          <w:sz w:val="24"/>
        </w:rPr>
        <w:t>pated.</w:t>
      </w:r>
    </w:p>
    <w:p w:rsidR="00282B2A" w:rsidRDefault="00BE5DB8">
      <w:pPr>
        <w:pStyle w:val="ListParagraph"/>
        <w:numPr>
          <w:ilvl w:val="0"/>
          <w:numId w:val="4"/>
        </w:numPr>
        <w:tabs>
          <w:tab w:val="left" w:pos="840"/>
          <w:tab w:val="left" w:pos="841"/>
        </w:tabs>
        <w:spacing w:line="256" w:lineRule="auto"/>
        <w:ind w:right="552"/>
        <w:rPr>
          <w:sz w:val="24"/>
        </w:rPr>
      </w:pPr>
      <w:r>
        <w:rPr>
          <w:sz w:val="24"/>
        </w:rPr>
        <w:t>Whilst evidence is seen of regional planning starting to take hold with implementation plans being developed across a number of specialties, in some</w:t>
      </w:r>
      <w:r>
        <w:rPr>
          <w:spacing w:val="-5"/>
          <w:sz w:val="24"/>
        </w:rPr>
        <w:t xml:space="preserve"> </w:t>
      </w:r>
      <w:r>
        <w:rPr>
          <w:sz w:val="24"/>
        </w:rPr>
        <w:t>instances</w:t>
      </w:r>
      <w:r>
        <w:rPr>
          <w:spacing w:val="-5"/>
          <w:sz w:val="24"/>
        </w:rPr>
        <w:t xml:space="preserve"> </w:t>
      </w:r>
      <w:r>
        <w:rPr>
          <w:sz w:val="24"/>
        </w:rPr>
        <w:t>national</w:t>
      </w:r>
      <w:r>
        <w:rPr>
          <w:spacing w:val="-4"/>
          <w:sz w:val="24"/>
        </w:rPr>
        <w:t xml:space="preserve"> </w:t>
      </w:r>
      <w:r>
        <w:rPr>
          <w:sz w:val="24"/>
        </w:rPr>
        <w:t>commissioning</w:t>
      </w:r>
      <w:r>
        <w:rPr>
          <w:spacing w:val="-5"/>
          <w:sz w:val="24"/>
        </w:rPr>
        <w:t xml:space="preserve"> </w:t>
      </w:r>
      <w:r>
        <w:rPr>
          <w:sz w:val="24"/>
        </w:rPr>
        <w:t>or</w:t>
      </w:r>
      <w:r>
        <w:rPr>
          <w:spacing w:val="-3"/>
          <w:sz w:val="24"/>
        </w:rPr>
        <w:t xml:space="preserve"> </w:t>
      </w:r>
      <w:r>
        <w:rPr>
          <w:sz w:val="24"/>
        </w:rPr>
        <w:t>procurement</w:t>
      </w:r>
      <w:r>
        <w:rPr>
          <w:spacing w:val="-3"/>
          <w:sz w:val="24"/>
        </w:rPr>
        <w:t xml:space="preserve"> </w:t>
      </w:r>
      <w:r>
        <w:rPr>
          <w:sz w:val="24"/>
        </w:rPr>
        <w:t>of</w:t>
      </w:r>
      <w:r>
        <w:rPr>
          <w:spacing w:val="-5"/>
          <w:sz w:val="24"/>
        </w:rPr>
        <w:t xml:space="preserve"> </w:t>
      </w:r>
      <w:r>
        <w:rPr>
          <w:sz w:val="24"/>
        </w:rPr>
        <w:t>solutions</w:t>
      </w:r>
      <w:r>
        <w:rPr>
          <w:spacing w:val="-6"/>
          <w:sz w:val="24"/>
        </w:rPr>
        <w:t xml:space="preserve"> </w:t>
      </w:r>
      <w:r>
        <w:rPr>
          <w:sz w:val="24"/>
        </w:rPr>
        <w:t>could</w:t>
      </w:r>
      <w:r>
        <w:rPr>
          <w:spacing w:val="-5"/>
          <w:sz w:val="24"/>
        </w:rPr>
        <w:t xml:space="preserve"> </w:t>
      </w:r>
      <w:r>
        <w:rPr>
          <w:sz w:val="24"/>
        </w:rPr>
        <w:t xml:space="preserve">be </w:t>
      </w:r>
      <w:r>
        <w:rPr>
          <w:spacing w:val="-2"/>
          <w:sz w:val="24"/>
        </w:rPr>
        <w:t>advantageous</w:t>
      </w:r>
    </w:p>
    <w:p w:rsidR="00282B2A" w:rsidRDefault="00BE5DB8">
      <w:pPr>
        <w:pStyle w:val="ListParagraph"/>
        <w:numPr>
          <w:ilvl w:val="0"/>
          <w:numId w:val="4"/>
        </w:numPr>
        <w:tabs>
          <w:tab w:val="left" w:pos="840"/>
          <w:tab w:val="left" w:pos="841"/>
        </w:tabs>
        <w:spacing w:before="4" w:line="256" w:lineRule="auto"/>
        <w:ind w:right="683"/>
        <w:rPr>
          <w:sz w:val="24"/>
        </w:rPr>
      </w:pPr>
      <w:r>
        <w:rPr>
          <w:sz w:val="24"/>
        </w:rPr>
        <w:t>Ensuring</w:t>
      </w:r>
      <w:r>
        <w:rPr>
          <w:spacing w:val="-5"/>
          <w:sz w:val="24"/>
        </w:rPr>
        <w:t xml:space="preserve"> </w:t>
      </w:r>
      <w:r>
        <w:rPr>
          <w:sz w:val="24"/>
        </w:rPr>
        <w:t>that</w:t>
      </w:r>
      <w:r>
        <w:rPr>
          <w:spacing w:val="-3"/>
          <w:sz w:val="24"/>
        </w:rPr>
        <w:t xml:space="preserve"> </w:t>
      </w:r>
      <w:r>
        <w:rPr>
          <w:sz w:val="24"/>
        </w:rPr>
        <w:t>the</w:t>
      </w:r>
      <w:r>
        <w:rPr>
          <w:sz w:val="24"/>
        </w:rPr>
        <w:t>re</w:t>
      </w:r>
      <w:r>
        <w:rPr>
          <w:spacing w:val="-3"/>
          <w:sz w:val="24"/>
        </w:rPr>
        <w:t xml:space="preserve"> </w:t>
      </w:r>
      <w:r>
        <w:rPr>
          <w:sz w:val="24"/>
        </w:rPr>
        <w:t>is</w:t>
      </w:r>
      <w:r>
        <w:rPr>
          <w:spacing w:val="-5"/>
          <w:sz w:val="24"/>
        </w:rPr>
        <w:t xml:space="preserve"> </w:t>
      </w:r>
      <w:r>
        <w:rPr>
          <w:sz w:val="24"/>
        </w:rPr>
        <w:t>a</w:t>
      </w:r>
      <w:r>
        <w:rPr>
          <w:spacing w:val="-3"/>
          <w:sz w:val="24"/>
        </w:rPr>
        <w:t xml:space="preserve"> </w:t>
      </w:r>
      <w:r>
        <w:rPr>
          <w:sz w:val="24"/>
        </w:rPr>
        <w:t>commissioning</w:t>
      </w:r>
      <w:r>
        <w:rPr>
          <w:spacing w:val="-4"/>
          <w:sz w:val="24"/>
        </w:rPr>
        <w:t xml:space="preserve"> </w:t>
      </w:r>
      <w:r>
        <w:rPr>
          <w:sz w:val="24"/>
        </w:rPr>
        <w:t>approach</w:t>
      </w:r>
      <w:r>
        <w:rPr>
          <w:spacing w:val="-5"/>
          <w:sz w:val="24"/>
        </w:rPr>
        <w:t xml:space="preserve"> </w:t>
      </w:r>
      <w:r>
        <w:rPr>
          <w:sz w:val="24"/>
        </w:rPr>
        <w:t>to</w:t>
      </w:r>
      <w:r>
        <w:rPr>
          <w:spacing w:val="-3"/>
          <w:sz w:val="24"/>
        </w:rPr>
        <w:t xml:space="preserve"> </w:t>
      </w:r>
      <w:r>
        <w:rPr>
          <w:sz w:val="24"/>
        </w:rPr>
        <w:t>service</w:t>
      </w:r>
      <w:r>
        <w:rPr>
          <w:spacing w:val="-3"/>
          <w:sz w:val="24"/>
        </w:rPr>
        <w:t xml:space="preserve"> </w:t>
      </w:r>
      <w:r>
        <w:rPr>
          <w:sz w:val="24"/>
        </w:rPr>
        <w:t>development</w:t>
      </w:r>
      <w:r>
        <w:rPr>
          <w:spacing w:val="-5"/>
          <w:sz w:val="24"/>
        </w:rPr>
        <w:t xml:space="preserve"> </w:t>
      </w:r>
      <w:r>
        <w:rPr>
          <w:sz w:val="24"/>
        </w:rPr>
        <w:t>as opposed to a provider approach.</w:t>
      </w:r>
    </w:p>
    <w:p w:rsidR="00282B2A" w:rsidRDefault="00BE5DB8">
      <w:pPr>
        <w:pStyle w:val="ListParagraph"/>
        <w:numPr>
          <w:ilvl w:val="0"/>
          <w:numId w:val="4"/>
        </w:numPr>
        <w:tabs>
          <w:tab w:val="left" w:pos="840"/>
          <w:tab w:val="left" w:pos="841"/>
        </w:tabs>
        <w:spacing w:before="3"/>
        <w:ind w:hanging="361"/>
        <w:rPr>
          <w:sz w:val="24"/>
        </w:rPr>
      </w:pPr>
      <w:r>
        <w:rPr>
          <w:sz w:val="24"/>
        </w:rPr>
        <w:t>Commissioning</w:t>
      </w:r>
      <w:r>
        <w:rPr>
          <w:spacing w:val="-5"/>
          <w:sz w:val="24"/>
        </w:rPr>
        <w:t xml:space="preserve"> </w:t>
      </w:r>
      <w:r>
        <w:rPr>
          <w:sz w:val="24"/>
        </w:rPr>
        <w:t>capacity</w:t>
      </w:r>
      <w:r>
        <w:rPr>
          <w:spacing w:val="-2"/>
          <w:sz w:val="24"/>
        </w:rPr>
        <w:t xml:space="preserve"> </w:t>
      </w:r>
      <w:r>
        <w:rPr>
          <w:sz w:val="24"/>
        </w:rPr>
        <w:t>and</w:t>
      </w:r>
      <w:r>
        <w:rPr>
          <w:spacing w:val="-1"/>
          <w:sz w:val="24"/>
        </w:rPr>
        <w:t xml:space="preserve"> </w:t>
      </w:r>
      <w:r>
        <w:rPr>
          <w:sz w:val="24"/>
        </w:rPr>
        <w:t>skills vary</w:t>
      </w:r>
      <w:r>
        <w:rPr>
          <w:spacing w:val="-2"/>
          <w:sz w:val="24"/>
        </w:rPr>
        <w:t xml:space="preserve"> </w:t>
      </w:r>
      <w:r>
        <w:rPr>
          <w:sz w:val="24"/>
        </w:rPr>
        <w:t>between</w:t>
      </w:r>
      <w:r>
        <w:rPr>
          <w:spacing w:val="-1"/>
          <w:sz w:val="24"/>
        </w:rPr>
        <w:t xml:space="preserve"> </w:t>
      </w:r>
      <w:r>
        <w:rPr>
          <w:spacing w:val="-2"/>
          <w:sz w:val="24"/>
        </w:rPr>
        <w:t>LHBs.</w:t>
      </w:r>
    </w:p>
    <w:p w:rsidR="00282B2A" w:rsidRDefault="00BE5DB8">
      <w:pPr>
        <w:pStyle w:val="ListParagraph"/>
        <w:numPr>
          <w:ilvl w:val="0"/>
          <w:numId w:val="4"/>
        </w:numPr>
        <w:tabs>
          <w:tab w:val="left" w:pos="840"/>
          <w:tab w:val="left" w:pos="841"/>
        </w:tabs>
        <w:spacing w:before="20" w:line="256" w:lineRule="auto"/>
        <w:ind w:right="430"/>
        <w:rPr>
          <w:sz w:val="24"/>
        </w:rPr>
      </w:pPr>
      <w:r>
        <w:rPr>
          <w:sz w:val="24"/>
        </w:rPr>
        <w:t>Ensuring</w:t>
      </w:r>
      <w:r>
        <w:rPr>
          <w:spacing w:val="-5"/>
          <w:sz w:val="24"/>
        </w:rPr>
        <w:t xml:space="preserve"> </w:t>
      </w:r>
      <w:r>
        <w:rPr>
          <w:sz w:val="24"/>
        </w:rPr>
        <w:t>there</w:t>
      </w:r>
      <w:r>
        <w:rPr>
          <w:spacing w:val="-3"/>
          <w:sz w:val="24"/>
        </w:rPr>
        <w:t xml:space="preserve"> </w:t>
      </w:r>
      <w:r>
        <w:rPr>
          <w:sz w:val="24"/>
        </w:rPr>
        <w:t>is</w:t>
      </w:r>
      <w:r>
        <w:rPr>
          <w:spacing w:val="-4"/>
          <w:sz w:val="24"/>
        </w:rPr>
        <w:t xml:space="preserve"> </w:t>
      </w:r>
      <w:r>
        <w:rPr>
          <w:sz w:val="24"/>
        </w:rPr>
        <w:t>insufficient</w:t>
      </w:r>
      <w:r>
        <w:rPr>
          <w:spacing w:val="-3"/>
          <w:sz w:val="24"/>
        </w:rPr>
        <w:t xml:space="preserve"> </w:t>
      </w:r>
      <w:r>
        <w:rPr>
          <w:sz w:val="24"/>
        </w:rPr>
        <w:t>alignment</w:t>
      </w:r>
      <w:r>
        <w:rPr>
          <w:spacing w:val="-5"/>
          <w:sz w:val="24"/>
        </w:rPr>
        <w:t xml:space="preserve"> </w:t>
      </w:r>
      <w:r>
        <w:rPr>
          <w:sz w:val="24"/>
        </w:rPr>
        <w:t>and</w:t>
      </w:r>
      <w:r>
        <w:rPr>
          <w:spacing w:val="-5"/>
          <w:sz w:val="24"/>
        </w:rPr>
        <w:t xml:space="preserve"> </w:t>
      </w:r>
      <w:r>
        <w:rPr>
          <w:sz w:val="24"/>
        </w:rPr>
        <w:t>interface</w:t>
      </w:r>
      <w:r>
        <w:rPr>
          <w:spacing w:val="-5"/>
          <w:sz w:val="24"/>
        </w:rPr>
        <w:t xml:space="preserve"> </w:t>
      </w:r>
      <w:r>
        <w:rPr>
          <w:sz w:val="24"/>
        </w:rPr>
        <w:t>between</w:t>
      </w:r>
      <w:r>
        <w:rPr>
          <w:spacing w:val="-5"/>
          <w:sz w:val="24"/>
        </w:rPr>
        <w:t xml:space="preserve"> </w:t>
      </w:r>
      <w:r>
        <w:rPr>
          <w:sz w:val="24"/>
        </w:rPr>
        <w:t>LHB</w:t>
      </w:r>
      <w:r>
        <w:rPr>
          <w:spacing w:val="-3"/>
          <w:sz w:val="24"/>
        </w:rPr>
        <w:t xml:space="preserve"> </w:t>
      </w:r>
      <w:r>
        <w:rPr>
          <w:sz w:val="24"/>
        </w:rPr>
        <w:t>IMTPs</w:t>
      </w:r>
      <w:r>
        <w:rPr>
          <w:spacing w:val="-3"/>
          <w:sz w:val="24"/>
        </w:rPr>
        <w:t xml:space="preserve"> </w:t>
      </w:r>
      <w:r>
        <w:rPr>
          <w:sz w:val="24"/>
        </w:rPr>
        <w:t>and WHSSC/ EASC national commissioning plans.</w:t>
      </w:r>
    </w:p>
    <w:p w:rsidR="00282B2A" w:rsidRDefault="00BE5DB8">
      <w:pPr>
        <w:pStyle w:val="ListParagraph"/>
        <w:numPr>
          <w:ilvl w:val="0"/>
          <w:numId w:val="4"/>
        </w:numPr>
        <w:tabs>
          <w:tab w:val="left" w:pos="840"/>
          <w:tab w:val="left" w:pos="841"/>
        </w:tabs>
        <w:spacing w:before="2" w:line="256" w:lineRule="auto"/>
        <w:ind w:right="885"/>
        <w:rPr>
          <w:sz w:val="24"/>
        </w:rPr>
      </w:pPr>
      <w:r>
        <w:rPr>
          <w:sz w:val="24"/>
        </w:rPr>
        <w:t>There</w:t>
      </w:r>
      <w:r>
        <w:rPr>
          <w:spacing w:val="-4"/>
          <w:sz w:val="24"/>
        </w:rPr>
        <w:t xml:space="preserve"> </w:t>
      </w:r>
      <w:r>
        <w:rPr>
          <w:sz w:val="24"/>
        </w:rPr>
        <w:t>is</w:t>
      </w:r>
      <w:r>
        <w:rPr>
          <w:spacing w:val="-4"/>
          <w:sz w:val="24"/>
        </w:rPr>
        <w:t xml:space="preserve"> </w:t>
      </w:r>
      <w:r>
        <w:rPr>
          <w:sz w:val="24"/>
        </w:rPr>
        <w:t>potential</w:t>
      </w:r>
      <w:r>
        <w:rPr>
          <w:spacing w:val="-5"/>
          <w:sz w:val="24"/>
        </w:rPr>
        <w:t xml:space="preserve"> </w:t>
      </w:r>
      <w:r>
        <w:rPr>
          <w:sz w:val="24"/>
        </w:rPr>
        <w:t>to</w:t>
      </w:r>
      <w:r>
        <w:rPr>
          <w:spacing w:val="-4"/>
          <w:sz w:val="24"/>
        </w:rPr>
        <w:t xml:space="preserve"> </w:t>
      </w:r>
      <w:r>
        <w:rPr>
          <w:sz w:val="24"/>
        </w:rPr>
        <w:t>develop</w:t>
      </w:r>
      <w:r>
        <w:rPr>
          <w:spacing w:val="-5"/>
          <w:sz w:val="24"/>
        </w:rPr>
        <w:t xml:space="preserve"> </w:t>
      </w:r>
      <w:r>
        <w:rPr>
          <w:sz w:val="24"/>
        </w:rPr>
        <w:t>more</w:t>
      </w:r>
      <w:r>
        <w:rPr>
          <w:spacing w:val="-6"/>
          <w:sz w:val="24"/>
        </w:rPr>
        <w:t xml:space="preserve"> </w:t>
      </w:r>
      <w:r>
        <w:rPr>
          <w:sz w:val="24"/>
        </w:rPr>
        <w:t>national</w:t>
      </w:r>
      <w:r>
        <w:rPr>
          <w:spacing w:val="-5"/>
          <w:sz w:val="24"/>
        </w:rPr>
        <w:t xml:space="preserve"> </w:t>
      </w:r>
      <w:r>
        <w:rPr>
          <w:sz w:val="24"/>
        </w:rPr>
        <w:t>commissioning</w:t>
      </w:r>
      <w:r>
        <w:rPr>
          <w:spacing w:val="-5"/>
          <w:sz w:val="24"/>
        </w:rPr>
        <w:t xml:space="preserve"> </w:t>
      </w:r>
      <w:r>
        <w:rPr>
          <w:sz w:val="24"/>
        </w:rPr>
        <w:t>frameworks</w:t>
      </w:r>
      <w:r>
        <w:rPr>
          <w:spacing w:val="-4"/>
          <w:sz w:val="24"/>
        </w:rPr>
        <w:t xml:space="preserve"> </w:t>
      </w:r>
      <w:r>
        <w:rPr>
          <w:sz w:val="24"/>
        </w:rPr>
        <w:t>for local/ regional implementation across a number of service areas.</w:t>
      </w:r>
    </w:p>
    <w:p w:rsidR="00282B2A" w:rsidRDefault="00BE5DB8">
      <w:pPr>
        <w:pStyle w:val="ListParagraph"/>
        <w:numPr>
          <w:ilvl w:val="0"/>
          <w:numId w:val="4"/>
        </w:numPr>
        <w:tabs>
          <w:tab w:val="left" w:pos="840"/>
          <w:tab w:val="left" w:pos="841"/>
        </w:tabs>
        <w:spacing w:before="2" w:line="256" w:lineRule="auto"/>
        <w:ind w:right="533"/>
        <w:rPr>
          <w:sz w:val="24"/>
        </w:rPr>
      </w:pPr>
      <w:r>
        <w:rPr>
          <w:sz w:val="24"/>
        </w:rPr>
        <w:t>There</w:t>
      </w:r>
      <w:r>
        <w:rPr>
          <w:spacing w:val="-3"/>
          <w:sz w:val="24"/>
        </w:rPr>
        <w:t xml:space="preserve"> </w:t>
      </w:r>
      <w:r>
        <w:rPr>
          <w:sz w:val="24"/>
        </w:rPr>
        <w:t>is</w:t>
      </w:r>
      <w:r>
        <w:rPr>
          <w:spacing w:val="-3"/>
          <w:sz w:val="24"/>
        </w:rPr>
        <w:t xml:space="preserve"> </w:t>
      </w:r>
      <w:r>
        <w:rPr>
          <w:sz w:val="24"/>
        </w:rPr>
        <w:t>potential</w:t>
      </w:r>
      <w:r>
        <w:rPr>
          <w:spacing w:val="-4"/>
          <w:sz w:val="24"/>
        </w:rPr>
        <w:t xml:space="preserve"> </w:t>
      </w:r>
      <w:r>
        <w:rPr>
          <w:sz w:val="24"/>
        </w:rPr>
        <w:t>for</w:t>
      </w:r>
      <w:r>
        <w:rPr>
          <w:spacing w:val="-3"/>
          <w:sz w:val="24"/>
        </w:rPr>
        <w:t xml:space="preserve"> </w:t>
      </w:r>
      <w:r>
        <w:rPr>
          <w:sz w:val="24"/>
        </w:rPr>
        <w:t>the</w:t>
      </w:r>
      <w:r>
        <w:rPr>
          <w:spacing w:val="-3"/>
          <w:sz w:val="24"/>
        </w:rPr>
        <w:t xml:space="preserve"> </w:t>
      </w:r>
      <w:r>
        <w:rPr>
          <w:sz w:val="24"/>
        </w:rPr>
        <w:t>post-Covid</w:t>
      </w:r>
      <w:r>
        <w:rPr>
          <w:spacing w:val="-3"/>
          <w:sz w:val="24"/>
        </w:rPr>
        <w:t xml:space="preserve"> </w:t>
      </w:r>
      <w:r>
        <w:rPr>
          <w:sz w:val="24"/>
        </w:rPr>
        <w:t>recovery</w:t>
      </w:r>
      <w:r>
        <w:rPr>
          <w:spacing w:val="-6"/>
          <w:sz w:val="24"/>
        </w:rPr>
        <w:t xml:space="preserve"> </w:t>
      </w:r>
      <w:r>
        <w:rPr>
          <w:sz w:val="24"/>
        </w:rPr>
        <w:t>to</w:t>
      </w:r>
      <w:r>
        <w:rPr>
          <w:spacing w:val="-2"/>
          <w:sz w:val="24"/>
        </w:rPr>
        <w:t xml:space="preserve"> </w:t>
      </w:r>
      <w:r>
        <w:rPr>
          <w:sz w:val="24"/>
        </w:rPr>
        <w:t>create</w:t>
      </w:r>
      <w:r>
        <w:rPr>
          <w:spacing w:val="-3"/>
          <w:sz w:val="24"/>
        </w:rPr>
        <w:t xml:space="preserve"> </w:t>
      </w:r>
      <w:r>
        <w:rPr>
          <w:sz w:val="24"/>
        </w:rPr>
        <w:t>inequalities</w:t>
      </w:r>
      <w:r>
        <w:rPr>
          <w:spacing w:val="-3"/>
          <w:sz w:val="24"/>
        </w:rPr>
        <w:t xml:space="preserve"> </w:t>
      </w:r>
      <w:r>
        <w:rPr>
          <w:sz w:val="24"/>
        </w:rPr>
        <w:t>in</w:t>
      </w:r>
      <w:r>
        <w:rPr>
          <w:spacing w:val="-5"/>
          <w:sz w:val="24"/>
        </w:rPr>
        <w:t xml:space="preserve"> </w:t>
      </w:r>
      <w:r>
        <w:rPr>
          <w:sz w:val="24"/>
        </w:rPr>
        <w:t>access. Stronger commissioning arrangements are required to address and mitigate this risk.</w:t>
      </w:r>
    </w:p>
    <w:p w:rsidR="00282B2A" w:rsidRDefault="00BE5DB8">
      <w:pPr>
        <w:pStyle w:val="ListParagraph"/>
        <w:numPr>
          <w:ilvl w:val="0"/>
          <w:numId w:val="4"/>
        </w:numPr>
        <w:tabs>
          <w:tab w:val="left" w:pos="840"/>
          <w:tab w:val="left" w:pos="841"/>
        </w:tabs>
        <w:spacing w:before="5" w:line="256" w:lineRule="auto"/>
        <w:ind w:right="586"/>
        <w:rPr>
          <w:sz w:val="24"/>
        </w:rPr>
      </w:pPr>
      <w:r>
        <w:rPr>
          <w:sz w:val="24"/>
        </w:rPr>
        <w:t>There</w:t>
      </w:r>
      <w:r>
        <w:rPr>
          <w:spacing w:val="-3"/>
          <w:sz w:val="24"/>
        </w:rPr>
        <w:t xml:space="preserve"> </w:t>
      </w:r>
      <w:r>
        <w:rPr>
          <w:sz w:val="24"/>
        </w:rPr>
        <w:t>are</w:t>
      </w:r>
      <w:r>
        <w:rPr>
          <w:spacing w:val="-6"/>
          <w:sz w:val="24"/>
        </w:rPr>
        <w:t xml:space="preserve"> </w:t>
      </w:r>
      <w:r>
        <w:rPr>
          <w:sz w:val="24"/>
        </w:rPr>
        <w:t>potential</w:t>
      </w:r>
      <w:r>
        <w:rPr>
          <w:spacing w:val="-4"/>
          <w:sz w:val="24"/>
        </w:rPr>
        <w:t xml:space="preserve"> </w:t>
      </w:r>
      <w:r>
        <w:rPr>
          <w:sz w:val="24"/>
        </w:rPr>
        <w:t>synergies</w:t>
      </w:r>
      <w:r>
        <w:rPr>
          <w:spacing w:val="-3"/>
          <w:sz w:val="24"/>
        </w:rPr>
        <w:t xml:space="preserve"> </w:t>
      </w:r>
      <w:r>
        <w:rPr>
          <w:sz w:val="24"/>
        </w:rPr>
        <w:t>between</w:t>
      </w:r>
      <w:r>
        <w:rPr>
          <w:spacing w:val="-5"/>
          <w:sz w:val="24"/>
        </w:rPr>
        <w:t xml:space="preserve"> </w:t>
      </w:r>
      <w:r>
        <w:rPr>
          <w:sz w:val="24"/>
        </w:rPr>
        <w:t>WHSSC,</w:t>
      </w:r>
      <w:r>
        <w:rPr>
          <w:spacing w:val="-2"/>
          <w:sz w:val="24"/>
        </w:rPr>
        <w:t xml:space="preserve"> </w:t>
      </w:r>
      <w:r>
        <w:rPr>
          <w:sz w:val="24"/>
        </w:rPr>
        <w:t>EASC</w:t>
      </w:r>
      <w:r>
        <w:rPr>
          <w:spacing w:val="-3"/>
          <w:sz w:val="24"/>
        </w:rPr>
        <w:t xml:space="preserve"> </w:t>
      </w:r>
      <w:r>
        <w:rPr>
          <w:sz w:val="24"/>
        </w:rPr>
        <w:t>and</w:t>
      </w:r>
      <w:r>
        <w:rPr>
          <w:spacing w:val="-5"/>
          <w:sz w:val="24"/>
        </w:rPr>
        <w:t xml:space="preserve"> </w:t>
      </w:r>
      <w:r>
        <w:rPr>
          <w:sz w:val="24"/>
        </w:rPr>
        <w:t>the</w:t>
      </w:r>
      <w:r>
        <w:rPr>
          <w:spacing w:val="-5"/>
          <w:sz w:val="24"/>
        </w:rPr>
        <w:t xml:space="preserve"> </w:t>
      </w:r>
      <w:r>
        <w:rPr>
          <w:sz w:val="24"/>
        </w:rPr>
        <w:t>NCCU</w:t>
      </w:r>
      <w:r>
        <w:rPr>
          <w:spacing w:val="-3"/>
          <w:sz w:val="24"/>
        </w:rPr>
        <w:t xml:space="preserve"> </w:t>
      </w:r>
      <w:r>
        <w:rPr>
          <w:sz w:val="24"/>
        </w:rPr>
        <w:t>which are not fully exploited in the current arrangement.</w:t>
      </w:r>
    </w:p>
    <w:p w:rsidR="00282B2A" w:rsidRDefault="00BE5DB8">
      <w:pPr>
        <w:pStyle w:val="Heading2"/>
        <w:spacing w:before="160"/>
      </w:pPr>
      <w:r>
        <w:t>Review</w:t>
      </w:r>
      <w:r>
        <w:rPr>
          <w:spacing w:val="-15"/>
        </w:rPr>
        <w:t xml:space="preserve"> </w:t>
      </w:r>
      <w:r>
        <w:t>of</w:t>
      </w:r>
      <w:r>
        <w:rPr>
          <w:spacing w:val="-11"/>
        </w:rPr>
        <w:t xml:space="preserve"> </w:t>
      </w:r>
      <w:r>
        <w:t>national</w:t>
      </w:r>
      <w:r>
        <w:rPr>
          <w:spacing w:val="-13"/>
        </w:rPr>
        <w:t xml:space="preserve"> </w:t>
      </w:r>
      <w:r>
        <w:t>commissioning</w:t>
      </w:r>
      <w:r>
        <w:rPr>
          <w:spacing w:val="-10"/>
        </w:rPr>
        <w:t xml:space="preserve"> </w:t>
      </w:r>
      <w:r>
        <w:rPr>
          <w:spacing w:val="-2"/>
        </w:rPr>
        <w:t>functions</w:t>
      </w:r>
    </w:p>
    <w:p w:rsidR="00282B2A" w:rsidRDefault="00BE5DB8">
      <w:pPr>
        <w:pStyle w:val="BodyText"/>
        <w:spacing w:before="182"/>
        <w:ind w:left="120"/>
      </w:pPr>
      <w:r>
        <w:t>A</w:t>
      </w:r>
      <w:r>
        <w:rPr>
          <w:spacing w:val="-2"/>
        </w:rPr>
        <w:t xml:space="preserve"> </w:t>
      </w:r>
      <w:r>
        <w:t>review</w:t>
      </w:r>
      <w:r>
        <w:rPr>
          <w:spacing w:val="-2"/>
        </w:rPr>
        <w:t xml:space="preserve"> </w:t>
      </w:r>
      <w:r>
        <w:t>of</w:t>
      </w:r>
      <w:r>
        <w:rPr>
          <w:spacing w:val="-4"/>
        </w:rPr>
        <w:t xml:space="preserve"> </w:t>
      </w:r>
      <w:r>
        <w:t>national</w:t>
      </w:r>
      <w:r>
        <w:rPr>
          <w:spacing w:val="-3"/>
        </w:rPr>
        <w:t xml:space="preserve"> </w:t>
      </w:r>
      <w:r>
        <w:t>commissioning</w:t>
      </w:r>
      <w:r>
        <w:rPr>
          <w:spacing w:val="-3"/>
        </w:rPr>
        <w:t xml:space="preserve"> </w:t>
      </w:r>
      <w:r>
        <w:t>functions</w:t>
      </w:r>
      <w:r>
        <w:rPr>
          <w:spacing w:val="-4"/>
        </w:rPr>
        <w:t xml:space="preserve"> </w:t>
      </w:r>
      <w:r>
        <w:t>is</w:t>
      </w:r>
      <w:r>
        <w:rPr>
          <w:spacing w:val="-3"/>
        </w:rPr>
        <w:t xml:space="preserve"> </w:t>
      </w:r>
      <w:r>
        <w:t>to</w:t>
      </w:r>
      <w:r>
        <w:rPr>
          <w:spacing w:val="-1"/>
        </w:rPr>
        <w:t xml:space="preserve"> </w:t>
      </w:r>
      <w:r>
        <w:t>be</w:t>
      </w:r>
      <w:r>
        <w:rPr>
          <w:spacing w:val="-2"/>
        </w:rPr>
        <w:t xml:space="preserve"> </w:t>
      </w:r>
      <w:r>
        <w:t>undertaken</w:t>
      </w:r>
      <w:r>
        <w:rPr>
          <w:spacing w:val="-3"/>
        </w:rPr>
        <w:t xml:space="preserve"> </w:t>
      </w:r>
      <w:r>
        <w:rPr>
          <w:spacing w:val="-5"/>
        </w:rPr>
        <w:t>to:</w:t>
      </w:r>
    </w:p>
    <w:p w:rsidR="00282B2A" w:rsidRDefault="00BE5DB8">
      <w:pPr>
        <w:pStyle w:val="ListParagraph"/>
        <w:numPr>
          <w:ilvl w:val="0"/>
          <w:numId w:val="4"/>
        </w:numPr>
        <w:tabs>
          <w:tab w:val="left" w:pos="840"/>
          <w:tab w:val="left" w:pos="841"/>
        </w:tabs>
        <w:spacing w:before="183" w:line="256" w:lineRule="auto"/>
        <w:ind w:right="770"/>
        <w:rPr>
          <w:sz w:val="24"/>
        </w:rPr>
      </w:pPr>
      <w:r>
        <w:rPr>
          <w:sz w:val="24"/>
        </w:rPr>
        <w:t>Describe</w:t>
      </w:r>
      <w:r>
        <w:rPr>
          <w:spacing w:val="-5"/>
          <w:sz w:val="24"/>
        </w:rPr>
        <w:t xml:space="preserve"> </w:t>
      </w:r>
      <w:r>
        <w:rPr>
          <w:sz w:val="24"/>
        </w:rPr>
        <w:t>the</w:t>
      </w:r>
      <w:r>
        <w:rPr>
          <w:spacing w:val="-5"/>
          <w:sz w:val="24"/>
        </w:rPr>
        <w:t xml:space="preserve"> </w:t>
      </w:r>
      <w:r>
        <w:rPr>
          <w:sz w:val="24"/>
        </w:rPr>
        <w:t>current</w:t>
      </w:r>
      <w:r>
        <w:rPr>
          <w:spacing w:val="-5"/>
          <w:sz w:val="24"/>
        </w:rPr>
        <w:t xml:space="preserve"> </w:t>
      </w:r>
      <w:r>
        <w:rPr>
          <w:sz w:val="24"/>
        </w:rPr>
        <w:t>national</w:t>
      </w:r>
      <w:r>
        <w:rPr>
          <w:spacing w:val="-6"/>
          <w:sz w:val="24"/>
        </w:rPr>
        <w:t xml:space="preserve"> </w:t>
      </w:r>
      <w:r>
        <w:rPr>
          <w:sz w:val="24"/>
        </w:rPr>
        <w:t>commissioning</w:t>
      </w:r>
      <w:r>
        <w:rPr>
          <w:spacing w:val="-6"/>
          <w:sz w:val="24"/>
        </w:rPr>
        <w:t xml:space="preserve"> </w:t>
      </w:r>
      <w:r>
        <w:rPr>
          <w:sz w:val="24"/>
        </w:rPr>
        <w:t>functions,</w:t>
      </w:r>
      <w:r>
        <w:rPr>
          <w:spacing w:val="-5"/>
          <w:sz w:val="24"/>
        </w:rPr>
        <w:t xml:space="preserve"> </w:t>
      </w:r>
      <w:r>
        <w:rPr>
          <w:sz w:val="24"/>
        </w:rPr>
        <w:t>including</w:t>
      </w:r>
      <w:r>
        <w:rPr>
          <w:spacing w:val="-1"/>
          <w:sz w:val="24"/>
        </w:rPr>
        <w:t xml:space="preserve"> </w:t>
      </w:r>
      <w:r>
        <w:rPr>
          <w:sz w:val="24"/>
        </w:rPr>
        <w:t>strengths, weaknesses and perceived gaps.</w:t>
      </w:r>
    </w:p>
    <w:p w:rsidR="00282B2A" w:rsidRDefault="00BE5DB8">
      <w:pPr>
        <w:pStyle w:val="ListParagraph"/>
        <w:numPr>
          <w:ilvl w:val="0"/>
          <w:numId w:val="4"/>
        </w:numPr>
        <w:tabs>
          <w:tab w:val="left" w:pos="840"/>
          <w:tab w:val="left" w:pos="841"/>
        </w:tabs>
        <w:spacing w:before="2"/>
        <w:ind w:hanging="361"/>
        <w:rPr>
          <w:sz w:val="24"/>
        </w:rPr>
      </w:pPr>
      <w:r>
        <w:rPr>
          <w:sz w:val="24"/>
        </w:rPr>
        <w:t>Horizon</w:t>
      </w:r>
      <w:r>
        <w:rPr>
          <w:spacing w:val="-6"/>
          <w:sz w:val="24"/>
        </w:rPr>
        <w:t xml:space="preserve"> </w:t>
      </w:r>
      <w:r>
        <w:rPr>
          <w:sz w:val="24"/>
        </w:rPr>
        <w:t>scan</w:t>
      </w:r>
      <w:r>
        <w:rPr>
          <w:spacing w:val="-4"/>
          <w:sz w:val="24"/>
        </w:rPr>
        <w:t xml:space="preserve"> </w:t>
      </w:r>
      <w:r>
        <w:rPr>
          <w:sz w:val="24"/>
        </w:rPr>
        <w:t>future</w:t>
      </w:r>
      <w:r>
        <w:rPr>
          <w:spacing w:val="-3"/>
          <w:sz w:val="24"/>
        </w:rPr>
        <w:t xml:space="preserve"> </w:t>
      </w:r>
      <w:r>
        <w:rPr>
          <w:sz w:val="24"/>
        </w:rPr>
        <w:t>national</w:t>
      </w:r>
      <w:r>
        <w:rPr>
          <w:spacing w:val="-4"/>
          <w:sz w:val="24"/>
        </w:rPr>
        <w:t xml:space="preserve"> </w:t>
      </w:r>
      <w:r>
        <w:rPr>
          <w:sz w:val="24"/>
        </w:rPr>
        <w:t>(and</w:t>
      </w:r>
      <w:r>
        <w:rPr>
          <w:spacing w:val="-3"/>
          <w:sz w:val="24"/>
        </w:rPr>
        <w:t xml:space="preserve"> </w:t>
      </w:r>
      <w:r>
        <w:rPr>
          <w:sz w:val="24"/>
        </w:rPr>
        <w:t>regional)</w:t>
      </w:r>
      <w:r>
        <w:rPr>
          <w:spacing w:val="-5"/>
          <w:sz w:val="24"/>
        </w:rPr>
        <w:t xml:space="preserve"> </w:t>
      </w:r>
      <w:r>
        <w:rPr>
          <w:sz w:val="24"/>
        </w:rPr>
        <w:t>commissionin</w:t>
      </w:r>
      <w:r>
        <w:rPr>
          <w:sz w:val="24"/>
        </w:rPr>
        <w:t>g</w:t>
      </w:r>
      <w:r>
        <w:rPr>
          <w:spacing w:val="-2"/>
          <w:sz w:val="24"/>
        </w:rPr>
        <w:t xml:space="preserve"> requirements</w:t>
      </w:r>
    </w:p>
    <w:p w:rsidR="00282B2A" w:rsidRDefault="00BE5DB8">
      <w:pPr>
        <w:pStyle w:val="ListParagraph"/>
        <w:numPr>
          <w:ilvl w:val="0"/>
          <w:numId w:val="4"/>
        </w:numPr>
        <w:tabs>
          <w:tab w:val="left" w:pos="840"/>
          <w:tab w:val="left" w:pos="841"/>
        </w:tabs>
        <w:spacing w:before="21" w:line="256" w:lineRule="auto"/>
        <w:ind w:right="630"/>
        <w:rPr>
          <w:sz w:val="24"/>
        </w:rPr>
      </w:pPr>
      <w:r>
        <w:rPr>
          <w:sz w:val="24"/>
        </w:rPr>
        <w:t>Describe the current governance arrangements and interface between national</w:t>
      </w:r>
      <w:r>
        <w:rPr>
          <w:spacing w:val="-5"/>
          <w:sz w:val="24"/>
        </w:rPr>
        <w:t xml:space="preserve"> </w:t>
      </w:r>
      <w:r>
        <w:rPr>
          <w:sz w:val="24"/>
        </w:rPr>
        <w:t>commissioning</w:t>
      </w:r>
      <w:r>
        <w:rPr>
          <w:spacing w:val="-4"/>
          <w:sz w:val="24"/>
        </w:rPr>
        <w:t xml:space="preserve"> </w:t>
      </w:r>
      <w:r>
        <w:rPr>
          <w:sz w:val="24"/>
        </w:rPr>
        <w:t>organisations,</w:t>
      </w:r>
      <w:r>
        <w:rPr>
          <w:spacing w:val="-4"/>
          <w:sz w:val="24"/>
        </w:rPr>
        <w:t xml:space="preserve"> </w:t>
      </w:r>
      <w:r>
        <w:rPr>
          <w:sz w:val="24"/>
        </w:rPr>
        <w:t>the</w:t>
      </w:r>
      <w:r>
        <w:rPr>
          <w:spacing w:val="-4"/>
          <w:sz w:val="24"/>
        </w:rPr>
        <w:t xml:space="preserve"> </w:t>
      </w:r>
      <w:r>
        <w:rPr>
          <w:sz w:val="24"/>
        </w:rPr>
        <w:t>wider</w:t>
      </w:r>
      <w:r>
        <w:rPr>
          <w:spacing w:val="-4"/>
          <w:sz w:val="24"/>
        </w:rPr>
        <w:t xml:space="preserve"> </w:t>
      </w:r>
      <w:r>
        <w:rPr>
          <w:sz w:val="24"/>
        </w:rPr>
        <w:t>NHS</w:t>
      </w:r>
      <w:r>
        <w:rPr>
          <w:spacing w:val="-4"/>
          <w:sz w:val="24"/>
        </w:rPr>
        <w:t xml:space="preserve"> </w:t>
      </w:r>
      <w:r>
        <w:rPr>
          <w:sz w:val="24"/>
        </w:rPr>
        <w:t>in</w:t>
      </w:r>
      <w:r>
        <w:rPr>
          <w:spacing w:val="-5"/>
          <w:sz w:val="24"/>
        </w:rPr>
        <w:t xml:space="preserve"> </w:t>
      </w:r>
      <w:r>
        <w:rPr>
          <w:sz w:val="24"/>
        </w:rPr>
        <w:t>Wales</w:t>
      </w:r>
      <w:r>
        <w:rPr>
          <w:spacing w:val="-5"/>
          <w:sz w:val="24"/>
        </w:rPr>
        <w:t xml:space="preserve"> </w:t>
      </w:r>
      <w:r>
        <w:rPr>
          <w:sz w:val="24"/>
        </w:rPr>
        <w:t>and</w:t>
      </w:r>
      <w:r>
        <w:rPr>
          <w:spacing w:val="-5"/>
          <w:sz w:val="24"/>
        </w:rPr>
        <w:t xml:space="preserve"> </w:t>
      </w:r>
      <w:r>
        <w:rPr>
          <w:sz w:val="24"/>
        </w:rPr>
        <w:t>the</w:t>
      </w:r>
      <w:r>
        <w:rPr>
          <w:spacing w:val="-4"/>
          <w:sz w:val="24"/>
        </w:rPr>
        <w:t xml:space="preserve"> </w:t>
      </w:r>
      <w:r>
        <w:rPr>
          <w:sz w:val="24"/>
        </w:rPr>
        <w:t xml:space="preserve">NHS </w:t>
      </w:r>
      <w:r>
        <w:rPr>
          <w:spacing w:val="-2"/>
          <w:sz w:val="24"/>
        </w:rPr>
        <w:t>Executive</w:t>
      </w:r>
    </w:p>
    <w:p w:rsidR="00282B2A" w:rsidRDefault="00BE5DB8">
      <w:pPr>
        <w:pStyle w:val="ListParagraph"/>
        <w:numPr>
          <w:ilvl w:val="0"/>
          <w:numId w:val="4"/>
        </w:numPr>
        <w:tabs>
          <w:tab w:val="left" w:pos="840"/>
          <w:tab w:val="left" w:pos="841"/>
        </w:tabs>
        <w:spacing w:before="4" w:line="256" w:lineRule="auto"/>
        <w:ind w:right="950"/>
        <w:rPr>
          <w:sz w:val="24"/>
        </w:rPr>
      </w:pPr>
      <w:r>
        <w:rPr>
          <w:sz w:val="24"/>
        </w:rPr>
        <w:t>Describe</w:t>
      </w:r>
      <w:r>
        <w:rPr>
          <w:spacing w:val="-3"/>
          <w:sz w:val="24"/>
        </w:rPr>
        <w:t xml:space="preserve"> </w:t>
      </w:r>
      <w:r>
        <w:rPr>
          <w:sz w:val="24"/>
        </w:rPr>
        <w:t>the</w:t>
      </w:r>
      <w:r>
        <w:rPr>
          <w:spacing w:val="-4"/>
          <w:sz w:val="24"/>
        </w:rPr>
        <w:t xml:space="preserve"> </w:t>
      </w:r>
      <w:r>
        <w:rPr>
          <w:sz w:val="24"/>
        </w:rPr>
        <w:t>potential</w:t>
      </w:r>
      <w:r>
        <w:rPr>
          <w:spacing w:val="-7"/>
          <w:sz w:val="24"/>
        </w:rPr>
        <w:t xml:space="preserve"> </w:t>
      </w:r>
      <w:r>
        <w:rPr>
          <w:sz w:val="24"/>
        </w:rPr>
        <w:t>national</w:t>
      </w:r>
      <w:r>
        <w:rPr>
          <w:spacing w:val="-5"/>
          <w:sz w:val="24"/>
        </w:rPr>
        <w:t xml:space="preserve"> </w:t>
      </w:r>
      <w:r>
        <w:rPr>
          <w:sz w:val="24"/>
        </w:rPr>
        <w:t>commissioning</w:t>
      </w:r>
      <w:r>
        <w:rPr>
          <w:spacing w:val="-4"/>
          <w:sz w:val="24"/>
        </w:rPr>
        <w:t xml:space="preserve"> </w:t>
      </w:r>
      <w:r>
        <w:rPr>
          <w:sz w:val="24"/>
        </w:rPr>
        <w:t>functions</w:t>
      </w:r>
      <w:r>
        <w:rPr>
          <w:spacing w:val="-7"/>
          <w:sz w:val="24"/>
        </w:rPr>
        <w:t xml:space="preserve"> </w:t>
      </w:r>
      <w:r>
        <w:rPr>
          <w:sz w:val="24"/>
        </w:rPr>
        <w:t>to</w:t>
      </w:r>
      <w:r>
        <w:rPr>
          <w:spacing w:val="-6"/>
          <w:sz w:val="24"/>
        </w:rPr>
        <w:t xml:space="preserve"> </w:t>
      </w:r>
      <w:r>
        <w:rPr>
          <w:sz w:val="24"/>
        </w:rPr>
        <w:t>be</w:t>
      </w:r>
      <w:r>
        <w:rPr>
          <w:spacing w:val="-6"/>
          <w:sz w:val="24"/>
        </w:rPr>
        <w:t xml:space="preserve"> </w:t>
      </w:r>
      <w:r>
        <w:rPr>
          <w:sz w:val="24"/>
        </w:rPr>
        <w:t xml:space="preserve">undertaken </w:t>
      </w:r>
      <w:r>
        <w:rPr>
          <w:spacing w:val="-2"/>
          <w:sz w:val="24"/>
        </w:rPr>
        <w:t>(‘function’)</w:t>
      </w:r>
    </w:p>
    <w:p w:rsidR="00282B2A" w:rsidRDefault="00BE5DB8">
      <w:pPr>
        <w:pStyle w:val="ListParagraph"/>
        <w:numPr>
          <w:ilvl w:val="0"/>
          <w:numId w:val="4"/>
        </w:numPr>
        <w:tabs>
          <w:tab w:val="left" w:pos="840"/>
          <w:tab w:val="left" w:pos="841"/>
        </w:tabs>
        <w:spacing w:before="3"/>
        <w:ind w:hanging="361"/>
        <w:rPr>
          <w:sz w:val="24"/>
        </w:rPr>
      </w:pPr>
      <w:r>
        <w:rPr>
          <w:sz w:val="24"/>
        </w:rPr>
        <w:t>Describe</w:t>
      </w:r>
      <w:r>
        <w:rPr>
          <w:spacing w:val="-5"/>
          <w:sz w:val="24"/>
        </w:rPr>
        <w:t xml:space="preserve"> </w:t>
      </w:r>
      <w:r>
        <w:rPr>
          <w:sz w:val="24"/>
        </w:rPr>
        <w:t>the</w:t>
      </w:r>
      <w:r>
        <w:rPr>
          <w:spacing w:val="-2"/>
          <w:sz w:val="24"/>
        </w:rPr>
        <w:t xml:space="preserve"> </w:t>
      </w:r>
      <w:r>
        <w:rPr>
          <w:sz w:val="24"/>
        </w:rPr>
        <w:t>different</w:t>
      </w:r>
      <w:r>
        <w:rPr>
          <w:spacing w:val="-6"/>
          <w:sz w:val="24"/>
        </w:rPr>
        <w:t xml:space="preserve"> </w:t>
      </w:r>
      <w:r>
        <w:rPr>
          <w:sz w:val="24"/>
        </w:rPr>
        <w:t>options</w:t>
      </w:r>
      <w:r>
        <w:rPr>
          <w:spacing w:val="-2"/>
          <w:sz w:val="24"/>
        </w:rPr>
        <w:t xml:space="preserve"> </w:t>
      </w:r>
      <w:r>
        <w:rPr>
          <w:sz w:val="24"/>
        </w:rPr>
        <w:t>for</w:t>
      </w:r>
      <w:r>
        <w:rPr>
          <w:spacing w:val="-6"/>
          <w:sz w:val="24"/>
        </w:rPr>
        <w:t xml:space="preserve"> </w:t>
      </w:r>
      <w:r>
        <w:rPr>
          <w:sz w:val="24"/>
        </w:rPr>
        <w:t>delivery</w:t>
      </w:r>
      <w:r>
        <w:rPr>
          <w:spacing w:val="-2"/>
          <w:sz w:val="24"/>
        </w:rPr>
        <w:t xml:space="preserve"> </w:t>
      </w:r>
      <w:r>
        <w:rPr>
          <w:sz w:val="24"/>
        </w:rPr>
        <w:t>of</w:t>
      </w:r>
      <w:r>
        <w:rPr>
          <w:spacing w:val="-4"/>
          <w:sz w:val="24"/>
        </w:rPr>
        <w:t xml:space="preserve"> </w:t>
      </w:r>
      <w:r>
        <w:rPr>
          <w:sz w:val="24"/>
        </w:rPr>
        <w:t>those</w:t>
      </w:r>
      <w:r>
        <w:rPr>
          <w:spacing w:val="-4"/>
          <w:sz w:val="24"/>
        </w:rPr>
        <w:t xml:space="preserve"> </w:t>
      </w:r>
      <w:r>
        <w:rPr>
          <w:sz w:val="24"/>
        </w:rPr>
        <w:t>function</w:t>
      </w:r>
      <w:r>
        <w:rPr>
          <w:spacing w:val="-2"/>
          <w:sz w:val="24"/>
        </w:rPr>
        <w:t xml:space="preserve"> (‘form’)</w:t>
      </w:r>
    </w:p>
    <w:p w:rsidR="00282B2A" w:rsidRDefault="00BE5DB8">
      <w:pPr>
        <w:pStyle w:val="ListParagraph"/>
        <w:numPr>
          <w:ilvl w:val="0"/>
          <w:numId w:val="4"/>
        </w:numPr>
        <w:tabs>
          <w:tab w:val="left" w:pos="840"/>
          <w:tab w:val="left" w:pos="841"/>
        </w:tabs>
        <w:spacing w:before="20" w:line="256" w:lineRule="auto"/>
        <w:ind w:right="563"/>
        <w:rPr>
          <w:sz w:val="24"/>
        </w:rPr>
      </w:pPr>
      <w:r>
        <w:rPr>
          <w:sz w:val="24"/>
        </w:rPr>
        <w:t>Describe the different options for future governance and decision making arrangements</w:t>
      </w:r>
      <w:r>
        <w:rPr>
          <w:spacing w:val="-3"/>
          <w:sz w:val="24"/>
        </w:rPr>
        <w:t xml:space="preserve"> </w:t>
      </w:r>
      <w:r>
        <w:rPr>
          <w:sz w:val="24"/>
        </w:rPr>
        <w:t>to</w:t>
      </w:r>
      <w:r>
        <w:rPr>
          <w:spacing w:val="-3"/>
          <w:sz w:val="24"/>
        </w:rPr>
        <w:t xml:space="preserve"> </w:t>
      </w:r>
      <w:r>
        <w:rPr>
          <w:sz w:val="24"/>
        </w:rPr>
        <w:t>deliver</w:t>
      </w:r>
      <w:r>
        <w:rPr>
          <w:spacing w:val="-3"/>
          <w:sz w:val="24"/>
        </w:rPr>
        <w:t xml:space="preserve"> </w:t>
      </w:r>
      <w:r>
        <w:rPr>
          <w:sz w:val="24"/>
        </w:rPr>
        <w:t>those</w:t>
      </w:r>
      <w:r>
        <w:rPr>
          <w:spacing w:val="-5"/>
          <w:sz w:val="24"/>
        </w:rPr>
        <w:t xml:space="preserve"> </w:t>
      </w:r>
      <w:r>
        <w:rPr>
          <w:sz w:val="24"/>
        </w:rPr>
        <w:t>functions</w:t>
      </w:r>
      <w:r>
        <w:rPr>
          <w:spacing w:val="-5"/>
          <w:sz w:val="24"/>
        </w:rPr>
        <w:t xml:space="preserve"> </w:t>
      </w:r>
      <w:r>
        <w:rPr>
          <w:sz w:val="24"/>
        </w:rPr>
        <w:t>and</w:t>
      </w:r>
      <w:r>
        <w:rPr>
          <w:spacing w:val="-3"/>
          <w:sz w:val="24"/>
        </w:rPr>
        <w:t xml:space="preserve"> </w:t>
      </w:r>
      <w:r>
        <w:rPr>
          <w:sz w:val="24"/>
        </w:rPr>
        <w:t>the</w:t>
      </w:r>
      <w:r>
        <w:rPr>
          <w:spacing w:val="-3"/>
          <w:sz w:val="24"/>
        </w:rPr>
        <w:t xml:space="preserve"> </w:t>
      </w:r>
      <w:r>
        <w:rPr>
          <w:sz w:val="24"/>
        </w:rPr>
        <w:t>interface</w:t>
      </w:r>
      <w:r>
        <w:rPr>
          <w:spacing w:val="-5"/>
          <w:sz w:val="24"/>
        </w:rPr>
        <w:t xml:space="preserve"> </w:t>
      </w:r>
      <w:r>
        <w:rPr>
          <w:sz w:val="24"/>
        </w:rPr>
        <w:t>with</w:t>
      </w:r>
      <w:r>
        <w:rPr>
          <w:spacing w:val="-3"/>
          <w:sz w:val="24"/>
        </w:rPr>
        <w:t xml:space="preserve"> </w:t>
      </w:r>
      <w:r>
        <w:rPr>
          <w:sz w:val="24"/>
        </w:rPr>
        <w:t>the</w:t>
      </w:r>
      <w:r>
        <w:rPr>
          <w:spacing w:val="-3"/>
          <w:sz w:val="24"/>
        </w:rPr>
        <w:t xml:space="preserve"> </w:t>
      </w:r>
      <w:r>
        <w:rPr>
          <w:sz w:val="24"/>
        </w:rPr>
        <w:t>wider</w:t>
      </w:r>
      <w:r>
        <w:rPr>
          <w:spacing w:val="-3"/>
          <w:sz w:val="24"/>
        </w:rPr>
        <w:t xml:space="preserve"> </w:t>
      </w:r>
      <w:r>
        <w:rPr>
          <w:sz w:val="24"/>
        </w:rPr>
        <w:t>NHS in Wales and the NHS E</w:t>
      </w:r>
      <w:r>
        <w:rPr>
          <w:sz w:val="24"/>
        </w:rPr>
        <w:t>xecutive</w:t>
      </w:r>
    </w:p>
    <w:p w:rsidR="00282B2A" w:rsidRDefault="00BE5DB8">
      <w:pPr>
        <w:pStyle w:val="ListParagraph"/>
        <w:numPr>
          <w:ilvl w:val="0"/>
          <w:numId w:val="4"/>
        </w:numPr>
        <w:tabs>
          <w:tab w:val="left" w:pos="840"/>
          <w:tab w:val="left" w:pos="841"/>
        </w:tabs>
        <w:spacing w:before="5"/>
        <w:ind w:hanging="361"/>
        <w:rPr>
          <w:sz w:val="24"/>
        </w:rPr>
      </w:pPr>
      <w:r>
        <w:rPr>
          <w:sz w:val="24"/>
        </w:rPr>
        <w:t>Make</w:t>
      </w:r>
      <w:r>
        <w:rPr>
          <w:spacing w:val="-3"/>
          <w:sz w:val="24"/>
        </w:rPr>
        <w:t xml:space="preserve"> </w:t>
      </w:r>
      <w:r>
        <w:rPr>
          <w:sz w:val="24"/>
        </w:rPr>
        <w:t>recommendations</w:t>
      </w:r>
      <w:r>
        <w:rPr>
          <w:spacing w:val="-2"/>
          <w:sz w:val="24"/>
        </w:rPr>
        <w:t xml:space="preserve"> </w:t>
      </w:r>
      <w:r>
        <w:rPr>
          <w:sz w:val="24"/>
        </w:rPr>
        <w:t>on</w:t>
      </w:r>
      <w:r>
        <w:rPr>
          <w:spacing w:val="-4"/>
          <w:sz w:val="24"/>
        </w:rPr>
        <w:t xml:space="preserve"> </w:t>
      </w:r>
      <w:r>
        <w:rPr>
          <w:sz w:val="24"/>
        </w:rPr>
        <w:t>a</w:t>
      </w:r>
      <w:r>
        <w:rPr>
          <w:spacing w:val="-2"/>
          <w:sz w:val="24"/>
        </w:rPr>
        <w:t xml:space="preserve"> </w:t>
      </w:r>
      <w:r>
        <w:rPr>
          <w:sz w:val="24"/>
        </w:rPr>
        <w:t>preferred</w:t>
      </w:r>
      <w:r>
        <w:rPr>
          <w:spacing w:val="-2"/>
          <w:sz w:val="24"/>
        </w:rPr>
        <w:t xml:space="preserve"> </w:t>
      </w:r>
      <w:r>
        <w:rPr>
          <w:sz w:val="24"/>
        </w:rPr>
        <w:t>way</w:t>
      </w:r>
      <w:r>
        <w:rPr>
          <w:spacing w:val="-4"/>
          <w:sz w:val="24"/>
        </w:rPr>
        <w:t xml:space="preserve"> </w:t>
      </w:r>
      <w:r>
        <w:rPr>
          <w:spacing w:val="-2"/>
          <w:sz w:val="24"/>
        </w:rPr>
        <w:t>forward</w:t>
      </w:r>
    </w:p>
    <w:p w:rsidR="00282B2A" w:rsidRDefault="00BE5DB8">
      <w:pPr>
        <w:pStyle w:val="ListParagraph"/>
        <w:numPr>
          <w:ilvl w:val="0"/>
          <w:numId w:val="4"/>
        </w:numPr>
        <w:tabs>
          <w:tab w:val="left" w:pos="840"/>
          <w:tab w:val="left" w:pos="841"/>
        </w:tabs>
        <w:spacing w:before="18" w:line="256" w:lineRule="auto"/>
        <w:ind w:right="1124"/>
        <w:rPr>
          <w:sz w:val="24"/>
        </w:rPr>
      </w:pPr>
      <w:r>
        <w:rPr>
          <w:sz w:val="24"/>
        </w:rPr>
        <w:t>Set</w:t>
      </w:r>
      <w:r>
        <w:rPr>
          <w:spacing w:val="-4"/>
          <w:sz w:val="24"/>
        </w:rPr>
        <w:t xml:space="preserve"> </w:t>
      </w:r>
      <w:r>
        <w:rPr>
          <w:sz w:val="24"/>
        </w:rPr>
        <w:t>out</w:t>
      </w:r>
      <w:r>
        <w:rPr>
          <w:spacing w:val="-6"/>
          <w:sz w:val="24"/>
        </w:rPr>
        <w:t xml:space="preserve"> </w:t>
      </w:r>
      <w:r>
        <w:rPr>
          <w:sz w:val="24"/>
        </w:rPr>
        <w:t>processes</w:t>
      </w:r>
      <w:r>
        <w:rPr>
          <w:spacing w:val="-4"/>
          <w:sz w:val="24"/>
        </w:rPr>
        <w:t xml:space="preserve"> </w:t>
      </w:r>
      <w:r>
        <w:rPr>
          <w:sz w:val="24"/>
        </w:rPr>
        <w:t>and</w:t>
      </w:r>
      <w:r>
        <w:rPr>
          <w:spacing w:val="-6"/>
          <w:sz w:val="24"/>
        </w:rPr>
        <w:t xml:space="preserve"> </w:t>
      </w:r>
      <w:r>
        <w:rPr>
          <w:sz w:val="24"/>
        </w:rPr>
        <w:t>timelines</w:t>
      </w:r>
      <w:r>
        <w:rPr>
          <w:spacing w:val="-7"/>
          <w:sz w:val="24"/>
        </w:rPr>
        <w:t xml:space="preserve"> </w:t>
      </w:r>
      <w:r>
        <w:rPr>
          <w:sz w:val="24"/>
        </w:rPr>
        <w:t>for</w:t>
      </w:r>
      <w:r>
        <w:rPr>
          <w:spacing w:val="-4"/>
          <w:sz w:val="24"/>
        </w:rPr>
        <w:t xml:space="preserve"> </w:t>
      </w:r>
      <w:r>
        <w:rPr>
          <w:sz w:val="24"/>
        </w:rPr>
        <w:t>implementation</w:t>
      </w:r>
      <w:r>
        <w:rPr>
          <w:spacing w:val="-6"/>
          <w:sz w:val="24"/>
        </w:rPr>
        <w:t xml:space="preserve"> </w:t>
      </w:r>
      <w:r>
        <w:rPr>
          <w:sz w:val="24"/>
        </w:rPr>
        <w:t>(including</w:t>
      </w:r>
      <w:r>
        <w:rPr>
          <w:spacing w:val="-4"/>
          <w:sz w:val="24"/>
        </w:rPr>
        <w:t xml:space="preserve"> </w:t>
      </w:r>
      <w:r>
        <w:rPr>
          <w:sz w:val="24"/>
        </w:rPr>
        <w:t>proposed programme management arrangements and evaluation)</w:t>
      </w:r>
    </w:p>
    <w:p w:rsidR="00282B2A" w:rsidRDefault="00BE5DB8">
      <w:pPr>
        <w:pStyle w:val="BodyText"/>
        <w:spacing w:before="162"/>
        <w:ind w:left="120"/>
      </w:pPr>
      <w:r>
        <w:t>The</w:t>
      </w:r>
      <w:r>
        <w:rPr>
          <w:spacing w:val="-5"/>
        </w:rPr>
        <w:t xml:space="preserve"> </w:t>
      </w:r>
      <w:r>
        <w:t>review</w:t>
      </w:r>
      <w:r>
        <w:rPr>
          <w:spacing w:val="-2"/>
        </w:rPr>
        <w:t xml:space="preserve"> </w:t>
      </w:r>
      <w:r>
        <w:t>recommendations</w:t>
      </w:r>
      <w:r>
        <w:rPr>
          <w:spacing w:val="-3"/>
        </w:rPr>
        <w:t xml:space="preserve"> </w:t>
      </w:r>
      <w:r>
        <w:t>will</w:t>
      </w:r>
      <w:r>
        <w:rPr>
          <w:spacing w:val="-3"/>
        </w:rPr>
        <w:t xml:space="preserve"> </w:t>
      </w:r>
      <w:r>
        <w:t>be</w:t>
      </w:r>
      <w:r>
        <w:rPr>
          <w:spacing w:val="-3"/>
        </w:rPr>
        <w:t xml:space="preserve"> </w:t>
      </w:r>
      <w:r>
        <w:t>founded</w:t>
      </w:r>
      <w:r>
        <w:rPr>
          <w:spacing w:val="-4"/>
        </w:rPr>
        <w:t xml:space="preserve"> </w:t>
      </w:r>
      <w:r>
        <w:t>on</w:t>
      </w:r>
      <w:r>
        <w:rPr>
          <w:spacing w:val="-3"/>
        </w:rPr>
        <w:t xml:space="preserve"> </w:t>
      </w:r>
      <w:r>
        <w:t>the</w:t>
      </w:r>
      <w:r>
        <w:rPr>
          <w:spacing w:val="-4"/>
        </w:rPr>
        <w:t xml:space="preserve"> </w:t>
      </w:r>
      <w:r>
        <w:t>following</w:t>
      </w:r>
      <w:r>
        <w:rPr>
          <w:spacing w:val="-4"/>
        </w:rPr>
        <w:t xml:space="preserve"> </w:t>
      </w:r>
      <w:r>
        <w:rPr>
          <w:spacing w:val="-2"/>
        </w:rPr>
        <w:t>principles:</w:t>
      </w:r>
    </w:p>
    <w:p w:rsidR="00282B2A" w:rsidRDefault="00BE5DB8">
      <w:pPr>
        <w:pStyle w:val="ListParagraph"/>
        <w:numPr>
          <w:ilvl w:val="0"/>
          <w:numId w:val="4"/>
        </w:numPr>
        <w:tabs>
          <w:tab w:val="left" w:pos="840"/>
          <w:tab w:val="left" w:pos="841"/>
        </w:tabs>
        <w:spacing w:before="183"/>
        <w:ind w:hanging="361"/>
        <w:rPr>
          <w:sz w:val="24"/>
        </w:rPr>
      </w:pPr>
      <w:r>
        <w:rPr>
          <w:sz w:val="24"/>
        </w:rPr>
        <w:t>Improving</w:t>
      </w:r>
      <w:r>
        <w:rPr>
          <w:spacing w:val="-2"/>
          <w:sz w:val="24"/>
        </w:rPr>
        <w:t xml:space="preserve"> </w:t>
      </w:r>
      <w:r>
        <w:rPr>
          <w:sz w:val="24"/>
        </w:rPr>
        <w:t>outcomes</w:t>
      </w:r>
      <w:r>
        <w:rPr>
          <w:spacing w:val="-3"/>
          <w:sz w:val="24"/>
        </w:rPr>
        <w:t xml:space="preserve"> </w:t>
      </w:r>
      <w:r>
        <w:rPr>
          <w:sz w:val="24"/>
        </w:rPr>
        <w:t>and</w:t>
      </w:r>
      <w:r>
        <w:rPr>
          <w:spacing w:val="-2"/>
          <w:sz w:val="24"/>
        </w:rPr>
        <w:t xml:space="preserve"> </w:t>
      </w:r>
      <w:r>
        <w:rPr>
          <w:sz w:val="24"/>
        </w:rPr>
        <w:t>reducing</w:t>
      </w:r>
      <w:r>
        <w:rPr>
          <w:spacing w:val="-2"/>
          <w:sz w:val="24"/>
        </w:rPr>
        <w:t xml:space="preserve"> inequalities</w:t>
      </w:r>
    </w:p>
    <w:p w:rsidR="00282B2A" w:rsidRDefault="00BE5DB8">
      <w:pPr>
        <w:pStyle w:val="ListParagraph"/>
        <w:numPr>
          <w:ilvl w:val="0"/>
          <w:numId w:val="4"/>
        </w:numPr>
        <w:tabs>
          <w:tab w:val="left" w:pos="840"/>
          <w:tab w:val="left" w:pos="841"/>
        </w:tabs>
        <w:spacing w:before="20"/>
        <w:ind w:hanging="361"/>
        <w:rPr>
          <w:sz w:val="24"/>
        </w:rPr>
      </w:pPr>
      <w:r>
        <w:rPr>
          <w:sz w:val="24"/>
        </w:rPr>
        <w:t>Adding</w:t>
      </w:r>
      <w:r>
        <w:rPr>
          <w:spacing w:val="-3"/>
          <w:sz w:val="24"/>
        </w:rPr>
        <w:t xml:space="preserve"> </w:t>
      </w:r>
      <w:r>
        <w:rPr>
          <w:sz w:val="24"/>
        </w:rPr>
        <w:t>further</w:t>
      </w:r>
      <w:r>
        <w:rPr>
          <w:spacing w:val="-3"/>
          <w:sz w:val="24"/>
        </w:rPr>
        <w:t xml:space="preserve"> </w:t>
      </w:r>
      <w:r>
        <w:rPr>
          <w:sz w:val="24"/>
        </w:rPr>
        <w:t>value</w:t>
      </w:r>
      <w:r>
        <w:rPr>
          <w:spacing w:val="-2"/>
          <w:sz w:val="24"/>
        </w:rPr>
        <w:t xml:space="preserve"> </w:t>
      </w:r>
      <w:r>
        <w:rPr>
          <w:sz w:val="24"/>
        </w:rPr>
        <w:t>to</w:t>
      </w:r>
      <w:r>
        <w:rPr>
          <w:spacing w:val="-5"/>
          <w:sz w:val="24"/>
        </w:rPr>
        <w:t xml:space="preserve"> </w:t>
      </w:r>
      <w:r>
        <w:rPr>
          <w:sz w:val="24"/>
        </w:rPr>
        <w:t>the</w:t>
      </w:r>
      <w:r>
        <w:rPr>
          <w:spacing w:val="-3"/>
          <w:sz w:val="24"/>
        </w:rPr>
        <w:t xml:space="preserve"> </w:t>
      </w:r>
      <w:r>
        <w:rPr>
          <w:sz w:val="24"/>
        </w:rPr>
        <w:t>NHS</w:t>
      </w:r>
      <w:r>
        <w:rPr>
          <w:spacing w:val="-2"/>
          <w:sz w:val="24"/>
        </w:rPr>
        <w:t xml:space="preserve"> </w:t>
      </w:r>
      <w:r>
        <w:rPr>
          <w:sz w:val="24"/>
        </w:rPr>
        <w:t>system</w:t>
      </w:r>
      <w:r>
        <w:rPr>
          <w:spacing w:val="-2"/>
          <w:sz w:val="24"/>
        </w:rPr>
        <w:t xml:space="preserve"> </w:t>
      </w:r>
      <w:r>
        <w:rPr>
          <w:sz w:val="24"/>
        </w:rPr>
        <w:t>in</w:t>
      </w:r>
      <w:r>
        <w:rPr>
          <w:spacing w:val="-5"/>
          <w:sz w:val="24"/>
        </w:rPr>
        <w:t xml:space="preserve"> </w:t>
      </w:r>
      <w:r>
        <w:rPr>
          <w:spacing w:val="-2"/>
          <w:sz w:val="24"/>
        </w:rPr>
        <w:t>Wales</w:t>
      </w:r>
    </w:p>
    <w:p w:rsidR="00282B2A" w:rsidRDefault="00282B2A">
      <w:pPr>
        <w:rPr>
          <w:sz w:val="24"/>
        </w:rPr>
        <w:sectPr w:rsidR="00282B2A">
          <w:pgSz w:w="11910" w:h="16840"/>
          <w:pgMar w:top="1340" w:right="1020" w:bottom="1200" w:left="1320" w:header="751" w:footer="1000" w:gutter="0"/>
          <w:cols w:space="720"/>
        </w:sectPr>
      </w:pPr>
    </w:p>
    <w:p w:rsidR="00282B2A" w:rsidRDefault="00BE5DB8">
      <w:pPr>
        <w:pStyle w:val="ListParagraph"/>
        <w:numPr>
          <w:ilvl w:val="0"/>
          <w:numId w:val="4"/>
        </w:numPr>
        <w:tabs>
          <w:tab w:val="left" w:pos="840"/>
          <w:tab w:val="left" w:pos="841"/>
        </w:tabs>
        <w:spacing w:before="92" w:line="256" w:lineRule="auto"/>
        <w:ind w:right="710"/>
        <w:rPr>
          <w:sz w:val="24"/>
        </w:rPr>
      </w:pPr>
      <w:r>
        <w:rPr>
          <w:sz w:val="24"/>
        </w:rPr>
        <w:t>Strengthening</w:t>
      </w:r>
      <w:r>
        <w:rPr>
          <w:spacing w:val="-6"/>
          <w:sz w:val="24"/>
        </w:rPr>
        <w:t xml:space="preserve"> </w:t>
      </w:r>
      <w:r>
        <w:rPr>
          <w:sz w:val="24"/>
        </w:rPr>
        <w:t>and</w:t>
      </w:r>
      <w:r>
        <w:rPr>
          <w:spacing w:val="-5"/>
          <w:sz w:val="24"/>
        </w:rPr>
        <w:t xml:space="preserve"> </w:t>
      </w:r>
      <w:r>
        <w:rPr>
          <w:sz w:val="24"/>
        </w:rPr>
        <w:t>streamlining</w:t>
      </w:r>
      <w:r>
        <w:rPr>
          <w:spacing w:val="-5"/>
          <w:sz w:val="24"/>
        </w:rPr>
        <w:t xml:space="preserve"> </w:t>
      </w:r>
      <w:r>
        <w:rPr>
          <w:sz w:val="24"/>
        </w:rPr>
        <w:t>of</w:t>
      </w:r>
      <w:r>
        <w:rPr>
          <w:spacing w:val="-7"/>
          <w:sz w:val="24"/>
        </w:rPr>
        <w:t xml:space="preserve"> </w:t>
      </w:r>
      <w:r>
        <w:rPr>
          <w:sz w:val="24"/>
        </w:rPr>
        <w:t>commissioning</w:t>
      </w:r>
      <w:r>
        <w:rPr>
          <w:spacing w:val="-4"/>
          <w:sz w:val="24"/>
        </w:rPr>
        <w:t xml:space="preserve"> </w:t>
      </w:r>
      <w:r>
        <w:rPr>
          <w:sz w:val="24"/>
        </w:rPr>
        <w:t>functions,</w:t>
      </w:r>
      <w:r>
        <w:rPr>
          <w:spacing w:val="-7"/>
          <w:sz w:val="24"/>
        </w:rPr>
        <w:t xml:space="preserve"> </w:t>
      </w:r>
      <w:r>
        <w:rPr>
          <w:sz w:val="24"/>
        </w:rPr>
        <w:t>and</w:t>
      </w:r>
      <w:r>
        <w:rPr>
          <w:spacing w:val="-7"/>
          <w:sz w:val="24"/>
        </w:rPr>
        <w:t xml:space="preserve"> </w:t>
      </w:r>
      <w:r>
        <w:rPr>
          <w:sz w:val="24"/>
        </w:rPr>
        <w:t>associated decision making</w:t>
      </w:r>
    </w:p>
    <w:p w:rsidR="00282B2A" w:rsidRDefault="00BE5DB8">
      <w:pPr>
        <w:pStyle w:val="ListParagraph"/>
        <w:numPr>
          <w:ilvl w:val="0"/>
          <w:numId w:val="4"/>
        </w:numPr>
        <w:tabs>
          <w:tab w:val="left" w:pos="840"/>
          <w:tab w:val="left" w:pos="841"/>
        </w:tabs>
        <w:spacing w:before="2"/>
        <w:ind w:hanging="361"/>
        <w:rPr>
          <w:sz w:val="24"/>
        </w:rPr>
      </w:pPr>
      <w:r>
        <w:rPr>
          <w:sz w:val="24"/>
        </w:rPr>
        <w:t>Building</w:t>
      </w:r>
      <w:r>
        <w:rPr>
          <w:spacing w:val="-3"/>
          <w:sz w:val="24"/>
        </w:rPr>
        <w:t xml:space="preserve"> </w:t>
      </w:r>
      <w:r>
        <w:rPr>
          <w:sz w:val="24"/>
        </w:rPr>
        <w:t>on</w:t>
      </w:r>
      <w:r>
        <w:rPr>
          <w:spacing w:val="-4"/>
          <w:sz w:val="24"/>
        </w:rPr>
        <w:t xml:space="preserve"> </w:t>
      </w:r>
      <w:r>
        <w:rPr>
          <w:sz w:val="24"/>
        </w:rPr>
        <w:t>evidence</w:t>
      </w:r>
      <w:r>
        <w:rPr>
          <w:spacing w:val="-4"/>
          <w:sz w:val="24"/>
        </w:rPr>
        <w:t xml:space="preserve"> </w:t>
      </w:r>
      <w:r>
        <w:rPr>
          <w:sz w:val="24"/>
        </w:rPr>
        <w:t>of</w:t>
      </w:r>
      <w:r>
        <w:rPr>
          <w:spacing w:val="-2"/>
          <w:sz w:val="24"/>
        </w:rPr>
        <w:t xml:space="preserve"> </w:t>
      </w:r>
      <w:r>
        <w:rPr>
          <w:sz w:val="24"/>
        </w:rPr>
        <w:t>good</w:t>
      </w:r>
      <w:r>
        <w:rPr>
          <w:spacing w:val="-3"/>
          <w:sz w:val="24"/>
        </w:rPr>
        <w:t xml:space="preserve"> </w:t>
      </w:r>
      <w:r>
        <w:rPr>
          <w:spacing w:val="-2"/>
          <w:sz w:val="24"/>
        </w:rPr>
        <w:t>practice</w:t>
      </w:r>
    </w:p>
    <w:p w:rsidR="00282B2A" w:rsidRDefault="00BE5DB8">
      <w:pPr>
        <w:pStyle w:val="ListParagraph"/>
        <w:numPr>
          <w:ilvl w:val="0"/>
          <w:numId w:val="4"/>
        </w:numPr>
        <w:tabs>
          <w:tab w:val="left" w:pos="840"/>
          <w:tab w:val="left" w:pos="841"/>
        </w:tabs>
        <w:spacing w:before="20" w:line="256" w:lineRule="auto"/>
        <w:ind w:right="859"/>
        <w:rPr>
          <w:sz w:val="24"/>
        </w:rPr>
      </w:pPr>
      <w:r>
        <w:rPr>
          <w:sz w:val="24"/>
        </w:rPr>
        <w:t>Supporting</w:t>
      </w:r>
      <w:r>
        <w:rPr>
          <w:spacing w:val="-6"/>
          <w:sz w:val="24"/>
        </w:rPr>
        <w:t xml:space="preserve"> </w:t>
      </w:r>
      <w:r>
        <w:rPr>
          <w:sz w:val="24"/>
        </w:rPr>
        <w:t>the</w:t>
      </w:r>
      <w:r>
        <w:rPr>
          <w:spacing w:val="-6"/>
          <w:sz w:val="24"/>
        </w:rPr>
        <w:t xml:space="preserve"> </w:t>
      </w:r>
      <w:r>
        <w:rPr>
          <w:sz w:val="24"/>
        </w:rPr>
        <w:t>development</w:t>
      </w:r>
      <w:r>
        <w:rPr>
          <w:spacing w:val="-6"/>
          <w:sz w:val="24"/>
        </w:rPr>
        <w:t xml:space="preserve"> </w:t>
      </w:r>
      <w:r>
        <w:rPr>
          <w:sz w:val="24"/>
        </w:rPr>
        <w:t>of</w:t>
      </w:r>
      <w:r>
        <w:rPr>
          <w:spacing w:val="-4"/>
          <w:sz w:val="24"/>
        </w:rPr>
        <w:t xml:space="preserve"> </w:t>
      </w:r>
      <w:r>
        <w:rPr>
          <w:sz w:val="24"/>
        </w:rPr>
        <w:t>commissioning</w:t>
      </w:r>
      <w:r>
        <w:rPr>
          <w:spacing w:val="-4"/>
          <w:sz w:val="24"/>
        </w:rPr>
        <w:t xml:space="preserve"> </w:t>
      </w:r>
      <w:r>
        <w:rPr>
          <w:sz w:val="24"/>
        </w:rPr>
        <w:t>expertise</w:t>
      </w:r>
      <w:r>
        <w:rPr>
          <w:spacing w:val="-4"/>
          <w:sz w:val="24"/>
        </w:rPr>
        <w:t xml:space="preserve"> </w:t>
      </w:r>
      <w:r>
        <w:rPr>
          <w:sz w:val="24"/>
        </w:rPr>
        <w:t>within</w:t>
      </w:r>
      <w:r>
        <w:rPr>
          <w:spacing w:val="-6"/>
          <w:sz w:val="24"/>
        </w:rPr>
        <w:t xml:space="preserve"> </w:t>
      </w:r>
      <w:r>
        <w:rPr>
          <w:sz w:val="24"/>
        </w:rPr>
        <w:t>the</w:t>
      </w:r>
      <w:r>
        <w:rPr>
          <w:spacing w:val="-6"/>
          <w:sz w:val="24"/>
        </w:rPr>
        <w:t xml:space="preserve"> </w:t>
      </w:r>
      <w:r>
        <w:rPr>
          <w:sz w:val="24"/>
        </w:rPr>
        <w:t>NHS</w:t>
      </w:r>
      <w:r>
        <w:rPr>
          <w:spacing w:val="-4"/>
          <w:sz w:val="24"/>
        </w:rPr>
        <w:t xml:space="preserve"> </w:t>
      </w:r>
      <w:r>
        <w:rPr>
          <w:sz w:val="24"/>
        </w:rPr>
        <w:t xml:space="preserve">in </w:t>
      </w:r>
      <w:r>
        <w:rPr>
          <w:spacing w:val="-2"/>
          <w:sz w:val="24"/>
        </w:rPr>
        <w:t>Wales</w:t>
      </w:r>
    </w:p>
    <w:p w:rsidR="00282B2A" w:rsidRDefault="00BE5DB8">
      <w:pPr>
        <w:pStyle w:val="ListParagraph"/>
        <w:numPr>
          <w:ilvl w:val="0"/>
          <w:numId w:val="4"/>
        </w:numPr>
        <w:tabs>
          <w:tab w:val="left" w:pos="840"/>
          <w:tab w:val="left" w:pos="841"/>
        </w:tabs>
        <w:spacing w:before="3"/>
        <w:ind w:hanging="361"/>
        <w:rPr>
          <w:sz w:val="24"/>
        </w:rPr>
      </w:pPr>
      <w:r>
        <w:rPr>
          <w:sz w:val="24"/>
        </w:rPr>
        <w:t>Maximisation</w:t>
      </w:r>
      <w:r>
        <w:rPr>
          <w:spacing w:val="-7"/>
          <w:sz w:val="24"/>
        </w:rPr>
        <w:t xml:space="preserve"> </w:t>
      </w:r>
      <w:r>
        <w:rPr>
          <w:sz w:val="24"/>
        </w:rPr>
        <w:t>of</w:t>
      </w:r>
      <w:r>
        <w:rPr>
          <w:spacing w:val="-5"/>
          <w:sz w:val="24"/>
        </w:rPr>
        <w:t xml:space="preserve"> </w:t>
      </w:r>
      <w:r>
        <w:rPr>
          <w:sz w:val="24"/>
        </w:rPr>
        <w:t>national</w:t>
      </w:r>
      <w:r>
        <w:rPr>
          <w:spacing w:val="-4"/>
          <w:sz w:val="24"/>
        </w:rPr>
        <w:t xml:space="preserve"> </w:t>
      </w:r>
      <w:r>
        <w:rPr>
          <w:sz w:val="24"/>
        </w:rPr>
        <w:t>commissioning</w:t>
      </w:r>
      <w:r>
        <w:rPr>
          <w:spacing w:val="-4"/>
          <w:sz w:val="24"/>
        </w:rPr>
        <w:t xml:space="preserve"> </w:t>
      </w:r>
      <w:r>
        <w:rPr>
          <w:sz w:val="24"/>
        </w:rPr>
        <w:t>capacity</w:t>
      </w:r>
      <w:r>
        <w:rPr>
          <w:spacing w:val="-3"/>
          <w:sz w:val="24"/>
        </w:rPr>
        <w:t xml:space="preserve"> </w:t>
      </w:r>
      <w:r>
        <w:rPr>
          <w:sz w:val="24"/>
        </w:rPr>
        <w:t>and</w:t>
      </w:r>
      <w:r>
        <w:rPr>
          <w:spacing w:val="-5"/>
          <w:sz w:val="24"/>
        </w:rPr>
        <w:t xml:space="preserve"> </w:t>
      </w:r>
      <w:r>
        <w:rPr>
          <w:spacing w:val="-2"/>
          <w:sz w:val="24"/>
        </w:rPr>
        <w:t>capabilities</w:t>
      </w:r>
    </w:p>
    <w:p w:rsidR="00282B2A" w:rsidRDefault="00BE5DB8">
      <w:pPr>
        <w:pStyle w:val="ListParagraph"/>
        <w:numPr>
          <w:ilvl w:val="0"/>
          <w:numId w:val="4"/>
        </w:numPr>
        <w:tabs>
          <w:tab w:val="left" w:pos="840"/>
          <w:tab w:val="left" w:pos="841"/>
        </w:tabs>
        <w:spacing w:before="20"/>
        <w:ind w:hanging="361"/>
        <w:rPr>
          <w:sz w:val="24"/>
        </w:rPr>
      </w:pPr>
      <w:r>
        <w:rPr>
          <w:sz w:val="24"/>
        </w:rPr>
        <w:t>Minimal</w:t>
      </w:r>
      <w:r>
        <w:rPr>
          <w:spacing w:val="-4"/>
          <w:sz w:val="24"/>
        </w:rPr>
        <w:t xml:space="preserve"> </w:t>
      </w:r>
      <w:r>
        <w:rPr>
          <w:sz w:val="24"/>
        </w:rPr>
        <w:t>disruption</w:t>
      </w:r>
      <w:r>
        <w:rPr>
          <w:spacing w:val="-5"/>
          <w:sz w:val="24"/>
        </w:rPr>
        <w:t xml:space="preserve"> </w:t>
      </w:r>
      <w:r>
        <w:rPr>
          <w:sz w:val="24"/>
        </w:rPr>
        <w:t>to</w:t>
      </w:r>
      <w:r>
        <w:rPr>
          <w:spacing w:val="-2"/>
          <w:sz w:val="24"/>
        </w:rPr>
        <w:t xml:space="preserve"> </w:t>
      </w:r>
      <w:r>
        <w:rPr>
          <w:sz w:val="24"/>
        </w:rPr>
        <w:t>the</w:t>
      </w:r>
      <w:r>
        <w:rPr>
          <w:spacing w:val="-2"/>
          <w:sz w:val="24"/>
        </w:rPr>
        <w:t xml:space="preserve"> system</w:t>
      </w:r>
    </w:p>
    <w:p w:rsidR="00282B2A" w:rsidRDefault="00BE5DB8">
      <w:pPr>
        <w:pStyle w:val="ListParagraph"/>
        <w:numPr>
          <w:ilvl w:val="0"/>
          <w:numId w:val="4"/>
        </w:numPr>
        <w:tabs>
          <w:tab w:val="left" w:pos="840"/>
          <w:tab w:val="left" w:pos="841"/>
        </w:tabs>
        <w:spacing w:before="18"/>
        <w:ind w:hanging="361"/>
        <w:rPr>
          <w:sz w:val="24"/>
        </w:rPr>
      </w:pPr>
      <w:r>
        <w:rPr>
          <w:sz w:val="24"/>
        </w:rPr>
        <w:t>Minimal</w:t>
      </w:r>
      <w:r>
        <w:rPr>
          <w:spacing w:val="-5"/>
          <w:sz w:val="24"/>
        </w:rPr>
        <w:t xml:space="preserve"> </w:t>
      </w:r>
      <w:r>
        <w:rPr>
          <w:sz w:val="24"/>
        </w:rPr>
        <w:t>disruption</w:t>
      </w:r>
      <w:r>
        <w:rPr>
          <w:spacing w:val="-5"/>
          <w:sz w:val="24"/>
        </w:rPr>
        <w:t xml:space="preserve"> </w:t>
      </w:r>
      <w:r>
        <w:rPr>
          <w:sz w:val="24"/>
        </w:rPr>
        <w:t>to</w:t>
      </w:r>
      <w:r>
        <w:rPr>
          <w:spacing w:val="-2"/>
          <w:sz w:val="24"/>
        </w:rPr>
        <w:t xml:space="preserve"> </w:t>
      </w:r>
      <w:r>
        <w:rPr>
          <w:sz w:val="24"/>
        </w:rPr>
        <w:t>the existing</w:t>
      </w:r>
      <w:r>
        <w:rPr>
          <w:spacing w:val="-3"/>
          <w:sz w:val="24"/>
        </w:rPr>
        <w:t xml:space="preserve"> </w:t>
      </w:r>
      <w:r>
        <w:rPr>
          <w:sz w:val="24"/>
        </w:rPr>
        <w:t>workforce</w:t>
      </w:r>
      <w:r>
        <w:rPr>
          <w:spacing w:val="-5"/>
          <w:sz w:val="24"/>
        </w:rPr>
        <w:t xml:space="preserve"> </w:t>
      </w:r>
      <w:r>
        <w:rPr>
          <w:sz w:val="24"/>
        </w:rPr>
        <w:t>within</w:t>
      </w:r>
      <w:r>
        <w:rPr>
          <w:spacing w:val="-3"/>
          <w:sz w:val="24"/>
        </w:rPr>
        <w:t xml:space="preserve"> </w:t>
      </w:r>
      <w:r>
        <w:rPr>
          <w:sz w:val="24"/>
        </w:rPr>
        <w:t>WHSSC</w:t>
      </w:r>
      <w:r>
        <w:rPr>
          <w:spacing w:val="-3"/>
          <w:sz w:val="24"/>
        </w:rPr>
        <w:t xml:space="preserve"> </w:t>
      </w:r>
      <w:r>
        <w:rPr>
          <w:sz w:val="24"/>
        </w:rPr>
        <w:t>and</w:t>
      </w:r>
      <w:r>
        <w:rPr>
          <w:spacing w:val="-3"/>
          <w:sz w:val="24"/>
        </w:rPr>
        <w:t xml:space="preserve"> </w:t>
      </w:r>
      <w:r>
        <w:rPr>
          <w:sz w:val="24"/>
        </w:rPr>
        <w:t>EASC/</w:t>
      </w:r>
      <w:r>
        <w:rPr>
          <w:spacing w:val="-4"/>
          <w:sz w:val="24"/>
        </w:rPr>
        <w:t xml:space="preserve"> NCC</w:t>
      </w:r>
      <w:r>
        <w:rPr>
          <w:spacing w:val="-4"/>
          <w:sz w:val="24"/>
        </w:rPr>
        <w:t>U</w:t>
      </w:r>
    </w:p>
    <w:p w:rsidR="00282B2A" w:rsidRDefault="00BE5DB8">
      <w:pPr>
        <w:pStyle w:val="ListParagraph"/>
        <w:numPr>
          <w:ilvl w:val="0"/>
          <w:numId w:val="4"/>
        </w:numPr>
        <w:tabs>
          <w:tab w:val="left" w:pos="840"/>
          <w:tab w:val="left" w:pos="841"/>
        </w:tabs>
        <w:spacing w:before="20" w:line="256" w:lineRule="auto"/>
        <w:ind w:right="511"/>
        <w:rPr>
          <w:sz w:val="24"/>
        </w:rPr>
      </w:pPr>
      <w:r>
        <w:rPr>
          <w:sz w:val="24"/>
        </w:rPr>
        <w:t>Any changes to be implemented will maximise the value delivered by current commissioning</w:t>
      </w:r>
      <w:r>
        <w:rPr>
          <w:spacing w:val="-5"/>
          <w:sz w:val="24"/>
        </w:rPr>
        <w:t xml:space="preserve"> </w:t>
      </w:r>
      <w:r>
        <w:rPr>
          <w:sz w:val="24"/>
        </w:rPr>
        <w:t>arrangements</w:t>
      </w:r>
      <w:r>
        <w:rPr>
          <w:spacing w:val="-7"/>
          <w:sz w:val="24"/>
        </w:rPr>
        <w:t xml:space="preserve"> </w:t>
      </w:r>
      <w:r>
        <w:rPr>
          <w:sz w:val="24"/>
        </w:rPr>
        <w:t>and</w:t>
      </w:r>
      <w:r>
        <w:rPr>
          <w:spacing w:val="-7"/>
          <w:sz w:val="24"/>
        </w:rPr>
        <w:t xml:space="preserve"> </w:t>
      </w:r>
      <w:r>
        <w:rPr>
          <w:sz w:val="24"/>
        </w:rPr>
        <w:t>exploit</w:t>
      </w:r>
      <w:r>
        <w:rPr>
          <w:spacing w:val="-6"/>
          <w:sz w:val="24"/>
        </w:rPr>
        <w:t xml:space="preserve"> </w:t>
      </w:r>
      <w:r>
        <w:rPr>
          <w:sz w:val="24"/>
        </w:rPr>
        <w:t>where</w:t>
      </w:r>
      <w:r>
        <w:rPr>
          <w:spacing w:val="-5"/>
          <w:sz w:val="24"/>
        </w:rPr>
        <w:t xml:space="preserve"> </w:t>
      </w:r>
      <w:r>
        <w:rPr>
          <w:sz w:val="24"/>
        </w:rPr>
        <w:t>possible</w:t>
      </w:r>
      <w:r>
        <w:rPr>
          <w:spacing w:val="-5"/>
          <w:sz w:val="24"/>
        </w:rPr>
        <w:t xml:space="preserve"> </w:t>
      </w:r>
      <w:r>
        <w:rPr>
          <w:sz w:val="24"/>
        </w:rPr>
        <w:t>economies</w:t>
      </w:r>
      <w:r>
        <w:rPr>
          <w:spacing w:val="-5"/>
          <w:sz w:val="24"/>
        </w:rPr>
        <w:t xml:space="preserve"> </w:t>
      </w:r>
      <w:r>
        <w:rPr>
          <w:sz w:val="24"/>
        </w:rPr>
        <w:t>of</w:t>
      </w:r>
      <w:r>
        <w:rPr>
          <w:spacing w:val="-5"/>
          <w:sz w:val="24"/>
        </w:rPr>
        <w:t xml:space="preserve"> </w:t>
      </w:r>
      <w:r>
        <w:rPr>
          <w:sz w:val="24"/>
        </w:rPr>
        <w:t>scale.</w:t>
      </w:r>
    </w:p>
    <w:p w:rsidR="00282B2A" w:rsidRDefault="00BE5DB8">
      <w:pPr>
        <w:pStyle w:val="Heading2"/>
        <w:spacing w:before="163"/>
      </w:pPr>
      <w:r>
        <w:t>Resource</w:t>
      </w:r>
      <w:r>
        <w:rPr>
          <w:spacing w:val="-11"/>
        </w:rPr>
        <w:t xml:space="preserve"> </w:t>
      </w:r>
      <w:r>
        <w:rPr>
          <w:spacing w:val="-2"/>
        </w:rPr>
        <w:t>Requirements</w:t>
      </w:r>
    </w:p>
    <w:p w:rsidR="00282B2A" w:rsidRDefault="00BE5DB8">
      <w:pPr>
        <w:pStyle w:val="ListParagraph"/>
        <w:numPr>
          <w:ilvl w:val="0"/>
          <w:numId w:val="4"/>
        </w:numPr>
        <w:tabs>
          <w:tab w:val="left" w:pos="840"/>
          <w:tab w:val="left" w:pos="841"/>
        </w:tabs>
        <w:spacing w:before="183"/>
        <w:ind w:hanging="361"/>
        <w:rPr>
          <w:sz w:val="24"/>
        </w:rPr>
      </w:pPr>
      <w:r>
        <w:rPr>
          <w:sz w:val="24"/>
        </w:rPr>
        <w:t>The</w:t>
      </w:r>
      <w:r>
        <w:rPr>
          <w:spacing w:val="-2"/>
          <w:sz w:val="24"/>
        </w:rPr>
        <w:t xml:space="preserve"> </w:t>
      </w:r>
      <w:r>
        <w:rPr>
          <w:sz w:val="24"/>
        </w:rPr>
        <w:t>review</w:t>
      </w:r>
      <w:r>
        <w:rPr>
          <w:spacing w:val="-2"/>
          <w:sz w:val="24"/>
        </w:rPr>
        <w:t xml:space="preserve"> </w:t>
      </w:r>
      <w:r>
        <w:rPr>
          <w:sz w:val="24"/>
        </w:rPr>
        <w:t>will</w:t>
      </w:r>
      <w:r>
        <w:rPr>
          <w:spacing w:val="-3"/>
          <w:sz w:val="24"/>
        </w:rPr>
        <w:t xml:space="preserve"> </w:t>
      </w:r>
      <w:r>
        <w:rPr>
          <w:sz w:val="24"/>
        </w:rPr>
        <w:t>be</w:t>
      </w:r>
      <w:r>
        <w:rPr>
          <w:spacing w:val="-2"/>
          <w:sz w:val="24"/>
        </w:rPr>
        <w:t xml:space="preserve"> </w:t>
      </w:r>
      <w:r>
        <w:rPr>
          <w:sz w:val="24"/>
        </w:rPr>
        <w:t>commissioned</w:t>
      </w:r>
      <w:r>
        <w:rPr>
          <w:spacing w:val="-2"/>
          <w:sz w:val="24"/>
        </w:rPr>
        <w:t xml:space="preserve"> </w:t>
      </w:r>
      <w:r>
        <w:rPr>
          <w:sz w:val="24"/>
        </w:rPr>
        <w:t>by</w:t>
      </w:r>
      <w:r>
        <w:rPr>
          <w:spacing w:val="-4"/>
          <w:sz w:val="24"/>
        </w:rPr>
        <w:t xml:space="preserve"> </w:t>
      </w:r>
      <w:r>
        <w:rPr>
          <w:sz w:val="24"/>
        </w:rPr>
        <w:t>the</w:t>
      </w:r>
      <w:r>
        <w:rPr>
          <w:spacing w:val="-2"/>
          <w:sz w:val="24"/>
        </w:rPr>
        <w:t xml:space="preserve"> </w:t>
      </w:r>
      <w:r>
        <w:rPr>
          <w:sz w:val="24"/>
        </w:rPr>
        <w:t>Chief</w:t>
      </w:r>
      <w:r>
        <w:rPr>
          <w:spacing w:val="-4"/>
          <w:sz w:val="24"/>
        </w:rPr>
        <w:t xml:space="preserve"> </w:t>
      </w:r>
      <w:r>
        <w:rPr>
          <w:sz w:val="24"/>
        </w:rPr>
        <w:t>Executive</w:t>
      </w:r>
      <w:r>
        <w:rPr>
          <w:spacing w:val="-2"/>
          <w:sz w:val="24"/>
        </w:rPr>
        <w:t xml:space="preserve"> </w:t>
      </w:r>
      <w:r>
        <w:rPr>
          <w:sz w:val="24"/>
        </w:rPr>
        <w:t>of</w:t>
      </w:r>
      <w:r>
        <w:rPr>
          <w:spacing w:val="-4"/>
          <w:sz w:val="24"/>
        </w:rPr>
        <w:t xml:space="preserve"> </w:t>
      </w:r>
      <w:r>
        <w:rPr>
          <w:sz w:val="24"/>
        </w:rPr>
        <w:t>NHS</w:t>
      </w:r>
      <w:r>
        <w:rPr>
          <w:spacing w:val="-2"/>
          <w:sz w:val="24"/>
        </w:rPr>
        <w:t xml:space="preserve"> Wales</w:t>
      </w:r>
    </w:p>
    <w:p w:rsidR="00282B2A" w:rsidRDefault="00BE5DB8">
      <w:pPr>
        <w:pStyle w:val="ListParagraph"/>
        <w:numPr>
          <w:ilvl w:val="0"/>
          <w:numId w:val="4"/>
        </w:numPr>
        <w:tabs>
          <w:tab w:val="left" w:pos="840"/>
          <w:tab w:val="left" w:pos="841"/>
        </w:tabs>
        <w:spacing w:before="18"/>
        <w:ind w:hanging="361"/>
        <w:rPr>
          <w:sz w:val="24"/>
        </w:rPr>
      </w:pPr>
      <w:r>
        <w:rPr>
          <w:sz w:val="24"/>
        </w:rPr>
        <w:t>The</w:t>
      </w:r>
      <w:r>
        <w:rPr>
          <w:spacing w:val="-2"/>
          <w:sz w:val="24"/>
        </w:rPr>
        <w:t xml:space="preserve"> </w:t>
      </w:r>
      <w:r>
        <w:rPr>
          <w:sz w:val="24"/>
        </w:rPr>
        <w:t>review</w:t>
      </w:r>
      <w:r>
        <w:rPr>
          <w:spacing w:val="-2"/>
          <w:sz w:val="24"/>
        </w:rPr>
        <w:t xml:space="preserve"> </w:t>
      </w:r>
      <w:r>
        <w:rPr>
          <w:sz w:val="24"/>
        </w:rPr>
        <w:t>will</w:t>
      </w:r>
      <w:r>
        <w:rPr>
          <w:spacing w:val="-2"/>
          <w:sz w:val="24"/>
        </w:rPr>
        <w:t xml:space="preserve"> </w:t>
      </w:r>
      <w:r>
        <w:rPr>
          <w:sz w:val="24"/>
        </w:rPr>
        <w:t>be</w:t>
      </w:r>
      <w:r>
        <w:rPr>
          <w:spacing w:val="-2"/>
          <w:sz w:val="24"/>
        </w:rPr>
        <w:t xml:space="preserve"> </w:t>
      </w:r>
      <w:r>
        <w:rPr>
          <w:sz w:val="24"/>
        </w:rPr>
        <w:t>led</w:t>
      </w:r>
      <w:r>
        <w:rPr>
          <w:spacing w:val="-3"/>
          <w:sz w:val="24"/>
        </w:rPr>
        <w:t xml:space="preserve"> </w:t>
      </w:r>
      <w:r>
        <w:rPr>
          <w:sz w:val="24"/>
        </w:rPr>
        <w:t>by</w:t>
      </w:r>
      <w:r>
        <w:rPr>
          <w:spacing w:val="-2"/>
          <w:sz w:val="24"/>
        </w:rPr>
        <w:t xml:space="preserve"> </w:t>
      </w:r>
      <w:r>
        <w:rPr>
          <w:sz w:val="24"/>
        </w:rPr>
        <w:t>an</w:t>
      </w:r>
      <w:r>
        <w:rPr>
          <w:spacing w:val="-3"/>
          <w:sz w:val="24"/>
        </w:rPr>
        <w:t xml:space="preserve"> </w:t>
      </w:r>
      <w:r>
        <w:rPr>
          <w:sz w:val="24"/>
        </w:rPr>
        <w:t>independent</w:t>
      </w:r>
      <w:r>
        <w:rPr>
          <w:spacing w:val="-4"/>
          <w:sz w:val="24"/>
        </w:rPr>
        <w:t xml:space="preserve"> </w:t>
      </w:r>
      <w:r>
        <w:rPr>
          <w:sz w:val="24"/>
        </w:rPr>
        <w:t>expert</w:t>
      </w:r>
      <w:r>
        <w:rPr>
          <w:spacing w:val="-1"/>
          <w:sz w:val="24"/>
        </w:rPr>
        <w:t xml:space="preserve"> </w:t>
      </w:r>
      <w:r>
        <w:rPr>
          <w:sz w:val="24"/>
        </w:rPr>
        <w:t>in</w:t>
      </w:r>
      <w:r>
        <w:rPr>
          <w:spacing w:val="-2"/>
          <w:sz w:val="24"/>
        </w:rPr>
        <w:t xml:space="preserve"> </w:t>
      </w:r>
      <w:r>
        <w:rPr>
          <w:sz w:val="24"/>
        </w:rPr>
        <w:t>the</w:t>
      </w:r>
      <w:r>
        <w:rPr>
          <w:spacing w:val="-1"/>
          <w:sz w:val="24"/>
        </w:rPr>
        <w:t xml:space="preserve"> </w:t>
      </w:r>
      <w:r>
        <w:rPr>
          <w:spacing w:val="-2"/>
          <w:sz w:val="24"/>
        </w:rPr>
        <w:t>field</w:t>
      </w:r>
    </w:p>
    <w:p w:rsidR="00282B2A" w:rsidRDefault="00BE5DB8">
      <w:pPr>
        <w:pStyle w:val="ListParagraph"/>
        <w:numPr>
          <w:ilvl w:val="0"/>
          <w:numId w:val="4"/>
        </w:numPr>
        <w:tabs>
          <w:tab w:val="left" w:pos="840"/>
          <w:tab w:val="left" w:pos="841"/>
        </w:tabs>
        <w:spacing w:before="21" w:line="256" w:lineRule="auto"/>
        <w:ind w:right="443"/>
        <w:rPr>
          <w:sz w:val="24"/>
        </w:rPr>
      </w:pPr>
      <w:r>
        <w:rPr>
          <w:sz w:val="24"/>
        </w:rPr>
        <w:t>The</w:t>
      </w:r>
      <w:r>
        <w:rPr>
          <w:spacing w:val="-4"/>
          <w:sz w:val="24"/>
        </w:rPr>
        <w:t xml:space="preserve"> </w:t>
      </w:r>
      <w:r>
        <w:rPr>
          <w:sz w:val="24"/>
        </w:rPr>
        <w:t>independent</w:t>
      </w:r>
      <w:r>
        <w:rPr>
          <w:spacing w:val="-6"/>
          <w:sz w:val="24"/>
        </w:rPr>
        <w:t xml:space="preserve"> </w:t>
      </w:r>
      <w:r>
        <w:rPr>
          <w:sz w:val="24"/>
        </w:rPr>
        <w:t>reviewer</w:t>
      </w:r>
      <w:r>
        <w:rPr>
          <w:spacing w:val="-5"/>
          <w:sz w:val="24"/>
        </w:rPr>
        <w:t xml:space="preserve"> </w:t>
      </w:r>
      <w:r>
        <w:rPr>
          <w:sz w:val="24"/>
        </w:rPr>
        <w:t>will</w:t>
      </w:r>
      <w:r>
        <w:rPr>
          <w:spacing w:val="-5"/>
          <w:sz w:val="24"/>
        </w:rPr>
        <w:t xml:space="preserve"> </w:t>
      </w:r>
      <w:r>
        <w:rPr>
          <w:sz w:val="24"/>
        </w:rPr>
        <w:t>be</w:t>
      </w:r>
      <w:r>
        <w:rPr>
          <w:spacing w:val="-4"/>
          <w:sz w:val="24"/>
        </w:rPr>
        <w:t xml:space="preserve"> </w:t>
      </w:r>
      <w:r>
        <w:rPr>
          <w:sz w:val="24"/>
        </w:rPr>
        <w:t>supported</w:t>
      </w:r>
      <w:r>
        <w:rPr>
          <w:spacing w:val="-4"/>
          <w:sz w:val="24"/>
        </w:rPr>
        <w:t xml:space="preserve"> </w:t>
      </w:r>
      <w:r>
        <w:rPr>
          <w:sz w:val="24"/>
        </w:rPr>
        <w:t>by</w:t>
      </w:r>
      <w:r>
        <w:rPr>
          <w:spacing w:val="-4"/>
          <w:sz w:val="24"/>
        </w:rPr>
        <w:t xml:space="preserve"> </w:t>
      </w:r>
      <w:r>
        <w:rPr>
          <w:sz w:val="24"/>
        </w:rPr>
        <w:t>a</w:t>
      </w:r>
      <w:r>
        <w:rPr>
          <w:spacing w:val="-3"/>
          <w:sz w:val="24"/>
        </w:rPr>
        <w:t xml:space="preserve"> </w:t>
      </w:r>
      <w:r>
        <w:rPr>
          <w:sz w:val="24"/>
        </w:rPr>
        <w:t>Programme</w:t>
      </w:r>
      <w:r>
        <w:rPr>
          <w:spacing w:val="-6"/>
          <w:sz w:val="24"/>
        </w:rPr>
        <w:t xml:space="preserve"> </w:t>
      </w:r>
      <w:r>
        <w:rPr>
          <w:sz w:val="24"/>
        </w:rPr>
        <w:t>Director</w:t>
      </w:r>
      <w:r>
        <w:rPr>
          <w:spacing w:val="-4"/>
          <w:sz w:val="24"/>
        </w:rPr>
        <w:t xml:space="preserve"> </w:t>
      </w:r>
      <w:r>
        <w:rPr>
          <w:sz w:val="24"/>
        </w:rPr>
        <w:t xml:space="preserve">working to Welsh Government, who will provide expert advice and knowledge in the </w:t>
      </w:r>
      <w:r>
        <w:rPr>
          <w:spacing w:val="-4"/>
          <w:sz w:val="24"/>
        </w:rPr>
        <w:t>area</w:t>
      </w:r>
    </w:p>
    <w:p w:rsidR="00282B2A" w:rsidRDefault="00BE5DB8">
      <w:pPr>
        <w:pStyle w:val="BodyText"/>
        <w:spacing w:before="164" w:line="259" w:lineRule="auto"/>
        <w:ind w:left="120" w:right="528"/>
      </w:pPr>
      <w:r>
        <w:t>The</w:t>
      </w:r>
      <w:r>
        <w:rPr>
          <w:spacing w:val="-3"/>
        </w:rPr>
        <w:t xml:space="preserve"> </w:t>
      </w:r>
      <w:r>
        <w:t>Directors</w:t>
      </w:r>
      <w:r>
        <w:rPr>
          <w:spacing w:val="-3"/>
        </w:rPr>
        <w:t xml:space="preserve"> </w:t>
      </w:r>
      <w:r>
        <w:t>of</w:t>
      </w:r>
      <w:r>
        <w:rPr>
          <w:spacing w:val="-3"/>
        </w:rPr>
        <w:t xml:space="preserve"> </w:t>
      </w:r>
      <w:r>
        <w:t>WHSSC</w:t>
      </w:r>
      <w:r>
        <w:rPr>
          <w:spacing w:val="-3"/>
        </w:rPr>
        <w:t xml:space="preserve"> </w:t>
      </w:r>
      <w:r>
        <w:t>and</w:t>
      </w:r>
      <w:r>
        <w:rPr>
          <w:spacing w:val="-5"/>
        </w:rPr>
        <w:t xml:space="preserve"> </w:t>
      </w:r>
      <w:r>
        <w:t>EASC,</w:t>
      </w:r>
      <w:r>
        <w:rPr>
          <w:spacing w:val="-3"/>
        </w:rPr>
        <w:t xml:space="preserve"> </w:t>
      </w:r>
      <w:r>
        <w:t>along</w:t>
      </w:r>
      <w:r>
        <w:rPr>
          <w:spacing w:val="-5"/>
        </w:rPr>
        <w:t xml:space="preserve"> </w:t>
      </w:r>
      <w:r>
        <w:t>with</w:t>
      </w:r>
      <w:r>
        <w:rPr>
          <w:spacing w:val="-2"/>
        </w:rPr>
        <w:t xml:space="preserve"> </w:t>
      </w:r>
      <w:r>
        <w:t>their</w:t>
      </w:r>
      <w:r>
        <w:rPr>
          <w:spacing w:val="-5"/>
        </w:rPr>
        <w:t xml:space="preserve"> </w:t>
      </w:r>
      <w:r>
        <w:t>senior</w:t>
      </w:r>
      <w:r>
        <w:rPr>
          <w:spacing w:val="-4"/>
        </w:rPr>
        <w:t xml:space="preserve"> </w:t>
      </w:r>
      <w:r>
        <w:t>teams,</w:t>
      </w:r>
      <w:r>
        <w:rPr>
          <w:spacing w:val="-3"/>
        </w:rPr>
        <w:t xml:space="preserve"> </w:t>
      </w:r>
      <w:r>
        <w:t>will</w:t>
      </w:r>
      <w:r>
        <w:rPr>
          <w:spacing w:val="-4"/>
        </w:rPr>
        <w:t xml:space="preserve"> </w:t>
      </w:r>
      <w:r>
        <w:t>be</w:t>
      </w:r>
      <w:r>
        <w:rPr>
          <w:spacing w:val="-3"/>
        </w:rPr>
        <w:t xml:space="preserve"> </w:t>
      </w:r>
      <w:r>
        <w:t>full participants in the review</w:t>
      </w:r>
    </w:p>
    <w:p w:rsidR="00282B2A" w:rsidRDefault="00BE5DB8">
      <w:pPr>
        <w:pStyle w:val="BodyText"/>
        <w:spacing w:before="160"/>
        <w:ind w:left="120"/>
      </w:pPr>
      <w:r>
        <w:t>The</w:t>
      </w:r>
      <w:r>
        <w:rPr>
          <w:spacing w:val="-1"/>
        </w:rPr>
        <w:t xml:space="preserve"> </w:t>
      </w:r>
      <w:r>
        <w:t>review</w:t>
      </w:r>
      <w:r>
        <w:rPr>
          <w:spacing w:val="-2"/>
        </w:rPr>
        <w:t xml:space="preserve"> </w:t>
      </w:r>
      <w:r>
        <w:t>will</w:t>
      </w:r>
      <w:r>
        <w:rPr>
          <w:spacing w:val="-1"/>
        </w:rPr>
        <w:t xml:space="preserve"> </w:t>
      </w:r>
      <w:r>
        <w:rPr>
          <w:spacing w:val="-2"/>
        </w:rPr>
        <w:t>entail:</w:t>
      </w:r>
    </w:p>
    <w:p w:rsidR="00282B2A" w:rsidRDefault="00BE5DB8">
      <w:pPr>
        <w:pStyle w:val="ListParagraph"/>
        <w:numPr>
          <w:ilvl w:val="0"/>
          <w:numId w:val="4"/>
        </w:numPr>
        <w:tabs>
          <w:tab w:val="left" w:pos="840"/>
          <w:tab w:val="left" w:pos="841"/>
        </w:tabs>
        <w:spacing w:before="183" w:line="254" w:lineRule="auto"/>
        <w:ind w:right="618"/>
        <w:rPr>
          <w:sz w:val="24"/>
        </w:rPr>
      </w:pPr>
      <w:r>
        <w:rPr>
          <w:sz w:val="24"/>
        </w:rPr>
        <w:t>Consideration</w:t>
      </w:r>
      <w:r>
        <w:rPr>
          <w:spacing w:val="-6"/>
          <w:sz w:val="24"/>
        </w:rPr>
        <w:t xml:space="preserve"> </w:t>
      </w:r>
      <w:r>
        <w:rPr>
          <w:sz w:val="24"/>
        </w:rPr>
        <w:t>of</w:t>
      </w:r>
      <w:r>
        <w:rPr>
          <w:spacing w:val="-4"/>
          <w:sz w:val="24"/>
        </w:rPr>
        <w:t xml:space="preserve"> </w:t>
      </w:r>
      <w:r>
        <w:rPr>
          <w:sz w:val="24"/>
        </w:rPr>
        <w:t>the</w:t>
      </w:r>
      <w:r>
        <w:rPr>
          <w:spacing w:val="-4"/>
          <w:sz w:val="24"/>
        </w:rPr>
        <w:t xml:space="preserve"> </w:t>
      </w:r>
      <w:r>
        <w:rPr>
          <w:sz w:val="24"/>
        </w:rPr>
        <w:t>strategic</w:t>
      </w:r>
      <w:r>
        <w:rPr>
          <w:spacing w:val="-5"/>
          <w:sz w:val="24"/>
        </w:rPr>
        <w:t xml:space="preserve"> </w:t>
      </w:r>
      <w:r>
        <w:rPr>
          <w:sz w:val="24"/>
        </w:rPr>
        <w:t>ambitions</w:t>
      </w:r>
      <w:r>
        <w:rPr>
          <w:spacing w:val="-4"/>
          <w:sz w:val="24"/>
        </w:rPr>
        <w:t xml:space="preserve"> </w:t>
      </w:r>
      <w:r>
        <w:rPr>
          <w:sz w:val="24"/>
        </w:rPr>
        <w:t>for</w:t>
      </w:r>
      <w:r>
        <w:rPr>
          <w:spacing w:val="-4"/>
          <w:sz w:val="24"/>
        </w:rPr>
        <w:t xml:space="preserve"> </w:t>
      </w:r>
      <w:r>
        <w:rPr>
          <w:sz w:val="24"/>
        </w:rPr>
        <w:t>NHS</w:t>
      </w:r>
      <w:r>
        <w:rPr>
          <w:spacing w:val="-4"/>
          <w:sz w:val="24"/>
        </w:rPr>
        <w:t xml:space="preserve"> </w:t>
      </w:r>
      <w:r>
        <w:rPr>
          <w:sz w:val="24"/>
        </w:rPr>
        <w:t>Wales,</w:t>
      </w:r>
      <w:r>
        <w:rPr>
          <w:spacing w:val="-4"/>
          <w:sz w:val="24"/>
        </w:rPr>
        <w:t xml:space="preserve"> </w:t>
      </w:r>
      <w:r>
        <w:rPr>
          <w:sz w:val="24"/>
        </w:rPr>
        <w:t>including</w:t>
      </w:r>
      <w:r>
        <w:rPr>
          <w:spacing w:val="-5"/>
          <w:sz w:val="24"/>
        </w:rPr>
        <w:t xml:space="preserve"> </w:t>
      </w:r>
      <w:r>
        <w:rPr>
          <w:sz w:val="24"/>
        </w:rPr>
        <w:t>delivery</w:t>
      </w:r>
      <w:r>
        <w:rPr>
          <w:spacing w:val="-4"/>
          <w:sz w:val="24"/>
        </w:rPr>
        <w:t xml:space="preserve"> </w:t>
      </w:r>
      <w:r>
        <w:rPr>
          <w:sz w:val="24"/>
        </w:rPr>
        <w:t>of Ministerial priorities</w:t>
      </w:r>
    </w:p>
    <w:p w:rsidR="00282B2A" w:rsidRDefault="00BE5DB8">
      <w:pPr>
        <w:pStyle w:val="ListParagraph"/>
        <w:numPr>
          <w:ilvl w:val="0"/>
          <w:numId w:val="4"/>
        </w:numPr>
        <w:tabs>
          <w:tab w:val="left" w:pos="840"/>
          <w:tab w:val="left" w:pos="841"/>
        </w:tabs>
        <w:spacing w:before="6" w:line="256" w:lineRule="auto"/>
        <w:ind w:right="964"/>
        <w:rPr>
          <w:sz w:val="24"/>
        </w:rPr>
      </w:pPr>
      <w:r>
        <w:rPr>
          <w:sz w:val="24"/>
        </w:rPr>
        <w:t xml:space="preserve">Review of key documentation (e.g. standing orders, SFIs, Terms of </w:t>
      </w:r>
      <w:r>
        <w:rPr>
          <w:sz w:val="24"/>
        </w:rPr>
        <w:t>Reference,</w:t>
      </w:r>
      <w:r>
        <w:rPr>
          <w:spacing w:val="-5"/>
          <w:sz w:val="24"/>
        </w:rPr>
        <w:t xml:space="preserve"> </w:t>
      </w:r>
      <w:r>
        <w:rPr>
          <w:sz w:val="24"/>
        </w:rPr>
        <w:t>MoUs,</w:t>
      </w:r>
      <w:r>
        <w:rPr>
          <w:spacing w:val="-7"/>
          <w:sz w:val="24"/>
        </w:rPr>
        <w:t xml:space="preserve"> </w:t>
      </w:r>
      <w:r>
        <w:rPr>
          <w:sz w:val="24"/>
        </w:rPr>
        <w:t>EASC</w:t>
      </w:r>
      <w:r>
        <w:rPr>
          <w:spacing w:val="-5"/>
          <w:sz w:val="24"/>
        </w:rPr>
        <w:t xml:space="preserve"> </w:t>
      </w:r>
      <w:r>
        <w:rPr>
          <w:sz w:val="24"/>
        </w:rPr>
        <w:t>and</w:t>
      </w:r>
      <w:r>
        <w:rPr>
          <w:spacing w:val="-7"/>
          <w:sz w:val="24"/>
        </w:rPr>
        <w:t xml:space="preserve"> </w:t>
      </w:r>
      <w:r>
        <w:rPr>
          <w:sz w:val="24"/>
        </w:rPr>
        <w:t>WHSSC</w:t>
      </w:r>
      <w:r>
        <w:rPr>
          <w:spacing w:val="-5"/>
          <w:sz w:val="24"/>
        </w:rPr>
        <w:t xml:space="preserve"> </w:t>
      </w:r>
      <w:r>
        <w:rPr>
          <w:sz w:val="24"/>
        </w:rPr>
        <w:t>IMTPs/</w:t>
      </w:r>
      <w:r>
        <w:rPr>
          <w:spacing w:val="-5"/>
          <w:sz w:val="24"/>
        </w:rPr>
        <w:t xml:space="preserve"> </w:t>
      </w:r>
      <w:r>
        <w:rPr>
          <w:sz w:val="24"/>
        </w:rPr>
        <w:t>Integrated</w:t>
      </w:r>
      <w:r>
        <w:rPr>
          <w:spacing w:val="-5"/>
          <w:sz w:val="24"/>
        </w:rPr>
        <w:t xml:space="preserve"> </w:t>
      </w:r>
      <w:r>
        <w:rPr>
          <w:sz w:val="24"/>
        </w:rPr>
        <w:t xml:space="preserve">Commissioning </w:t>
      </w:r>
      <w:r>
        <w:rPr>
          <w:spacing w:val="-2"/>
          <w:sz w:val="24"/>
        </w:rPr>
        <w:t>Plans)</w:t>
      </w:r>
    </w:p>
    <w:p w:rsidR="00282B2A" w:rsidRDefault="00BE5DB8">
      <w:pPr>
        <w:pStyle w:val="ListParagraph"/>
        <w:numPr>
          <w:ilvl w:val="0"/>
          <w:numId w:val="4"/>
        </w:numPr>
        <w:tabs>
          <w:tab w:val="left" w:pos="840"/>
          <w:tab w:val="left" w:pos="841"/>
        </w:tabs>
        <w:spacing w:before="4" w:line="256" w:lineRule="auto"/>
        <w:ind w:right="937"/>
        <w:rPr>
          <w:sz w:val="24"/>
        </w:rPr>
      </w:pPr>
      <w:r>
        <w:rPr>
          <w:sz w:val="24"/>
        </w:rPr>
        <w:t>Consideration</w:t>
      </w:r>
      <w:r>
        <w:rPr>
          <w:spacing w:val="-7"/>
          <w:sz w:val="24"/>
        </w:rPr>
        <w:t xml:space="preserve"> </w:t>
      </w:r>
      <w:r>
        <w:rPr>
          <w:sz w:val="24"/>
        </w:rPr>
        <w:t>of</w:t>
      </w:r>
      <w:r>
        <w:rPr>
          <w:spacing w:val="-5"/>
          <w:sz w:val="24"/>
        </w:rPr>
        <w:t xml:space="preserve"> </w:t>
      </w:r>
      <w:r>
        <w:rPr>
          <w:sz w:val="24"/>
        </w:rPr>
        <w:t>themes</w:t>
      </w:r>
      <w:r>
        <w:rPr>
          <w:spacing w:val="-5"/>
          <w:sz w:val="24"/>
        </w:rPr>
        <w:t xml:space="preserve"> </w:t>
      </w:r>
      <w:r>
        <w:rPr>
          <w:sz w:val="24"/>
        </w:rPr>
        <w:t>emerging</w:t>
      </w:r>
      <w:r>
        <w:rPr>
          <w:spacing w:val="-5"/>
          <w:sz w:val="24"/>
        </w:rPr>
        <w:t xml:space="preserve"> </w:t>
      </w:r>
      <w:r>
        <w:rPr>
          <w:sz w:val="24"/>
        </w:rPr>
        <w:t>from</w:t>
      </w:r>
      <w:r>
        <w:rPr>
          <w:spacing w:val="-4"/>
          <w:sz w:val="24"/>
        </w:rPr>
        <w:t xml:space="preserve"> </w:t>
      </w:r>
      <w:r>
        <w:rPr>
          <w:sz w:val="24"/>
        </w:rPr>
        <w:t>the</w:t>
      </w:r>
      <w:r>
        <w:rPr>
          <w:spacing w:val="-5"/>
          <w:sz w:val="24"/>
        </w:rPr>
        <w:t xml:space="preserve"> </w:t>
      </w:r>
      <w:r>
        <w:rPr>
          <w:sz w:val="24"/>
        </w:rPr>
        <w:t>current</w:t>
      </w:r>
      <w:r>
        <w:rPr>
          <w:spacing w:val="-7"/>
          <w:sz w:val="24"/>
        </w:rPr>
        <w:t xml:space="preserve"> </w:t>
      </w:r>
      <w:r>
        <w:rPr>
          <w:sz w:val="24"/>
        </w:rPr>
        <w:t>WHSSC</w:t>
      </w:r>
      <w:r>
        <w:rPr>
          <w:spacing w:val="-5"/>
          <w:sz w:val="24"/>
        </w:rPr>
        <w:t xml:space="preserve"> </w:t>
      </w:r>
      <w:r>
        <w:rPr>
          <w:sz w:val="24"/>
        </w:rPr>
        <w:t>engagement process on its longer-term strategy</w:t>
      </w:r>
    </w:p>
    <w:p w:rsidR="00282B2A" w:rsidRDefault="00BE5DB8">
      <w:pPr>
        <w:pStyle w:val="ListParagraph"/>
        <w:numPr>
          <w:ilvl w:val="0"/>
          <w:numId w:val="4"/>
        </w:numPr>
        <w:tabs>
          <w:tab w:val="left" w:pos="840"/>
          <w:tab w:val="left" w:pos="841"/>
        </w:tabs>
        <w:spacing w:before="2"/>
        <w:ind w:hanging="361"/>
        <w:rPr>
          <w:sz w:val="24"/>
        </w:rPr>
      </w:pPr>
      <w:r>
        <w:rPr>
          <w:sz w:val="24"/>
        </w:rPr>
        <w:t>Interviews</w:t>
      </w:r>
      <w:r>
        <w:rPr>
          <w:spacing w:val="-3"/>
          <w:sz w:val="24"/>
        </w:rPr>
        <w:t xml:space="preserve"> </w:t>
      </w:r>
      <w:r>
        <w:rPr>
          <w:sz w:val="24"/>
        </w:rPr>
        <w:t>with</w:t>
      </w:r>
      <w:r>
        <w:rPr>
          <w:spacing w:val="-1"/>
          <w:sz w:val="24"/>
        </w:rPr>
        <w:t xml:space="preserve"> </w:t>
      </w:r>
      <w:r>
        <w:rPr>
          <w:sz w:val="24"/>
        </w:rPr>
        <w:t>key</w:t>
      </w:r>
      <w:r>
        <w:rPr>
          <w:spacing w:val="-1"/>
          <w:sz w:val="24"/>
        </w:rPr>
        <w:t xml:space="preserve"> </w:t>
      </w:r>
      <w:r>
        <w:rPr>
          <w:spacing w:val="-2"/>
          <w:sz w:val="24"/>
        </w:rPr>
        <w:t>stakeholders</w:t>
      </w:r>
    </w:p>
    <w:p w:rsidR="00282B2A" w:rsidRDefault="00BE5DB8">
      <w:pPr>
        <w:pStyle w:val="ListParagraph"/>
        <w:numPr>
          <w:ilvl w:val="0"/>
          <w:numId w:val="4"/>
        </w:numPr>
        <w:tabs>
          <w:tab w:val="left" w:pos="840"/>
          <w:tab w:val="left" w:pos="841"/>
        </w:tabs>
        <w:spacing w:before="21"/>
        <w:ind w:hanging="361"/>
        <w:rPr>
          <w:sz w:val="24"/>
        </w:rPr>
      </w:pPr>
      <w:r>
        <w:rPr>
          <w:sz w:val="24"/>
        </w:rPr>
        <w:t>A</w:t>
      </w:r>
      <w:r>
        <w:rPr>
          <w:spacing w:val="-3"/>
          <w:sz w:val="24"/>
        </w:rPr>
        <w:t xml:space="preserve"> </w:t>
      </w:r>
      <w:r>
        <w:rPr>
          <w:sz w:val="24"/>
        </w:rPr>
        <w:t>workshop/</w:t>
      </w:r>
      <w:r>
        <w:rPr>
          <w:spacing w:val="-2"/>
          <w:sz w:val="24"/>
        </w:rPr>
        <w:t xml:space="preserve"> </w:t>
      </w:r>
      <w:r>
        <w:rPr>
          <w:sz w:val="24"/>
        </w:rPr>
        <w:t>focus</w:t>
      </w:r>
      <w:r>
        <w:rPr>
          <w:spacing w:val="-3"/>
          <w:sz w:val="24"/>
        </w:rPr>
        <w:t xml:space="preserve"> </w:t>
      </w:r>
      <w:r>
        <w:rPr>
          <w:sz w:val="24"/>
        </w:rPr>
        <w:t>session</w:t>
      </w:r>
      <w:r>
        <w:rPr>
          <w:spacing w:val="-1"/>
          <w:sz w:val="24"/>
        </w:rPr>
        <w:t xml:space="preserve"> </w:t>
      </w:r>
      <w:r>
        <w:rPr>
          <w:sz w:val="24"/>
        </w:rPr>
        <w:t>with</w:t>
      </w:r>
      <w:r>
        <w:rPr>
          <w:spacing w:val="-2"/>
          <w:sz w:val="24"/>
        </w:rPr>
        <w:t xml:space="preserve"> </w:t>
      </w:r>
      <w:r>
        <w:rPr>
          <w:sz w:val="24"/>
        </w:rPr>
        <w:t>the</w:t>
      </w:r>
      <w:r>
        <w:rPr>
          <w:spacing w:val="-5"/>
          <w:sz w:val="24"/>
        </w:rPr>
        <w:t xml:space="preserve"> </w:t>
      </w:r>
      <w:r>
        <w:rPr>
          <w:sz w:val="24"/>
        </w:rPr>
        <w:t>WHSSC</w:t>
      </w:r>
      <w:r>
        <w:rPr>
          <w:spacing w:val="-5"/>
          <w:sz w:val="24"/>
        </w:rPr>
        <w:t xml:space="preserve"> </w:t>
      </w:r>
      <w:r>
        <w:rPr>
          <w:sz w:val="24"/>
        </w:rPr>
        <w:t>and</w:t>
      </w:r>
      <w:r>
        <w:rPr>
          <w:spacing w:val="-4"/>
          <w:sz w:val="24"/>
        </w:rPr>
        <w:t xml:space="preserve"> </w:t>
      </w:r>
      <w:r>
        <w:rPr>
          <w:sz w:val="24"/>
        </w:rPr>
        <w:t>EASC</w:t>
      </w:r>
      <w:r>
        <w:rPr>
          <w:spacing w:val="-3"/>
          <w:sz w:val="24"/>
        </w:rPr>
        <w:t xml:space="preserve"> </w:t>
      </w:r>
      <w:r>
        <w:rPr>
          <w:sz w:val="24"/>
        </w:rPr>
        <w:t>Joint</w:t>
      </w:r>
      <w:r>
        <w:rPr>
          <w:spacing w:val="-2"/>
          <w:sz w:val="24"/>
        </w:rPr>
        <w:t xml:space="preserve"> Committees</w:t>
      </w:r>
    </w:p>
    <w:p w:rsidR="00282B2A" w:rsidRDefault="00BE5DB8">
      <w:pPr>
        <w:pStyle w:val="ListParagraph"/>
        <w:numPr>
          <w:ilvl w:val="0"/>
          <w:numId w:val="4"/>
        </w:numPr>
        <w:tabs>
          <w:tab w:val="left" w:pos="840"/>
          <w:tab w:val="left" w:pos="841"/>
        </w:tabs>
        <w:spacing w:before="20" w:line="256" w:lineRule="auto"/>
        <w:ind w:right="495"/>
        <w:rPr>
          <w:sz w:val="24"/>
        </w:rPr>
      </w:pPr>
      <w:r>
        <w:rPr>
          <w:sz w:val="24"/>
        </w:rPr>
        <w:t>A</w:t>
      </w:r>
      <w:r>
        <w:rPr>
          <w:spacing w:val="-4"/>
          <w:sz w:val="24"/>
        </w:rPr>
        <w:t xml:space="preserve"> </w:t>
      </w:r>
      <w:r>
        <w:rPr>
          <w:sz w:val="24"/>
        </w:rPr>
        <w:t>workshop/</w:t>
      </w:r>
      <w:r>
        <w:rPr>
          <w:spacing w:val="-4"/>
          <w:sz w:val="24"/>
        </w:rPr>
        <w:t xml:space="preserve"> </w:t>
      </w:r>
      <w:r>
        <w:rPr>
          <w:sz w:val="24"/>
        </w:rPr>
        <w:t>focus</w:t>
      </w:r>
      <w:r>
        <w:rPr>
          <w:spacing w:val="-4"/>
          <w:sz w:val="24"/>
        </w:rPr>
        <w:t xml:space="preserve"> </w:t>
      </w:r>
      <w:r>
        <w:rPr>
          <w:sz w:val="24"/>
        </w:rPr>
        <w:t>session</w:t>
      </w:r>
      <w:r>
        <w:rPr>
          <w:spacing w:val="-3"/>
          <w:sz w:val="24"/>
        </w:rPr>
        <w:t xml:space="preserve"> </w:t>
      </w:r>
      <w:r>
        <w:rPr>
          <w:sz w:val="24"/>
        </w:rPr>
        <w:t>and</w:t>
      </w:r>
      <w:r>
        <w:rPr>
          <w:spacing w:val="-4"/>
          <w:sz w:val="24"/>
        </w:rPr>
        <w:t xml:space="preserve"> </w:t>
      </w:r>
      <w:r>
        <w:rPr>
          <w:sz w:val="24"/>
        </w:rPr>
        <w:t>discussions</w:t>
      </w:r>
      <w:r>
        <w:rPr>
          <w:spacing w:val="-4"/>
          <w:sz w:val="24"/>
        </w:rPr>
        <w:t xml:space="preserve"> </w:t>
      </w:r>
      <w:r>
        <w:rPr>
          <w:sz w:val="24"/>
        </w:rPr>
        <w:t>with</w:t>
      </w:r>
      <w:r>
        <w:rPr>
          <w:spacing w:val="-4"/>
          <w:sz w:val="24"/>
        </w:rPr>
        <w:t xml:space="preserve"> </w:t>
      </w:r>
      <w:r>
        <w:rPr>
          <w:sz w:val="24"/>
        </w:rPr>
        <w:t>the</w:t>
      </w:r>
      <w:r>
        <w:rPr>
          <w:spacing w:val="-4"/>
          <w:sz w:val="24"/>
        </w:rPr>
        <w:t xml:space="preserve"> </w:t>
      </w:r>
      <w:r>
        <w:rPr>
          <w:sz w:val="24"/>
        </w:rPr>
        <w:t>Directors</w:t>
      </w:r>
      <w:r>
        <w:rPr>
          <w:spacing w:val="-4"/>
          <w:sz w:val="24"/>
        </w:rPr>
        <w:t xml:space="preserve"> </w:t>
      </w:r>
      <w:r>
        <w:rPr>
          <w:sz w:val="24"/>
        </w:rPr>
        <w:t>of</w:t>
      </w:r>
      <w:r>
        <w:rPr>
          <w:spacing w:val="-4"/>
          <w:sz w:val="24"/>
        </w:rPr>
        <w:t xml:space="preserve"> </w:t>
      </w:r>
      <w:r>
        <w:rPr>
          <w:sz w:val="24"/>
        </w:rPr>
        <w:t>WHSSC</w:t>
      </w:r>
      <w:r>
        <w:rPr>
          <w:spacing w:val="-4"/>
          <w:sz w:val="24"/>
        </w:rPr>
        <w:t xml:space="preserve"> </w:t>
      </w:r>
      <w:r>
        <w:rPr>
          <w:sz w:val="24"/>
        </w:rPr>
        <w:t>and EASC, and their wider teams</w:t>
      </w:r>
    </w:p>
    <w:p w:rsidR="00282B2A" w:rsidRDefault="00BE5DB8">
      <w:pPr>
        <w:pStyle w:val="ListParagraph"/>
        <w:numPr>
          <w:ilvl w:val="0"/>
          <w:numId w:val="4"/>
        </w:numPr>
        <w:tabs>
          <w:tab w:val="left" w:pos="840"/>
          <w:tab w:val="left" w:pos="841"/>
        </w:tabs>
        <w:spacing w:before="2"/>
        <w:ind w:hanging="361"/>
        <w:rPr>
          <w:sz w:val="24"/>
        </w:rPr>
      </w:pPr>
      <w:r>
        <w:rPr>
          <w:sz w:val="24"/>
        </w:rPr>
        <w:t>Discussion</w:t>
      </w:r>
      <w:r>
        <w:rPr>
          <w:spacing w:val="-2"/>
          <w:sz w:val="24"/>
        </w:rPr>
        <w:t xml:space="preserve"> </w:t>
      </w:r>
      <w:r>
        <w:rPr>
          <w:sz w:val="24"/>
        </w:rPr>
        <w:t>with</w:t>
      </w:r>
      <w:r>
        <w:rPr>
          <w:spacing w:val="-2"/>
          <w:sz w:val="24"/>
        </w:rPr>
        <w:t xml:space="preserve"> </w:t>
      </w:r>
      <w:r>
        <w:rPr>
          <w:sz w:val="24"/>
        </w:rPr>
        <w:t>the</w:t>
      </w:r>
      <w:r>
        <w:rPr>
          <w:spacing w:val="-3"/>
          <w:sz w:val="24"/>
        </w:rPr>
        <w:t xml:space="preserve"> </w:t>
      </w:r>
      <w:r>
        <w:rPr>
          <w:sz w:val="24"/>
        </w:rPr>
        <w:t>Health</w:t>
      </w:r>
      <w:r>
        <w:rPr>
          <w:spacing w:val="-2"/>
          <w:sz w:val="24"/>
        </w:rPr>
        <w:t xml:space="preserve"> </w:t>
      </w:r>
      <w:r>
        <w:rPr>
          <w:sz w:val="24"/>
        </w:rPr>
        <w:t>&amp;</w:t>
      </w:r>
      <w:r>
        <w:rPr>
          <w:spacing w:val="-3"/>
          <w:sz w:val="24"/>
        </w:rPr>
        <w:t xml:space="preserve"> </w:t>
      </w:r>
      <w:r>
        <w:rPr>
          <w:sz w:val="24"/>
        </w:rPr>
        <w:t>Social</w:t>
      </w:r>
      <w:r>
        <w:rPr>
          <w:spacing w:val="-5"/>
          <w:sz w:val="24"/>
        </w:rPr>
        <w:t xml:space="preserve"> </w:t>
      </w:r>
      <w:r>
        <w:rPr>
          <w:sz w:val="24"/>
        </w:rPr>
        <w:t>Services</w:t>
      </w:r>
      <w:r>
        <w:rPr>
          <w:spacing w:val="-4"/>
          <w:sz w:val="24"/>
        </w:rPr>
        <w:t xml:space="preserve"> </w:t>
      </w:r>
      <w:r>
        <w:rPr>
          <w:sz w:val="24"/>
        </w:rPr>
        <w:t>Executive</w:t>
      </w:r>
      <w:r>
        <w:rPr>
          <w:spacing w:val="-4"/>
          <w:sz w:val="24"/>
        </w:rPr>
        <w:t xml:space="preserve"> </w:t>
      </w:r>
      <w:r>
        <w:rPr>
          <w:sz w:val="24"/>
        </w:rPr>
        <w:t>Directors</w:t>
      </w:r>
      <w:r>
        <w:rPr>
          <w:spacing w:val="-3"/>
          <w:sz w:val="24"/>
        </w:rPr>
        <w:t xml:space="preserve"> </w:t>
      </w:r>
      <w:r>
        <w:rPr>
          <w:spacing w:val="-4"/>
          <w:sz w:val="24"/>
        </w:rPr>
        <w:t>Team</w:t>
      </w:r>
    </w:p>
    <w:p w:rsidR="00282B2A" w:rsidRDefault="00BE5DB8">
      <w:pPr>
        <w:pStyle w:val="ListParagraph"/>
        <w:numPr>
          <w:ilvl w:val="0"/>
          <w:numId w:val="4"/>
        </w:numPr>
        <w:tabs>
          <w:tab w:val="left" w:pos="840"/>
          <w:tab w:val="left" w:pos="841"/>
        </w:tabs>
        <w:spacing w:before="21"/>
        <w:ind w:hanging="361"/>
        <w:rPr>
          <w:sz w:val="24"/>
        </w:rPr>
      </w:pPr>
      <w:r>
        <w:rPr>
          <w:sz w:val="24"/>
        </w:rPr>
        <w:t>Discussion</w:t>
      </w:r>
      <w:r>
        <w:rPr>
          <w:spacing w:val="-2"/>
          <w:sz w:val="24"/>
        </w:rPr>
        <w:t xml:space="preserve"> </w:t>
      </w:r>
      <w:r>
        <w:rPr>
          <w:sz w:val="24"/>
        </w:rPr>
        <w:t>at</w:t>
      </w:r>
      <w:r>
        <w:rPr>
          <w:spacing w:val="-4"/>
          <w:sz w:val="24"/>
        </w:rPr>
        <w:t xml:space="preserve"> </w:t>
      </w:r>
      <w:r>
        <w:rPr>
          <w:sz w:val="24"/>
        </w:rPr>
        <w:t>the</w:t>
      </w:r>
      <w:r>
        <w:rPr>
          <w:spacing w:val="-5"/>
          <w:sz w:val="24"/>
        </w:rPr>
        <w:t xml:space="preserve"> </w:t>
      </w:r>
      <w:r>
        <w:rPr>
          <w:sz w:val="24"/>
        </w:rPr>
        <w:t>NHS</w:t>
      </w:r>
      <w:r>
        <w:rPr>
          <w:spacing w:val="-5"/>
          <w:sz w:val="24"/>
        </w:rPr>
        <w:t xml:space="preserve"> </w:t>
      </w:r>
      <w:r>
        <w:rPr>
          <w:sz w:val="24"/>
        </w:rPr>
        <w:t>Wales</w:t>
      </w:r>
      <w:r>
        <w:rPr>
          <w:spacing w:val="-5"/>
          <w:sz w:val="24"/>
        </w:rPr>
        <w:t xml:space="preserve"> </w:t>
      </w:r>
      <w:r>
        <w:rPr>
          <w:sz w:val="24"/>
        </w:rPr>
        <w:t>Leadership</w:t>
      </w:r>
      <w:r>
        <w:rPr>
          <w:spacing w:val="-2"/>
          <w:sz w:val="24"/>
        </w:rPr>
        <w:t xml:space="preserve"> Board</w:t>
      </w:r>
    </w:p>
    <w:p w:rsidR="00282B2A" w:rsidRDefault="00BE5DB8">
      <w:pPr>
        <w:pStyle w:val="ListParagraph"/>
        <w:numPr>
          <w:ilvl w:val="0"/>
          <w:numId w:val="4"/>
        </w:numPr>
        <w:tabs>
          <w:tab w:val="left" w:pos="840"/>
          <w:tab w:val="left" w:pos="841"/>
        </w:tabs>
        <w:spacing w:before="21"/>
        <w:ind w:hanging="361"/>
        <w:rPr>
          <w:sz w:val="24"/>
        </w:rPr>
      </w:pPr>
      <w:r>
        <w:rPr>
          <w:sz w:val="24"/>
        </w:rPr>
        <w:t>Discussion</w:t>
      </w:r>
      <w:r>
        <w:rPr>
          <w:spacing w:val="-3"/>
          <w:sz w:val="24"/>
        </w:rPr>
        <w:t xml:space="preserve"> </w:t>
      </w:r>
      <w:r>
        <w:rPr>
          <w:sz w:val="24"/>
        </w:rPr>
        <w:t>with</w:t>
      </w:r>
      <w:r>
        <w:rPr>
          <w:spacing w:val="-4"/>
          <w:sz w:val="24"/>
        </w:rPr>
        <w:t xml:space="preserve"> </w:t>
      </w:r>
      <w:r>
        <w:rPr>
          <w:sz w:val="24"/>
        </w:rPr>
        <w:t>NHS</w:t>
      </w:r>
      <w:r>
        <w:rPr>
          <w:spacing w:val="-6"/>
          <w:sz w:val="24"/>
        </w:rPr>
        <w:t xml:space="preserve"> </w:t>
      </w:r>
      <w:r>
        <w:rPr>
          <w:spacing w:val="-2"/>
          <w:sz w:val="24"/>
        </w:rPr>
        <w:t>Chairs</w:t>
      </w:r>
    </w:p>
    <w:p w:rsidR="00282B2A" w:rsidRDefault="00BE5DB8">
      <w:pPr>
        <w:pStyle w:val="ListParagraph"/>
        <w:numPr>
          <w:ilvl w:val="0"/>
          <w:numId w:val="4"/>
        </w:numPr>
        <w:tabs>
          <w:tab w:val="left" w:pos="840"/>
          <w:tab w:val="left" w:pos="841"/>
        </w:tabs>
        <w:spacing w:before="18"/>
        <w:ind w:hanging="361"/>
        <w:rPr>
          <w:sz w:val="24"/>
        </w:rPr>
      </w:pPr>
      <w:r>
        <w:rPr>
          <w:sz w:val="24"/>
        </w:rPr>
        <w:t>Discussion</w:t>
      </w:r>
      <w:r>
        <w:rPr>
          <w:spacing w:val="-2"/>
          <w:sz w:val="24"/>
        </w:rPr>
        <w:t xml:space="preserve"> </w:t>
      </w:r>
      <w:r>
        <w:rPr>
          <w:sz w:val="24"/>
        </w:rPr>
        <w:t>with</w:t>
      </w:r>
      <w:r>
        <w:rPr>
          <w:spacing w:val="-3"/>
          <w:sz w:val="24"/>
        </w:rPr>
        <w:t xml:space="preserve"> </w:t>
      </w:r>
      <w:r>
        <w:rPr>
          <w:sz w:val="24"/>
        </w:rPr>
        <w:t>NHS</w:t>
      </w:r>
      <w:r>
        <w:rPr>
          <w:spacing w:val="-5"/>
          <w:sz w:val="24"/>
        </w:rPr>
        <w:t xml:space="preserve"> </w:t>
      </w:r>
      <w:r>
        <w:rPr>
          <w:sz w:val="24"/>
        </w:rPr>
        <w:t>Directors</w:t>
      </w:r>
      <w:r>
        <w:rPr>
          <w:spacing w:val="-3"/>
          <w:sz w:val="24"/>
        </w:rPr>
        <w:t xml:space="preserve"> </w:t>
      </w:r>
      <w:r>
        <w:rPr>
          <w:sz w:val="24"/>
        </w:rPr>
        <w:t>of</w:t>
      </w:r>
      <w:r>
        <w:rPr>
          <w:spacing w:val="-3"/>
          <w:sz w:val="24"/>
        </w:rPr>
        <w:t xml:space="preserve"> </w:t>
      </w:r>
      <w:r>
        <w:rPr>
          <w:spacing w:val="-2"/>
          <w:sz w:val="24"/>
        </w:rPr>
        <w:t>Planning</w:t>
      </w:r>
    </w:p>
    <w:p w:rsidR="00282B2A" w:rsidRDefault="00BE5DB8">
      <w:pPr>
        <w:pStyle w:val="ListParagraph"/>
        <w:numPr>
          <w:ilvl w:val="0"/>
          <w:numId w:val="4"/>
        </w:numPr>
        <w:tabs>
          <w:tab w:val="left" w:pos="840"/>
          <w:tab w:val="left" w:pos="841"/>
        </w:tabs>
        <w:spacing w:before="20"/>
        <w:ind w:hanging="361"/>
        <w:rPr>
          <w:sz w:val="24"/>
        </w:rPr>
      </w:pPr>
      <w:r>
        <w:rPr>
          <w:sz w:val="24"/>
        </w:rPr>
        <w:t>Production</w:t>
      </w:r>
      <w:r>
        <w:rPr>
          <w:spacing w:val="-2"/>
          <w:sz w:val="24"/>
        </w:rPr>
        <w:t xml:space="preserve"> </w:t>
      </w:r>
      <w:r>
        <w:rPr>
          <w:sz w:val="24"/>
        </w:rPr>
        <w:t>of</w:t>
      </w:r>
      <w:r>
        <w:rPr>
          <w:spacing w:val="-1"/>
          <w:sz w:val="24"/>
        </w:rPr>
        <w:t xml:space="preserve"> </w:t>
      </w:r>
      <w:r>
        <w:rPr>
          <w:sz w:val="24"/>
        </w:rPr>
        <w:t>a</w:t>
      </w:r>
      <w:r>
        <w:rPr>
          <w:spacing w:val="-2"/>
          <w:sz w:val="24"/>
        </w:rPr>
        <w:t xml:space="preserve"> </w:t>
      </w:r>
      <w:r>
        <w:rPr>
          <w:sz w:val="24"/>
        </w:rPr>
        <w:t>review</w:t>
      </w:r>
      <w:r>
        <w:rPr>
          <w:spacing w:val="-3"/>
          <w:sz w:val="24"/>
        </w:rPr>
        <w:t xml:space="preserve"> </w:t>
      </w:r>
      <w:r>
        <w:rPr>
          <w:sz w:val="24"/>
        </w:rPr>
        <w:t>report</w:t>
      </w:r>
      <w:r>
        <w:rPr>
          <w:spacing w:val="-1"/>
          <w:sz w:val="24"/>
        </w:rPr>
        <w:t xml:space="preserve"> </w:t>
      </w:r>
      <w:r>
        <w:rPr>
          <w:sz w:val="24"/>
        </w:rPr>
        <w:t>and</w:t>
      </w:r>
      <w:r>
        <w:rPr>
          <w:spacing w:val="-1"/>
          <w:sz w:val="24"/>
        </w:rPr>
        <w:t xml:space="preserve"> </w:t>
      </w:r>
      <w:r>
        <w:rPr>
          <w:spacing w:val="-2"/>
          <w:sz w:val="24"/>
        </w:rPr>
        <w:t>recommendations</w:t>
      </w:r>
    </w:p>
    <w:p w:rsidR="00282B2A" w:rsidRDefault="00BE5DB8">
      <w:pPr>
        <w:pStyle w:val="Heading2"/>
        <w:spacing w:before="181"/>
      </w:pPr>
      <w:r>
        <w:rPr>
          <w:spacing w:val="-2"/>
        </w:rPr>
        <w:t>Accountabilities</w:t>
      </w:r>
    </w:p>
    <w:p w:rsidR="00282B2A" w:rsidRDefault="00BE5DB8">
      <w:pPr>
        <w:pStyle w:val="ListParagraph"/>
        <w:numPr>
          <w:ilvl w:val="0"/>
          <w:numId w:val="4"/>
        </w:numPr>
        <w:tabs>
          <w:tab w:val="left" w:pos="840"/>
          <w:tab w:val="left" w:pos="841"/>
        </w:tabs>
        <w:spacing w:before="183"/>
        <w:ind w:hanging="361"/>
        <w:rPr>
          <w:sz w:val="24"/>
        </w:rPr>
      </w:pPr>
      <w:r>
        <w:rPr>
          <w:sz w:val="24"/>
        </w:rPr>
        <w:t>The</w:t>
      </w:r>
      <w:r>
        <w:rPr>
          <w:spacing w:val="-3"/>
          <w:sz w:val="24"/>
        </w:rPr>
        <w:t xml:space="preserve"> </w:t>
      </w:r>
      <w:r>
        <w:rPr>
          <w:sz w:val="24"/>
        </w:rPr>
        <w:t>review</w:t>
      </w:r>
      <w:r>
        <w:rPr>
          <w:spacing w:val="-3"/>
          <w:sz w:val="24"/>
        </w:rPr>
        <w:t xml:space="preserve"> </w:t>
      </w:r>
      <w:r>
        <w:rPr>
          <w:sz w:val="24"/>
        </w:rPr>
        <w:t>team</w:t>
      </w:r>
      <w:r>
        <w:rPr>
          <w:spacing w:val="-2"/>
          <w:sz w:val="24"/>
        </w:rPr>
        <w:t xml:space="preserve"> </w:t>
      </w:r>
      <w:r>
        <w:rPr>
          <w:sz w:val="24"/>
        </w:rPr>
        <w:t>will</w:t>
      </w:r>
      <w:r>
        <w:rPr>
          <w:spacing w:val="-4"/>
          <w:sz w:val="24"/>
        </w:rPr>
        <w:t xml:space="preserve"> </w:t>
      </w:r>
      <w:r>
        <w:rPr>
          <w:sz w:val="24"/>
        </w:rPr>
        <w:t>be</w:t>
      </w:r>
      <w:r>
        <w:rPr>
          <w:spacing w:val="-3"/>
          <w:sz w:val="24"/>
        </w:rPr>
        <w:t xml:space="preserve"> </w:t>
      </w:r>
      <w:r>
        <w:rPr>
          <w:sz w:val="24"/>
        </w:rPr>
        <w:t>accountable</w:t>
      </w:r>
      <w:r>
        <w:rPr>
          <w:spacing w:val="-4"/>
          <w:sz w:val="24"/>
        </w:rPr>
        <w:t xml:space="preserve"> </w:t>
      </w:r>
      <w:r>
        <w:rPr>
          <w:sz w:val="24"/>
        </w:rPr>
        <w:t>to</w:t>
      </w:r>
      <w:r>
        <w:rPr>
          <w:spacing w:val="-2"/>
          <w:sz w:val="24"/>
        </w:rPr>
        <w:t xml:space="preserve"> </w:t>
      </w:r>
      <w:r>
        <w:rPr>
          <w:sz w:val="24"/>
        </w:rPr>
        <w:t>the</w:t>
      </w:r>
      <w:r>
        <w:rPr>
          <w:spacing w:val="-3"/>
          <w:sz w:val="24"/>
        </w:rPr>
        <w:t xml:space="preserve"> </w:t>
      </w:r>
      <w:r>
        <w:rPr>
          <w:sz w:val="24"/>
        </w:rPr>
        <w:t>Chief</w:t>
      </w:r>
      <w:r>
        <w:rPr>
          <w:spacing w:val="-3"/>
          <w:sz w:val="24"/>
        </w:rPr>
        <w:t xml:space="preserve"> </w:t>
      </w:r>
      <w:r>
        <w:rPr>
          <w:sz w:val="24"/>
        </w:rPr>
        <w:t>Executive,</w:t>
      </w:r>
      <w:r>
        <w:rPr>
          <w:spacing w:val="-3"/>
          <w:sz w:val="24"/>
        </w:rPr>
        <w:t xml:space="preserve"> </w:t>
      </w:r>
      <w:r>
        <w:rPr>
          <w:sz w:val="24"/>
        </w:rPr>
        <w:t>NHS</w:t>
      </w:r>
      <w:r>
        <w:rPr>
          <w:spacing w:val="-3"/>
          <w:sz w:val="24"/>
        </w:rPr>
        <w:t xml:space="preserve"> </w:t>
      </w:r>
      <w:r>
        <w:rPr>
          <w:spacing w:val="-2"/>
          <w:sz w:val="24"/>
        </w:rPr>
        <w:t>Wales</w:t>
      </w:r>
    </w:p>
    <w:p w:rsidR="00282B2A" w:rsidRDefault="00BE5DB8">
      <w:pPr>
        <w:pStyle w:val="ListParagraph"/>
        <w:numPr>
          <w:ilvl w:val="0"/>
          <w:numId w:val="4"/>
        </w:numPr>
        <w:tabs>
          <w:tab w:val="left" w:pos="840"/>
          <w:tab w:val="left" w:pos="841"/>
        </w:tabs>
        <w:spacing w:before="18" w:line="256" w:lineRule="auto"/>
        <w:ind w:right="871"/>
        <w:rPr>
          <w:sz w:val="24"/>
        </w:rPr>
      </w:pPr>
      <w:r>
        <w:rPr>
          <w:sz w:val="24"/>
        </w:rPr>
        <w:t>The</w:t>
      </w:r>
      <w:r>
        <w:rPr>
          <w:spacing w:val="-2"/>
          <w:sz w:val="24"/>
        </w:rPr>
        <w:t xml:space="preserve"> </w:t>
      </w:r>
      <w:r>
        <w:rPr>
          <w:sz w:val="24"/>
        </w:rPr>
        <w:t>review</w:t>
      </w:r>
      <w:r>
        <w:rPr>
          <w:spacing w:val="-2"/>
          <w:sz w:val="24"/>
        </w:rPr>
        <w:t xml:space="preserve"> </w:t>
      </w:r>
      <w:r>
        <w:rPr>
          <w:sz w:val="24"/>
        </w:rPr>
        <w:t>will</w:t>
      </w:r>
      <w:r>
        <w:rPr>
          <w:spacing w:val="-3"/>
          <w:sz w:val="24"/>
        </w:rPr>
        <w:t xml:space="preserve"> </w:t>
      </w:r>
      <w:r>
        <w:rPr>
          <w:sz w:val="24"/>
        </w:rPr>
        <w:t>be</w:t>
      </w:r>
      <w:r>
        <w:rPr>
          <w:spacing w:val="-4"/>
          <w:sz w:val="24"/>
        </w:rPr>
        <w:t xml:space="preserve"> </w:t>
      </w:r>
      <w:r>
        <w:rPr>
          <w:sz w:val="24"/>
        </w:rPr>
        <w:t>overseen</w:t>
      </w:r>
      <w:r>
        <w:rPr>
          <w:spacing w:val="-4"/>
          <w:sz w:val="24"/>
        </w:rPr>
        <w:t xml:space="preserve"> </w:t>
      </w:r>
      <w:r>
        <w:rPr>
          <w:sz w:val="24"/>
        </w:rPr>
        <w:t>by</w:t>
      </w:r>
      <w:r>
        <w:rPr>
          <w:spacing w:val="-2"/>
          <w:sz w:val="24"/>
        </w:rPr>
        <w:t xml:space="preserve"> </w:t>
      </w:r>
      <w:r>
        <w:rPr>
          <w:sz w:val="24"/>
        </w:rPr>
        <w:t>the</w:t>
      </w:r>
      <w:r>
        <w:rPr>
          <w:spacing w:val="-2"/>
          <w:sz w:val="24"/>
        </w:rPr>
        <w:t xml:space="preserve"> </w:t>
      </w:r>
      <w:r>
        <w:rPr>
          <w:sz w:val="24"/>
        </w:rPr>
        <w:t>Planning</w:t>
      </w:r>
      <w:r>
        <w:rPr>
          <w:spacing w:val="-4"/>
          <w:sz w:val="24"/>
        </w:rPr>
        <w:t xml:space="preserve"> </w:t>
      </w:r>
      <w:r>
        <w:rPr>
          <w:sz w:val="24"/>
        </w:rPr>
        <w:t>Director,</w:t>
      </w:r>
      <w:r>
        <w:rPr>
          <w:spacing w:val="-2"/>
          <w:sz w:val="24"/>
        </w:rPr>
        <w:t xml:space="preserve"> </w:t>
      </w:r>
      <w:r>
        <w:rPr>
          <w:sz w:val="24"/>
        </w:rPr>
        <w:t>WG</w:t>
      </w:r>
      <w:r>
        <w:rPr>
          <w:spacing w:val="-4"/>
          <w:sz w:val="24"/>
        </w:rPr>
        <w:t xml:space="preserve"> </w:t>
      </w:r>
      <w:r>
        <w:rPr>
          <w:sz w:val="24"/>
        </w:rPr>
        <w:t>on</w:t>
      </w:r>
      <w:r>
        <w:rPr>
          <w:spacing w:val="-4"/>
          <w:sz w:val="24"/>
        </w:rPr>
        <w:t xml:space="preserve"> </w:t>
      </w:r>
      <w:r>
        <w:rPr>
          <w:sz w:val="24"/>
        </w:rPr>
        <w:t>behalf</w:t>
      </w:r>
      <w:r>
        <w:rPr>
          <w:spacing w:val="-5"/>
          <w:sz w:val="24"/>
        </w:rPr>
        <w:t xml:space="preserve"> </w:t>
      </w:r>
      <w:r>
        <w:rPr>
          <w:sz w:val="24"/>
        </w:rPr>
        <w:t>of</w:t>
      </w:r>
      <w:r>
        <w:rPr>
          <w:spacing w:val="-2"/>
          <w:sz w:val="24"/>
        </w:rPr>
        <w:t xml:space="preserve"> </w:t>
      </w:r>
      <w:r>
        <w:rPr>
          <w:sz w:val="24"/>
        </w:rPr>
        <w:t>the Chief Executive of NHS Wales</w:t>
      </w:r>
    </w:p>
    <w:p w:rsidR="00282B2A" w:rsidRDefault="00BE5DB8">
      <w:pPr>
        <w:pStyle w:val="ListParagraph"/>
        <w:numPr>
          <w:ilvl w:val="0"/>
          <w:numId w:val="4"/>
        </w:numPr>
        <w:tabs>
          <w:tab w:val="left" w:pos="840"/>
          <w:tab w:val="left" w:pos="841"/>
        </w:tabs>
        <w:spacing w:before="2"/>
        <w:ind w:hanging="361"/>
        <w:rPr>
          <w:sz w:val="24"/>
        </w:rPr>
      </w:pPr>
      <w:r>
        <w:rPr>
          <w:sz w:val="24"/>
        </w:rPr>
        <w:t>The</w:t>
      </w:r>
      <w:r>
        <w:rPr>
          <w:spacing w:val="-3"/>
          <w:sz w:val="24"/>
        </w:rPr>
        <w:t xml:space="preserve"> </w:t>
      </w:r>
      <w:r>
        <w:rPr>
          <w:sz w:val="24"/>
        </w:rPr>
        <w:t>review</w:t>
      </w:r>
      <w:r>
        <w:rPr>
          <w:spacing w:val="-4"/>
          <w:sz w:val="24"/>
        </w:rPr>
        <w:t xml:space="preserve"> </w:t>
      </w:r>
      <w:r>
        <w:rPr>
          <w:sz w:val="24"/>
        </w:rPr>
        <w:t>recommendations</w:t>
      </w:r>
      <w:r>
        <w:rPr>
          <w:spacing w:val="-3"/>
          <w:sz w:val="24"/>
        </w:rPr>
        <w:t xml:space="preserve"> </w:t>
      </w:r>
      <w:r>
        <w:rPr>
          <w:sz w:val="24"/>
        </w:rPr>
        <w:t>will</w:t>
      </w:r>
      <w:r>
        <w:rPr>
          <w:spacing w:val="-3"/>
          <w:sz w:val="24"/>
        </w:rPr>
        <w:t xml:space="preserve"> </w:t>
      </w:r>
      <w:r>
        <w:rPr>
          <w:sz w:val="24"/>
        </w:rPr>
        <w:t>be</w:t>
      </w:r>
      <w:r>
        <w:rPr>
          <w:spacing w:val="-3"/>
          <w:sz w:val="24"/>
        </w:rPr>
        <w:t xml:space="preserve"> </w:t>
      </w:r>
      <w:r>
        <w:rPr>
          <w:sz w:val="24"/>
        </w:rPr>
        <w:t>approved</w:t>
      </w:r>
      <w:r>
        <w:rPr>
          <w:spacing w:val="-3"/>
          <w:sz w:val="24"/>
        </w:rPr>
        <w:t xml:space="preserve"> </w:t>
      </w:r>
      <w:r>
        <w:rPr>
          <w:spacing w:val="-5"/>
          <w:sz w:val="24"/>
        </w:rPr>
        <w:t>by:</w:t>
      </w:r>
    </w:p>
    <w:p w:rsidR="00282B2A" w:rsidRDefault="00BE5DB8">
      <w:pPr>
        <w:pStyle w:val="ListParagraph"/>
        <w:numPr>
          <w:ilvl w:val="1"/>
          <w:numId w:val="4"/>
        </w:numPr>
        <w:tabs>
          <w:tab w:val="left" w:pos="1561"/>
        </w:tabs>
        <w:spacing w:before="19"/>
        <w:ind w:hanging="361"/>
        <w:rPr>
          <w:sz w:val="24"/>
        </w:rPr>
      </w:pPr>
      <w:r>
        <w:rPr>
          <w:sz w:val="24"/>
        </w:rPr>
        <w:t>Approved</w:t>
      </w:r>
      <w:r>
        <w:rPr>
          <w:spacing w:val="-2"/>
          <w:sz w:val="24"/>
        </w:rPr>
        <w:t xml:space="preserve"> </w:t>
      </w:r>
      <w:r>
        <w:rPr>
          <w:sz w:val="24"/>
        </w:rPr>
        <w:t>by</w:t>
      </w:r>
      <w:r>
        <w:rPr>
          <w:spacing w:val="-5"/>
          <w:sz w:val="24"/>
        </w:rPr>
        <w:t xml:space="preserve"> </w:t>
      </w:r>
      <w:r>
        <w:rPr>
          <w:sz w:val="24"/>
        </w:rPr>
        <w:t>the</w:t>
      </w:r>
      <w:r>
        <w:rPr>
          <w:spacing w:val="-2"/>
          <w:sz w:val="24"/>
        </w:rPr>
        <w:t xml:space="preserve"> </w:t>
      </w:r>
      <w:r>
        <w:rPr>
          <w:sz w:val="24"/>
        </w:rPr>
        <w:t>Chief</w:t>
      </w:r>
      <w:r>
        <w:rPr>
          <w:spacing w:val="-6"/>
          <w:sz w:val="24"/>
        </w:rPr>
        <w:t xml:space="preserve"> </w:t>
      </w:r>
      <w:r>
        <w:rPr>
          <w:sz w:val="24"/>
        </w:rPr>
        <w:t>Executive</w:t>
      </w:r>
      <w:r>
        <w:rPr>
          <w:spacing w:val="-3"/>
          <w:sz w:val="24"/>
        </w:rPr>
        <w:t xml:space="preserve"> </w:t>
      </w:r>
      <w:r>
        <w:rPr>
          <w:sz w:val="24"/>
        </w:rPr>
        <w:t>of</w:t>
      </w:r>
      <w:r>
        <w:rPr>
          <w:spacing w:val="-2"/>
          <w:sz w:val="24"/>
        </w:rPr>
        <w:t xml:space="preserve"> </w:t>
      </w:r>
      <w:r>
        <w:rPr>
          <w:sz w:val="24"/>
        </w:rPr>
        <w:t>NHS</w:t>
      </w:r>
      <w:r>
        <w:rPr>
          <w:spacing w:val="-4"/>
          <w:sz w:val="24"/>
        </w:rPr>
        <w:t xml:space="preserve"> Wales</w:t>
      </w:r>
    </w:p>
    <w:p w:rsidR="00282B2A" w:rsidRDefault="00282B2A">
      <w:pPr>
        <w:rPr>
          <w:sz w:val="24"/>
        </w:rPr>
        <w:sectPr w:rsidR="00282B2A">
          <w:pgSz w:w="11910" w:h="16840"/>
          <w:pgMar w:top="1340" w:right="1020" w:bottom="1200" w:left="1320" w:header="751" w:footer="1000" w:gutter="0"/>
          <w:cols w:space="720"/>
        </w:sectPr>
      </w:pPr>
    </w:p>
    <w:p w:rsidR="00282B2A" w:rsidRDefault="00BE5DB8">
      <w:pPr>
        <w:pStyle w:val="ListParagraph"/>
        <w:numPr>
          <w:ilvl w:val="1"/>
          <w:numId w:val="4"/>
        </w:numPr>
        <w:tabs>
          <w:tab w:val="left" w:pos="1561"/>
        </w:tabs>
        <w:spacing w:before="91"/>
        <w:ind w:hanging="361"/>
        <w:rPr>
          <w:sz w:val="24"/>
        </w:rPr>
      </w:pPr>
      <w:r>
        <w:rPr>
          <w:sz w:val="24"/>
        </w:rPr>
        <w:t>Approved</w:t>
      </w:r>
      <w:r>
        <w:rPr>
          <w:spacing w:val="-3"/>
          <w:sz w:val="24"/>
        </w:rPr>
        <w:t xml:space="preserve"> </w:t>
      </w:r>
      <w:r>
        <w:rPr>
          <w:sz w:val="24"/>
        </w:rPr>
        <w:t>by</w:t>
      </w:r>
      <w:r>
        <w:rPr>
          <w:spacing w:val="-5"/>
          <w:sz w:val="24"/>
        </w:rPr>
        <w:t xml:space="preserve"> </w:t>
      </w:r>
      <w:r>
        <w:rPr>
          <w:sz w:val="24"/>
        </w:rPr>
        <w:t>the</w:t>
      </w:r>
      <w:r>
        <w:rPr>
          <w:spacing w:val="-3"/>
          <w:sz w:val="24"/>
        </w:rPr>
        <w:t xml:space="preserve"> </w:t>
      </w:r>
      <w:r>
        <w:rPr>
          <w:sz w:val="24"/>
        </w:rPr>
        <w:t>Minister</w:t>
      </w:r>
      <w:r>
        <w:rPr>
          <w:spacing w:val="-3"/>
          <w:sz w:val="24"/>
        </w:rPr>
        <w:t xml:space="preserve"> </w:t>
      </w:r>
      <w:r>
        <w:rPr>
          <w:sz w:val="24"/>
        </w:rPr>
        <w:t>of</w:t>
      </w:r>
      <w:r>
        <w:rPr>
          <w:spacing w:val="-2"/>
          <w:sz w:val="24"/>
        </w:rPr>
        <w:t xml:space="preserve"> </w:t>
      </w:r>
      <w:r>
        <w:rPr>
          <w:sz w:val="24"/>
        </w:rPr>
        <w:t>Health</w:t>
      </w:r>
      <w:r>
        <w:rPr>
          <w:spacing w:val="-5"/>
          <w:sz w:val="24"/>
        </w:rPr>
        <w:t xml:space="preserve"> </w:t>
      </w:r>
      <w:r>
        <w:rPr>
          <w:sz w:val="24"/>
        </w:rPr>
        <w:t>&amp;</w:t>
      </w:r>
      <w:r>
        <w:rPr>
          <w:spacing w:val="-2"/>
          <w:sz w:val="24"/>
        </w:rPr>
        <w:t xml:space="preserve"> </w:t>
      </w:r>
      <w:r>
        <w:rPr>
          <w:sz w:val="24"/>
        </w:rPr>
        <w:t>Social</w:t>
      </w:r>
      <w:r>
        <w:rPr>
          <w:spacing w:val="-4"/>
          <w:sz w:val="24"/>
        </w:rPr>
        <w:t xml:space="preserve"> </w:t>
      </w:r>
      <w:r>
        <w:rPr>
          <w:spacing w:val="-2"/>
          <w:sz w:val="24"/>
        </w:rPr>
        <w:t>Services</w:t>
      </w:r>
    </w:p>
    <w:p w:rsidR="00282B2A" w:rsidRDefault="00BE5DB8">
      <w:pPr>
        <w:pStyle w:val="ListParagraph"/>
        <w:numPr>
          <w:ilvl w:val="0"/>
          <w:numId w:val="4"/>
        </w:numPr>
        <w:tabs>
          <w:tab w:val="left" w:pos="840"/>
          <w:tab w:val="left" w:pos="841"/>
        </w:tabs>
        <w:spacing w:before="1"/>
        <w:ind w:hanging="361"/>
        <w:rPr>
          <w:sz w:val="24"/>
        </w:rPr>
      </w:pPr>
      <w:r>
        <w:rPr>
          <w:sz w:val="24"/>
        </w:rPr>
        <w:t>Once</w:t>
      </w:r>
      <w:r>
        <w:rPr>
          <w:spacing w:val="-4"/>
          <w:sz w:val="24"/>
        </w:rPr>
        <w:t xml:space="preserve"> </w:t>
      </w:r>
      <w:r>
        <w:rPr>
          <w:sz w:val="24"/>
        </w:rPr>
        <w:t>approved,</w:t>
      </w:r>
      <w:r>
        <w:rPr>
          <w:spacing w:val="-4"/>
          <w:sz w:val="24"/>
        </w:rPr>
        <w:t xml:space="preserve"> </w:t>
      </w:r>
      <w:r>
        <w:rPr>
          <w:sz w:val="24"/>
        </w:rPr>
        <w:t>the</w:t>
      </w:r>
      <w:r>
        <w:rPr>
          <w:spacing w:val="-2"/>
          <w:sz w:val="24"/>
        </w:rPr>
        <w:t xml:space="preserve"> </w:t>
      </w:r>
      <w:r>
        <w:rPr>
          <w:sz w:val="24"/>
        </w:rPr>
        <w:t>review</w:t>
      </w:r>
      <w:r>
        <w:rPr>
          <w:spacing w:val="-1"/>
          <w:sz w:val="24"/>
        </w:rPr>
        <w:t xml:space="preserve"> </w:t>
      </w:r>
      <w:r>
        <w:rPr>
          <w:sz w:val="24"/>
        </w:rPr>
        <w:t>recommendations</w:t>
      </w:r>
      <w:r>
        <w:rPr>
          <w:spacing w:val="-5"/>
          <w:sz w:val="24"/>
        </w:rPr>
        <w:t xml:space="preserve"> </w:t>
      </w:r>
      <w:r>
        <w:rPr>
          <w:sz w:val="24"/>
        </w:rPr>
        <w:t>will</w:t>
      </w:r>
      <w:r>
        <w:rPr>
          <w:spacing w:val="-3"/>
          <w:sz w:val="24"/>
        </w:rPr>
        <w:t xml:space="preserve"> </w:t>
      </w:r>
      <w:r>
        <w:rPr>
          <w:sz w:val="24"/>
        </w:rPr>
        <w:t>be</w:t>
      </w:r>
      <w:r>
        <w:rPr>
          <w:spacing w:val="-2"/>
          <w:sz w:val="24"/>
        </w:rPr>
        <w:t xml:space="preserve"> </w:t>
      </w:r>
      <w:r>
        <w:rPr>
          <w:sz w:val="24"/>
        </w:rPr>
        <w:t>shared</w:t>
      </w:r>
      <w:r>
        <w:rPr>
          <w:spacing w:val="-1"/>
          <w:sz w:val="24"/>
        </w:rPr>
        <w:t xml:space="preserve"> </w:t>
      </w:r>
      <w:r>
        <w:rPr>
          <w:spacing w:val="-2"/>
          <w:sz w:val="24"/>
        </w:rPr>
        <w:t>with:</w:t>
      </w:r>
    </w:p>
    <w:p w:rsidR="00282B2A" w:rsidRDefault="00BE5DB8">
      <w:pPr>
        <w:pStyle w:val="ListParagraph"/>
        <w:numPr>
          <w:ilvl w:val="1"/>
          <w:numId w:val="4"/>
        </w:numPr>
        <w:tabs>
          <w:tab w:val="left" w:pos="1561"/>
        </w:tabs>
        <w:spacing w:before="20"/>
        <w:ind w:hanging="361"/>
        <w:rPr>
          <w:sz w:val="24"/>
        </w:rPr>
      </w:pPr>
      <w:r>
        <w:rPr>
          <w:sz w:val="24"/>
        </w:rPr>
        <w:t>The</w:t>
      </w:r>
      <w:r>
        <w:rPr>
          <w:spacing w:val="-4"/>
          <w:sz w:val="24"/>
        </w:rPr>
        <w:t xml:space="preserve"> </w:t>
      </w:r>
      <w:r>
        <w:rPr>
          <w:sz w:val="24"/>
        </w:rPr>
        <w:t>Directors</w:t>
      </w:r>
      <w:r>
        <w:rPr>
          <w:spacing w:val="-3"/>
          <w:sz w:val="24"/>
        </w:rPr>
        <w:t xml:space="preserve"> </w:t>
      </w:r>
      <w:r>
        <w:rPr>
          <w:sz w:val="24"/>
        </w:rPr>
        <w:t>and</w:t>
      </w:r>
      <w:r>
        <w:rPr>
          <w:spacing w:val="-3"/>
          <w:sz w:val="24"/>
        </w:rPr>
        <w:t xml:space="preserve"> </w:t>
      </w:r>
      <w:r>
        <w:rPr>
          <w:sz w:val="24"/>
        </w:rPr>
        <w:t>Chairs</w:t>
      </w:r>
      <w:r>
        <w:rPr>
          <w:spacing w:val="-3"/>
          <w:sz w:val="24"/>
        </w:rPr>
        <w:t xml:space="preserve"> </w:t>
      </w:r>
      <w:r>
        <w:rPr>
          <w:sz w:val="24"/>
        </w:rPr>
        <w:t>of</w:t>
      </w:r>
      <w:r>
        <w:rPr>
          <w:spacing w:val="-4"/>
          <w:sz w:val="24"/>
        </w:rPr>
        <w:t xml:space="preserve"> </w:t>
      </w:r>
      <w:r>
        <w:rPr>
          <w:sz w:val="24"/>
        </w:rPr>
        <w:t>WHSSC</w:t>
      </w:r>
      <w:r>
        <w:rPr>
          <w:spacing w:val="-6"/>
          <w:sz w:val="24"/>
        </w:rPr>
        <w:t xml:space="preserve"> </w:t>
      </w:r>
      <w:r>
        <w:rPr>
          <w:sz w:val="24"/>
        </w:rPr>
        <w:t>and</w:t>
      </w:r>
      <w:r>
        <w:rPr>
          <w:spacing w:val="-3"/>
          <w:sz w:val="24"/>
        </w:rPr>
        <w:t xml:space="preserve"> </w:t>
      </w:r>
      <w:r>
        <w:rPr>
          <w:spacing w:val="-4"/>
          <w:sz w:val="24"/>
        </w:rPr>
        <w:t>EASC</w:t>
      </w:r>
    </w:p>
    <w:p w:rsidR="00282B2A" w:rsidRDefault="00BE5DB8">
      <w:pPr>
        <w:pStyle w:val="ListParagraph"/>
        <w:numPr>
          <w:ilvl w:val="1"/>
          <w:numId w:val="4"/>
        </w:numPr>
        <w:tabs>
          <w:tab w:val="left" w:pos="1561"/>
        </w:tabs>
        <w:spacing w:before="1"/>
        <w:ind w:hanging="361"/>
        <w:rPr>
          <w:sz w:val="24"/>
        </w:rPr>
      </w:pPr>
      <w:r>
        <w:rPr>
          <w:sz w:val="24"/>
        </w:rPr>
        <w:t>The</w:t>
      </w:r>
      <w:r>
        <w:rPr>
          <w:spacing w:val="-3"/>
          <w:sz w:val="24"/>
        </w:rPr>
        <w:t xml:space="preserve"> </w:t>
      </w:r>
      <w:r>
        <w:rPr>
          <w:sz w:val="24"/>
        </w:rPr>
        <w:t>WHSSC</w:t>
      </w:r>
      <w:r>
        <w:rPr>
          <w:spacing w:val="-3"/>
          <w:sz w:val="24"/>
        </w:rPr>
        <w:t xml:space="preserve"> </w:t>
      </w:r>
      <w:r>
        <w:rPr>
          <w:sz w:val="24"/>
        </w:rPr>
        <w:t>and</w:t>
      </w:r>
      <w:r>
        <w:rPr>
          <w:spacing w:val="-4"/>
          <w:sz w:val="24"/>
        </w:rPr>
        <w:t xml:space="preserve"> </w:t>
      </w:r>
      <w:r>
        <w:rPr>
          <w:sz w:val="24"/>
        </w:rPr>
        <w:t>EASC</w:t>
      </w:r>
      <w:r>
        <w:rPr>
          <w:spacing w:val="-3"/>
          <w:sz w:val="24"/>
        </w:rPr>
        <w:t xml:space="preserve"> </w:t>
      </w:r>
      <w:r>
        <w:rPr>
          <w:sz w:val="24"/>
        </w:rPr>
        <w:t>Joint</w:t>
      </w:r>
      <w:r>
        <w:rPr>
          <w:spacing w:val="-3"/>
          <w:sz w:val="24"/>
        </w:rPr>
        <w:t xml:space="preserve"> </w:t>
      </w:r>
      <w:r>
        <w:rPr>
          <w:spacing w:val="-2"/>
          <w:sz w:val="24"/>
        </w:rPr>
        <w:t>Committees</w:t>
      </w:r>
    </w:p>
    <w:p w:rsidR="00282B2A" w:rsidRDefault="00BE5DB8">
      <w:pPr>
        <w:pStyle w:val="ListParagraph"/>
        <w:numPr>
          <w:ilvl w:val="1"/>
          <w:numId w:val="4"/>
        </w:numPr>
        <w:tabs>
          <w:tab w:val="left" w:pos="1561"/>
        </w:tabs>
        <w:ind w:hanging="361"/>
        <w:rPr>
          <w:sz w:val="24"/>
        </w:rPr>
      </w:pPr>
      <w:r>
        <w:rPr>
          <w:sz w:val="24"/>
        </w:rPr>
        <w:t>Staff</w:t>
      </w:r>
      <w:r>
        <w:rPr>
          <w:spacing w:val="-3"/>
          <w:sz w:val="24"/>
        </w:rPr>
        <w:t xml:space="preserve"> </w:t>
      </w:r>
      <w:r>
        <w:rPr>
          <w:sz w:val="24"/>
        </w:rPr>
        <w:t>at</w:t>
      </w:r>
      <w:r>
        <w:rPr>
          <w:spacing w:val="-3"/>
          <w:sz w:val="24"/>
        </w:rPr>
        <w:t xml:space="preserve"> </w:t>
      </w:r>
      <w:r>
        <w:rPr>
          <w:sz w:val="24"/>
        </w:rPr>
        <w:t>WHSSC</w:t>
      </w:r>
      <w:r>
        <w:rPr>
          <w:spacing w:val="-4"/>
          <w:sz w:val="24"/>
        </w:rPr>
        <w:t xml:space="preserve"> </w:t>
      </w:r>
      <w:r>
        <w:rPr>
          <w:sz w:val="24"/>
        </w:rPr>
        <w:t>and</w:t>
      </w:r>
      <w:r>
        <w:rPr>
          <w:spacing w:val="-3"/>
          <w:sz w:val="24"/>
        </w:rPr>
        <w:t xml:space="preserve"> </w:t>
      </w:r>
      <w:r>
        <w:rPr>
          <w:spacing w:val="-4"/>
          <w:sz w:val="24"/>
        </w:rPr>
        <w:t>EASC</w:t>
      </w:r>
    </w:p>
    <w:p w:rsidR="00282B2A" w:rsidRDefault="00BE5DB8">
      <w:pPr>
        <w:pStyle w:val="ListParagraph"/>
        <w:numPr>
          <w:ilvl w:val="1"/>
          <w:numId w:val="4"/>
        </w:numPr>
        <w:tabs>
          <w:tab w:val="left" w:pos="1561"/>
        </w:tabs>
        <w:ind w:hanging="361"/>
        <w:rPr>
          <w:sz w:val="24"/>
        </w:rPr>
      </w:pPr>
      <w:r>
        <w:rPr>
          <w:sz w:val="24"/>
        </w:rPr>
        <w:t>NHS</w:t>
      </w:r>
      <w:r>
        <w:rPr>
          <w:spacing w:val="-4"/>
          <w:sz w:val="24"/>
        </w:rPr>
        <w:t xml:space="preserve"> </w:t>
      </w:r>
      <w:r>
        <w:rPr>
          <w:sz w:val="24"/>
        </w:rPr>
        <w:t>organisations</w:t>
      </w:r>
      <w:r>
        <w:rPr>
          <w:spacing w:val="-5"/>
          <w:sz w:val="24"/>
        </w:rPr>
        <w:t xml:space="preserve"> </w:t>
      </w:r>
      <w:r>
        <w:rPr>
          <w:sz w:val="24"/>
        </w:rPr>
        <w:t>and</w:t>
      </w:r>
      <w:r>
        <w:rPr>
          <w:spacing w:val="-4"/>
          <w:sz w:val="24"/>
        </w:rPr>
        <w:t xml:space="preserve"> </w:t>
      </w:r>
      <w:r>
        <w:rPr>
          <w:sz w:val="24"/>
        </w:rPr>
        <w:t>discussed</w:t>
      </w:r>
      <w:r>
        <w:rPr>
          <w:spacing w:val="-3"/>
          <w:sz w:val="24"/>
        </w:rPr>
        <w:t xml:space="preserve"> </w:t>
      </w:r>
      <w:r>
        <w:rPr>
          <w:sz w:val="24"/>
        </w:rPr>
        <w:t>at</w:t>
      </w:r>
      <w:r>
        <w:rPr>
          <w:spacing w:val="-4"/>
          <w:sz w:val="24"/>
        </w:rPr>
        <w:t xml:space="preserve"> </w:t>
      </w:r>
      <w:r>
        <w:rPr>
          <w:sz w:val="24"/>
        </w:rPr>
        <w:t>the</w:t>
      </w:r>
      <w:r>
        <w:rPr>
          <w:spacing w:val="-5"/>
          <w:sz w:val="24"/>
        </w:rPr>
        <w:t xml:space="preserve"> </w:t>
      </w:r>
      <w:r>
        <w:rPr>
          <w:sz w:val="24"/>
        </w:rPr>
        <w:t>Wales</w:t>
      </w:r>
      <w:r>
        <w:rPr>
          <w:spacing w:val="-4"/>
          <w:sz w:val="24"/>
        </w:rPr>
        <w:t xml:space="preserve"> </w:t>
      </w:r>
      <w:r>
        <w:rPr>
          <w:sz w:val="24"/>
        </w:rPr>
        <w:t>Leadership</w:t>
      </w:r>
      <w:r>
        <w:rPr>
          <w:spacing w:val="-3"/>
          <w:sz w:val="24"/>
        </w:rPr>
        <w:t xml:space="preserve"> </w:t>
      </w:r>
      <w:r>
        <w:rPr>
          <w:spacing w:val="-2"/>
          <w:sz w:val="24"/>
        </w:rPr>
        <w:t>Board</w:t>
      </w:r>
    </w:p>
    <w:p w:rsidR="00282B2A" w:rsidRDefault="00BE5DB8">
      <w:pPr>
        <w:pStyle w:val="Heading2"/>
        <w:spacing w:before="162"/>
      </w:pPr>
      <w:r>
        <w:rPr>
          <w:spacing w:val="-2"/>
        </w:rPr>
        <w:t>Timescales</w:t>
      </w:r>
    </w:p>
    <w:p w:rsidR="00282B2A" w:rsidRDefault="00BE5DB8">
      <w:pPr>
        <w:pStyle w:val="BodyText"/>
        <w:spacing w:before="182"/>
        <w:ind w:left="120"/>
      </w:pPr>
      <w:r>
        <w:t>The</w:t>
      </w:r>
      <w:r>
        <w:rPr>
          <w:spacing w:val="-2"/>
        </w:rPr>
        <w:t xml:space="preserve"> </w:t>
      </w:r>
      <w:r>
        <w:t>Review</w:t>
      </w:r>
      <w:r>
        <w:rPr>
          <w:spacing w:val="-2"/>
        </w:rPr>
        <w:t xml:space="preserve"> </w:t>
      </w:r>
      <w:r>
        <w:t>will</w:t>
      </w:r>
      <w:r>
        <w:rPr>
          <w:spacing w:val="-3"/>
        </w:rPr>
        <w:t xml:space="preserve"> </w:t>
      </w:r>
      <w:r>
        <w:t>conclude</w:t>
      </w:r>
      <w:r>
        <w:rPr>
          <w:spacing w:val="2"/>
        </w:rPr>
        <w:t xml:space="preserve"> </w:t>
      </w:r>
      <w:r>
        <w:t>by</w:t>
      </w:r>
      <w:r>
        <w:rPr>
          <w:spacing w:val="-5"/>
        </w:rPr>
        <w:t xml:space="preserve"> </w:t>
      </w:r>
      <w:r>
        <w:t>April</w:t>
      </w:r>
      <w:r>
        <w:rPr>
          <w:spacing w:val="-3"/>
        </w:rPr>
        <w:t xml:space="preserve"> </w:t>
      </w:r>
      <w:r>
        <w:rPr>
          <w:spacing w:val="-4"/>
        </w:rPr>
        <w:t>2023.</w:t>
      </w:r>
    </w:p>
    <w:p w:rsidR="00282B2A" w:rsidRDefault="00BE5DB8">
      <w:pPr>
        <w:pStyle w:val="BodyText"/>
        <w:spacing w:before="180" w:line="259" w:lineRule="auto"/>
        <w:ind w:left="120" w:right="549"/>
        <w:jc w:val="both"/>
      </w:pPr>
      <w:r>
        <w:t>Following the Review and once a preferred option has been agreed by the Minister, an</w:t>
      </w:r>
      <w:r>
        <w:rPr>
          <w:spacing w:val="-3"/>
        </w:rPr>
        <w:t xml:space="preserve"> </w:t>
      </w:r>
      <w:r>
        <w:t>implementation</w:t>
      </w:r>
      <w:r>
        <w:rPr>
          <w:spacing w:val="-3"/>
        </w:rPr>
        <w:t xml:space="preserve"> </w:t>
      </w:r>
      <w:r>
        <w:t>plan</w:t>
      </w:r>
      <w:r>
        <w:rPr>
          <w:spacing w:val="-3"/>
        </w:rPr>
        <w:t xml:space="preserve"> </w:t>
      </w:r>
      <w:r>
        <w:t>will</w:t>
      </w:r>
      <w:r>
        <w:rPr>
          <w:spacing w:val="-4"/>
        </w:rPr>
        <w:t xml:space="preserve"> </w:t>
      </w:r>
      <w:r>
        <w:t>be</w:t>
      </w:r>
      <w:r>
        <w:rPr>
          <w:spacing w:val="-3"/>
        </w:rPr>
        <w:t xml:space="preserve"> </w:t>
      </w:r>
      <w:r>
        <w:t>developed</w:t>
      </w:r>
      <w:r>
        <w:rPr>
          <w:spacing w:val="-5"/>
        </w:rPr>
        <w:t xml:space="preserve"> </w:t>
      </w:r>
      <w:r>
        <w:t>and</w:t>
      </w:r>
      <w:r>
        <w:rPr>
          <w:spacing w:val="-3"/>
        </w:rPr>
        <w:t xml:space="preserve"> </w:t>
      </w:r>
      <w:r>
        <w:t>a</w:t>
      </w:r>
      <w:r>
        <w:rPr>
          <w:spacing w:val="-4"/>
        </w:rPr>
        <w:t xml:space="preserve"> </w:t>
      </w:r>
      <w:r>
        <w:t>programme</w:t>
      </w:r>
      <w:r>
        <w:rPr>
          <w:spacing w:val="-3"/>
        </w:rPr>
        <w:t xml:space="preserve"> </w:t>
      </w:r>
      <w:r>
        <w:t>structure</w:t>
      </w:r>
      <w:r>
        <w:rPr>
          <w:spacing w:val="-3"/>
        </w:rPr>
        <w:t xml:space="preserve"> </w:t>
      </w:r>
      <w:r>
        <w:t>established</w:t>
      </w:r>
      <w:r>
        <w:rPr>
          <w:spacing w:val="-5"/>
        </w:rPr>
        <w:t xml:space="preserve"> </w:t>
      </w:r>
      <w:r>
        <w:t>to take</w:t>
      </w:r>
      <w:r>
        <w:rPr>
          <w:spacing w:val="-2"/>
        </w:rPr>
        <w:t xml:space="preserve"> </w:t>
      </w:r>
      <w:r>
        <w:t>forward</w:t>
      </w:r>
      <w:r>
        <w:rPr>
          <w:spacing w:val="-2"/>
        </w:rPr>
        <w:t xml:space="preserve"> </w:t>
      </w:r>
      <w:r>
        <w:t>the</w:t>
      </w:r>
      <w:r>
        <w:rPr>
          <w:spacing w:val="-2"/>
        </w:rPr>
        <w:t xml:space="preserve"> </w:t>
      </w:r>
      <w:r>
        <w:t>preferred</w:t>
      </w:r>
      <w:r>
        <w:rPr>
          <w:spacing w:val="-1"/>
        </w:rPr>
        <w:t xml:space="preserve"> </w:t>
      </w:r>
      <w:r>
        <w:t>option.</w:t>
      </w:r>
      <w:r>
        <w:rPr>
          <w:spacing w:val="-4"/>
        </w:rPr>
        <w:t xml:space="preserve"> </w:t>
      </w:r>
      <w:r>
        <w:t>It</w:t>
      </w:r>
      <w:r>
        <w:rPr>
          <w:spacing w:val="-2"/>
        </w:rPr>
        <w:t xml:space="preserve"> </w:t>
      </w:r>
      <w:r>
        <w:t>is</w:t>
      </w:r>
      <w:r>
        <w:rPr>
          <w:spacing w:val="-5"/>
        </w:rPr>
        <w:t xml:space="preserve"> </w:t>
      </w:r>
      <w:r>
        <w:t>expected</w:t>
      </w:r>
      <w:r>
        <w:rPr>
          <w:spacing w:val="-2"/>
        </w:rPr>
        <w:t xml:space="preserve"> </w:t>
      </w:r>
      <w:r>
        <w:t>that</w:t>
      </w:r>
      <w:r>
        <w:rPr>
          <w:spacing w:val="-4"/>
        </w:rPr>
        <w:t xml:space="preserve"> </w:t>
      </w:r>
      <w:r>
        <w:t>the</w:t>
      </w:r>
      <w:r>
        <w:rPr>
          <w:spacing w:val="-4"/>
        </w:rPr>
        <w:t xml:space="preserve"> </w:t>
      </w:r>
      <w:r>
        <w:t>implementation</w:t>
      </w:r>
      <w:r>
        <w:rPr>
          <w:spacing w:val="-2"/>
        </w:rPr>
        <w:t xml:space="preserve"> </w:t>
      </w:r>
      <w:r>
        <w:t>programme will commence in April 2023.</w:t>
      </w:r>
    </w:p>
    <w:p w:rsidR="00282B2A" w:rsidRDefault="00282B2A">
      <w:pPr>
        <w:spacing w:line="259" w:lineRule="auto"/>
        <w:jc w:val="both"/>
        <w:sectPr w:rsidR="00282B2A">
          <w:pgSz w:w="11910" w:h="16840"/>
          <w:pgMar w:top="1340" w:right="1020" w:bottom="1200" w:left="1320" w:header="751" w:footer="1000" w:gutter="0"/>
          <w:cols w:space="720"/>
        </w:sectPr>
      </w:pPr>
    </w:p>
    <w:p w:rsidR="00282B2A" w:rsidRDefault="00282B2A">
      <w:pPr>
        <w:pStyle w:val="BodyText"/>
        <w:rPr>
          <w:sz w:val="20"/>
        </w:rPr>
      </w:pPr>
    </w:p>
    <w:p w:rsidR="00282B2A" w:rsidRDefault="00282B2A">
      <w:pPr>
        <w:pStyle w:val="BodyText"/>
        <w:spacing w:before="9"/>
        <w:rPr>
          <w:sz w:val="19"/>
        </w:rPr>
      </w:pPr>
    </w:p>
    <w:p w:rsidR="00282B2A" w:rsidRDefault="00BE5DB8">
      <w:pPr>
        <w:pStyle w:val="Heading2"/>
        <w:spacing w:before="92" w:line="398" w:lineRule="auto"/>
        <w:ind w:right="565" w:firstLine="7201"/>
      </w:pPr>
      <w:r>
        <w:t>Appendix</w:t>
      </w:r>
      <w:r>
        <w:rPr>
          <w:spacing w:val="-17"/>
        </w:rPr>
        <w:t xml:space="preserve"> </w:t>
      </w:r>
      <w:r>
        <w:t>2 List of Individuals and Groups Interviewed as part of the Review</w:t>
      </w:r>
    </w:p>
    <w:p w:rsidR="00282B2A" w:rsidRDefault="00282B2A">
      <w:pPr>
        <w:pStyle w:val="BodyText"/>
        <w:rPr>
          <w:b/>
          <w:sz w:val="26"/>
        </w:rPr>
      </w:pPr>
    </w:p>
    <w:p w:rsidR="00282B2A" w:rsidRDefault="00BE5DB8">
      <w:pPr>
        <w:pStyle w:val="BodyText"/>
        <w:spacing w:before="158" w:line="259" w:lineRule="auto"/>
        <w:ind w:left="120" w:right="345"/>
      </w:pPr>
      <w:r>
        <w:t>Below is a list of the individuals and groups who were interviewed as part of the Review.</w:t>
      </w:r>
      <w:r>
        <w:rPr>
          <w:spacing w:val="-3"/>
        </w:rPr>
        <w:t xml:space="preserve"> </w:t>
      </w:r>
      <w:r>
        <w:t>Thanks</w:t>
      </w:r>
      <w:r>
        <w:rPr>
          <w:spacing w:val="-2"/>
        </w:rPr>
        <w:t xml:space="preserve"> </w:t>
      </w:r>
      <w:r>
        <w:t>go</w:t>
      </w:r>
      <w:r>
        <w:rPr>
          <w:spacing w:val="-2"/>
        </w:rPr>
        <w:t xml:space="preserve"> </w:t>
      </w:r>
      <w:r>
        <w:t>to</w:t>
      </w:r>
      <w:r>
        <w:rPr>
          <w:spacing w:val="-4"/>
        </w:rPr>
        <w:t xml:space="preserve"> </w:t>
      </w:r>
      <w:r>
        <w:t>them</w:t>
      </w:r>
      <w:r>
        <w:rPr>
          <w:spacing w:val="-3"/>
        </w:rPr>
        <w:t xml:space="preserve"> </w:t>
      </w:r>
      <w:r>
        <w:t>for</w:t>
      </w:r>
      <w:r>
        <w:rPr>
          <w:spacing w:val="-2"/>
        </w:rPr>
        <w:t xml:space="preserve"> </w:t>
      </w:r>
      <w:r>
        <w:t>their</w:t>
      </w:r>
      <w:r>
        <w:rPr>
          <w:spacing w:val="-4"/>
        </w:rPr>
        <w:t xml:space="preserve"> </w:t>
      </w:r>
      <w:r>
        <w:t>time</w:t>
      </w:r>
      <w:r>
        <w:rPr>
          <w:spacing w:val="-4"/>
        </w:rPr>
        <w:t xml:space="preserve"> </w:t>
      </w:r>
      <w:r>
        <w:t>and giving</w:t>
      </w:r>
      <w:r>
        <w:rPr>
          <w:spacing w:val="-2"/>
        </w:rPr>
        <w:t xml:space="preserve"> </w:t>
      </w:r>
      <w:r>
        <w:t>their</w:t>
      </w:r>
      <w:r>
        <w:rPr>
          <w:spacing w:val="-4"/>
        </w:rPr>
        <w:t xml:space="preserve"> </w:t>
      </w:r>
      <w:r>
        <w:t>candid</w:t>
      </w:r>
      <w:r>
        <w:rPr>
          <w:spacing w:val="-2"/>
        </w:rPr>
        <w:t xml:space="preserve"> </w:t>
      </w:r>
      <w:r>
        <w:t>opinions</w:t>
      </w:r>
      <w:r>
        <w:rPr>
          <w:spacing w:val="-2"/>
        </w:rPr>
        <w:t xml:space="preserve"> </w:t>
      </w:r>
      <w:r>
        <w:t>which</w:t>
      </w:r>
      <w:r>
        <w:rPr>
          <w:spacing w:val="-4"/>
        </w:rPr>
        <w:t xml:space="preserve"> </w:t>
      </w:r>
      <w:r>
        <w:t>have been considered in formulating the conclusions and recommendations in this report.</w:t>
      </w:r>
    </w:p>
    <w:p w:rsidR="00282B2A" w:rsidRDefault="00282B2A">
      <w:pPr>
        <w:pStyle w:val="BodyText"/>
        <w:rPr>
          <w:sz w:val="26"/>
        </w:rPr>
      </w:pPr>
    </w:p>
    <w:p w:rsidR="00282B2A" w:rsidRDefault="00282B2A">
      <w:pPr>
        <w:pStyle w:val="BodyText"/>
        <w:spacing w:before="8"/>
        <w:rPr>
          <w:sz w:val="27"/>
        </w:rPr>
      </w:pPr>
    </w:p>
    <w:p w:rsidR="00282B2A" w:rsidRDefault="00BE5DB8">
      <w:pPr>
        <w:pStyle w:val="BodyText"/>
        <w:spacing w:line="259" w:lineRule="auto"/>
        <w:ind w:left="120"/>
      </w:pPr>
      <w:r>
        <w:t>Than</w:t>
      </w:r>
      <w:r>
        <w:t>ks</w:t>
      </w:r>
      <w:r>
        <w:rPr>
          <w:spacing w:val="-5"/>
        </w:rPr>
        <w:t xml:space="preserve"> </w:t>
      </w:r>
      <w:r>
        <w:t>also</w:t>
      </w:r>
      <w:r>
        <w:rPr>
          <w:spacing w:val="-3"/>
        </w:rPr>
        <w:t xml:space="preserve"> </w:t>
      </w:r>
      <w:r>
        <w:t>to</w:t>
      </w:r>
      <w:r>
        <w:rPr>
          <w:spacing w:val="-3"/>
        </w:rPr>
        <w:t xml:space="preserve"> </w:t>
      </w:r>
      <w:r>
        <w:t>Karen</w:t>
      </w:r>
      <w:r>
        <w:rPr>
          <w:spacing w:val="-5"/>
        </w:rPr>
        <w:t xml:space="preserve"> </w:t>
      </w:r>
      <w:r>
        <w:t>Preece,</w:t>
      </w:r>
      <w:r>
        <w:rPr>
          <w:spacing w:val="-5"/>
        </w:rPr>
        <w:t xml:space="preserve"> </w:t>
      </w:r>
      <w:r>
        <w:t>Programme</w:t>
      </w:r>
      <w:r>
        <w:rPr>
          <w:spacing w:val="-3"/>
        </w:rPr>
        <w:t xml:space="preserve"> </w:t>
      </w:r>
      <w:r>
        <w:t>Director</w:t>
      </w:r>
      <w:r>
        <w:rPr>
          <w:spacing w:val="-3"/>
        </w:rPr>
        <w:t xml:space="preserve"> </w:t>
      </w:r>
      <w:r>
        <w:t>for</w:t>
      </w:r>
      <w:r>
        <w:rPr>
          <w:spacing w:val="-3"/>
        </w:rPr>
        <w:t xml:space="preserve"> </w:t>
      </w:r>
      <w:r>
        <w:t>her</w:t>
      </w:r>
      <w:r>
        <w:rPr>
          <w:spacing w:val="-3"/>
        </w:rPr>
        <w:t xml:space="preserve"> </w:t>
      </w:r>
      <w:r>
        <w:t>support</w:t>
      </w:r>
      <w:r>
        <w:rPr>
          <w:spacing w:val="-3"/>
        </w:rPr>
        <w:t xml:space="preserve"> </w:t>
      </w:r>
      <w:r>
        <w:t>in</w:t>
      </w:r>
      <w:r>
        <w:rPr>
          <w:spacing w:val="-3"/>
        </w:rPr>
        <w:t xml:space="preserve"> </w:t>
      </w:r>
      <w:r>
        <w:t>organising</w:t>
      </w:r>
      <w:r>
        <w:rPr>
          <w:spacing w:val="-5"/>
        </w:rPr>
        <w:t xml:space="preserve"> </w:t>
      </w:r>
      <w:r>
        <w:t xml:space="preserve">the </w:t>
      </w:r>
      <w:r>
        <w:rPr>
          <w:spacing w:val="-2"/>
        </w:rPr>
        <w:t>Review</w:t>
      </w:r>
    </w:p>
    <w:p w:rsidR="00282B2A" w:rsidRDefault="00282B2A">
      <w:pPr>
        <w:pStyle w:val="BodyText"/>
        <w:rPr>
          <w:sz w:val="20"/>
        </w:rPr>
      </w:pPr>
    </w:p>
    <w:p w:rsidR="00282B2A" w:rsidRDefault="00282B2A">
      <w:pPr>
        <w:pStyle w:val="BodyText"/>
        <w:rPr>
          <w:sz w:val="20"/>
        </w:rPr>
      </w:pPr>
    </w:p>
    <w:p w:rsidR="00282B2A" w:rsidRDefault="00282B2A">
      <w:pPr>
        <w:pStyle w:val="BodyText"/>
        <w:rPr>
          <w:sz w:val="20"/>
        </w:rPr>
      </w:pPr>
    </w:p>
    <w:p w:rsidR="00282B2A" w:rsidRDefault="00282B2A">
      <w:pPr>
        <w:pStyle w:val="BodyText"/>
        <w:rPr>
          <w:sz w:val="20"/>
        </w:rPr>
      </w:pPr>
    </w:p>
    <w:p w:rsidR="00282B2A" w:rsidRDefault="00282B2A">
      <w:pPr>
        <w:pStyle w:val="BodyText"/>
        <w:rPr>
          <w:sz w:val="20"/>
        </w:rPr>
      </w:pPr>
    </w:p>
    <w:p w:rsidR="00282B2A" w:rsidRDefault="00BE5DB8">
      <w:pPr>
        <w:pStyle w:val="BodyText"/>
        <w:spacing w:before="7"/>
        <w:rPr>
          <w:sz w:val="19"/>
        </w:rPr>
      </w:pPr>
      <w:r>
        <w:rPr>
          <w:noProof/>
        </w:rPr>
        <w:drawing>
          <wp:anchor distT="0" distB="0" distL="0" distR="0" simplePos="0" relativeHeight="3" behindDoc="0" locked="0" layoutInCell="1" allowOverlap="1">
            <wp:simplePos x="0" y="0"/>
            <wp:positionH relativeFrom="page">
              <wp:posOffset>1417587</wp:posOffset>
            </wp:positionH>
            <wp:positionV relativeFrom="paragraph">
              <wp:posOffset>158758</wp:posOffset>
            </wp:positionV>
            <wp:extent cx="5042561" cy="2640711"/>
            <wp:effectExtent l="0" t="0" r="0" b="0"/>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2" cstate="print"/>
                    <a:stretch>
                      <a:fillRect/>
                    </a:stretch>
                  </pic:blipFill>
                  <pic:spPr>
                    <a:xfrm>
                      <a:off x="0" y="0"/>
                      <a:ext cx="5042561" cy="2640711"/>
                    </a:xfrm>
                    <a:prstGeom prst="rect">
                      <a:avLst/>
                    </a:prstGeom>
                  </pic:spPr>
                </pic:pic>
              </a:graphicData>
            </a:graphic>
          </wp:anchor>
        </w:drawing>
      </w:r>
    </w:p>
    <w:p w:rsidR="00282B2A" w:rsidRDefault="00282B2A">
      <w:pPr>
        <w:rPr>
          <w:sz w:val="19"/>
        </w:rPr>
        <w:sectPr w:rsidR="00282B2A">
          <w:pgSz w:w="11910" w:h="16840"/>
          <w:pgMar w:top="1340" w:right="1020" w:bottom="1200" w:left="1320" w:header="751" w:footer="1000" w:gutter="0"/>
          <w:cols w:space="720"/>
        </w:sectPr>
      </w:pPr>
    </w:p>
    <w:p w:rsidR="00282B2A" w:rsidRDefault="00282B2A">
      <w:pPr>
        <w:pStyle w:val="BodyText"/>
        <w:rPr>
          <w:sz w:val="20"/>
        </w:rPr>
      </w:pPr>
    </w:p>
    <w:p w:rsidR="00282B2A" w:rsidRDefault="00282B2A">
      <w:pPr>
        <w:pStyle w:val="BodyText"/>
        <w:spacing w:before="9"/>
        <w:rPr>
          <w:sz w:val="19"/>
        </w:rPr>
      </w:pPr>
    </w:p>
    <w:p w:rsidR="00282B2A" w:rsidRDefault="00BE5DB8">
      <w:pPr>
        <w:spacing w:before="92"/>
        <w:ind w:right="948"/>
        <w:jc w:val="right"/>
        <w:rPr>
          <w:b/>
          <w:sz w:val="24"/>
        </w:rPr>
      </w:pPr>
      <w:r>
        <w:rPr>
          <w:b/>
          <w:sz w:val="24"/>
        </w:rPr>
        <w:t>Appendix</w:t>
      </w:r>
      <w:r>
        <w:rPr>
          <w:b/>
          <w:spacing w:val="-5"/>
          <w:sz w:val="24"/>
        </w:rPr>
        <w:t xml:space="preserve"> </w:t>
      </w:r>
      <w:r>
        <w:rPr>
          <w:b/>
          <w:spacing w:val="-10"/>
          <w:sz w:val="24"/>
        </w:rPr>
        <w:t>3</w:t>
      </w:r>
    </w:p>
    <w:p w:rsidR="00282B2A" w:rsidRDefault="00BE5DB8">
      <w:pPr>
        <w:pStyle w:val="Heading1"/>
        <w:spacing w:before="183"/>
        <w:ind w:left="2242" w:right="2539" w:firstLine="0"/>
        <w:jc w:val="center"/>
      </w:pPr>
      <w:r>
        <w:t>CURRENT</w:t>
      </w:r>
      <w:r>
        <w:rPr>
          <w:spacing w:val="-8"/>
        </w:rPr>
        <w:t xml:space="preserve"> </w:t>
      </w:r>
      <w:r>
        <w:t>OPERATING</w:t>
      </w:r>
      <w:r>
        <w:rPr>
          <w:spacing w:val="-7"/>
        </w:rPr>
        <w:t xml:space="preserve"> </w:t>
      </w:r>
      <w:r>
        <w:rPr>
          <w:spacing w:val="-2"/>
        </w:rPr>
        <w:t>ARRANGEMENTS</w:t>
      </w:r>
    </w:p>
    <w:p w:rsidR="00282B2A" w:rsidRDefault="00282B2A">
      <w:pPr>
        <w:pStyle w:val="BodyText"/>
        <w:rPr>
          <w:b/>
          <w:sz w:val="20"/>
        </w:rPr>
      </w:pPr>
    </w:p>
    <w:p w:rsidR="00282B2A" w:rsidRDefault="00282B2A">
      <w:pPr>
        <w:pStyle w:val="BodyText"/>
        <w:spacing w:before="10"/>
        <w:rPr>
          <w:b/>
          <w:sz w:val="26"/>
        </w:rPr>
      </w:pPr>
    </w:p>
    <w:p w:rsidR="00282B2A" w:rsidRDefault="00BE5DB8">
      <w:pPr>
        <w:spacing w:before="101"/>
        <w:ind w:left="120"/>
        <w:jc w:val="both"/>
        <w:rPr>
          <w:rFonts w:ascii="Verdana"/>
          <w:b/>
        </w:rPr>
      </w:pPr>
      <w:r>
        <w:rPr>
          <w:rFonts w:ascii="Verdana"/>
          <w:b/>
        </w:rPr>
        <w:t>WELSH</w:t>
      </w:r>
      <w:r>
        <w:rPr>
          <w:rFonts w:ascii="Verdana"/>
          <w:b/>
          <w:spacing w:val="-11"/>
        </w:rPr>
        <w:t xml:space="preserve"> </w:t>
      </w:r>
      <w:r>
        <w:rPr>
          <w:rFonts w:ascii="Verdana"/>
          <w:b/>
        </w:rPr>
        <w:t>HEALTH</w:t>
      </w:r>
      <w:r>
        <w:rPr>
          <w:rFonts w:ascii="Verdana"/>
          <w:b/>
          <w:spacing w:val="-8"/>
        </w:rPr>
        <w:t xml:space="preserve"> </w:t>
      </w:r>
      <w:r>
        <w:rPr>
          <w:rFonts w:ascii="Verdana"/>
          <w:b/>
        </w:rPr>
        <w:t>SPECIALISED</w:t>
      </w:r>
      <w:r>
        <w:rPr>
          <w:rFonts w:ascii="Verdana"/>
          <w:b/>
          <w:spacing w:val="-9"/>
        </w:rPr>
        <w:t xml:space="preserve"> </w:t>
      </w:r>
      <w:r>
        <w:rPr>
          <w:rFonts w:ascii="Verdana"/>
          <w:b/>
        </w:rPr>
        <w:t>SERVICES</w:t>
      </w:r>
      <w:r>
        <w:rPr>
          <w:rFonts w:ascii="Verdana"/>
          <w:b/>
          <w:spacing w:val="-10"/>
        </w:rPr>
        <w:t xml:space="preserve"> </w:t>
      </w:r>
      <w:r>
        <w:rPr>
          <w:rFonts w:ascii="Verdana"/>
          <w:b/>
        </w:rPr>
        <w:t>COMMITTEE</w:t>
      </w:r>
      <w:r>
        <w:rPr>
          <w:rFonts w:ascii="Verdana"/>
          <w:b/>
          <w:spacing w:val="-8"/>
        </w:rPr>
        <w:t xml:space="preserve"> </w:t>
      </w:r>
      <w:r>
        <w:rPr>
          <w:rFonts w:ascii="Verdana"/>
          <w:b/>
          <w:spacing w:val="-2"/>
        </w:rPr>
        <w:t>(WHSSC)</w:t>
      </w:r>
    </w:p>
    <w:p w:rsidR="00282B2A" w:rsidRDefault="00BE5DB8">
      <w:pPr>
        <w:spacing w:before="179" w:line="259" w:lineRule="auto"/>
        <w:ind w:left="120" w:right="414"/>
        <w:jc w:val="both"/>
        <w:rPr>
          <w:rFonts w:ascii="Verdana"/>
        </w:rPr>
      </w:pPr>
      <w:r>
        <w:rPr>
          <w:rFonts w:ascii="Verdana"/>
        </w:rPr>
        <w:t>WHSSC was established in 2010 as a Joint Committee of the seven Local Health Boards</w:t>
      </w:r>
      <w:r>
        <w:rPr>
          <w:rFonts w:ascii="Verdana"/>
          <w:spacing w:val="-10"/>
        </w:rPr>
        <w:t xml:space="preserve"> </w:t>
      </w:r>
      <w:r>
        <w:rPr>
          <w:rFonts w:ascii="Verdana"/>
        </w:rPr>
        <w:t>(LHBs)</w:t>
      </w:r>
      <w:r>
        <w:rPr>
          <w:rFonts w:ascii="Verdana"/>
          <w:spacing w:val="-10"/>
        </w:rPr>
        <w:t xml:space="preserve"> </w:t>
      </w:r>
      <w:r>
        <w:rPr>
          <w:rFonts w:ascii="Verdana"/>
        </w:rPr>
        <w:t>in</w:t>
      </w:r>
      <w:r>
        <w:rPr>
          <w:rFonts w:ascii="Verdana"/>
          <w:spacing w:val="-11"/>
        </w:rPr>
        <w:t xml:space="preserve"> </w:t>
      </w:r>
      <w:r>
        <w:rPr>
          <w:rFonts w:ascii="Verdana"/>
        </w:rPr>
        <w:t>Wales,</w:t>
      </w:r>
      <w:r>
        <w:rPr>
          <w:rFonts w:ascii="Verdana"/>
          <w:spacing w:val="-9"/>
        </w:rPr>
        <w:t xml:space="preserve"> </w:t>
      </w:r>
      <w:r>
        <w:rPr>
          <w:rFonts w:ascii="Verdana"/>
        </w:rPr>
        <w:t>and</w:t>
      </w:r>
      <w:r>
        <w:rPr>
          <w:rFonts w:ascii="Verdana"/>
          <w:spacing w:val="-12"/>
        </w:rPr>
        <w:t xml:space="preserve"> </w:t>
      </w:r>
      <w:r>
        <w:rPr>
          <w:rFonts w:ascii="Verdana"/>
        </w:rPr>
        <w:t>is</w:t>
      </w:r>
      <w:r>
        <w:rPr>
          <w:rFonts w:ascii="Verdana"/>
          <w:spacing w:val="-10"/>
        </w:rPr>
        <w:t xml:space="preserve"> </w:t>
      </w:r>
      <w:r>
        <w:rPr>
          <w:rFonts w:ascii="Verdana"/>
        </w:rPr>
        <w:t>hosted</w:t>
      </w:r>
      <w:r>
        <w:rPr>
          <w:rFonts w:ascii="Verdana"/>
          <w:spacing w:val="-11"/>
        </w:rPr>
        <w:t xml:space="preserve"> </w:t>
      </w:r>
      <w:r>
        <w:rPr>
          <w:rFonts w:ascii="Verdana"/>
        </w:rPr>
        <w:t>by</w:t>
      </w:r>
      <w:r>
        <w:rPr>
          <w:rFonts w:ascii="Verdana"/>
          <w:spacing w:val="-11"/>
        </w:rPr>
        <w:t xml:space="preserve"> </w:t>
      </w:r>
      <w:r>
        <w:rPr>
          <w:rFonts w:ascii="Verdana"/>
        </w:rPr>
        <w:t>Cwm</w:t>
      </w:r>
      <w:r>
        <w:rPr>
          <w:rFonts w:ascii="Verdana"/>
          <w:spacing w:val="-9"/>
        </w:rPr>
        <w:t xml:space="preserve"> </w:t>
      </w:r>
      <w:r>
        <w:rPr>
          <w:rFonts w:ascii="Verdana"/>
        </w:rPr>
        <w:t>Taf</w:t>
      </w:r>
      <w:r>
        <w:rPr>
          <w:rFonts w:ascii="Verdana"/>
          <w:spacing w:val="-11"/>
        </w:rPr>
        <w:t xml:space="preserve"> </w:t>
      </w:r>
      <w:r>
        <w:rPr>
          <w:rFonts w:ascii="Verdana"/>
        </w:rPr>
        <w:t>University</w:t>
      </w:r>
      <w:r>
        <w:rPr>
          <w:rFonts w:ascii="Verdana"/>
          <w:spacing w:val="-11"/>
        </w:rPr>
        <w:t xml:space="preserve"> </w:t>
      </w:r>
      <w:r>
        <w:rPr>
          <w:rFonts w:ascii="Verdana"/>
        </w:rPr>
        <w:t>Health</w:t>
      </w:r>
      <w:r>
        <w:rPr>
          <w:rFonts w:ascii="Verdana"/>
          <w:spacing w:val="-12"/>
        </w:rPr>
        <w:t xml:space="preserve"> </w:t>
      </w:r>
      <w:r>
        <w:rPr>
          <w:rFonts w:ascii="Verdana"/>
        </w:rPr>
        <w:t>Board,</w:t>
      </w:r>
      <w:r>
        <w:rPr>
          <w:rFonts w:ascii="Verdana"/>
          <w:spacing w:val="-9"/>
        </w:rPr>
        <w:t xml:space="preserve"> </w:t>
      </w:r>
      <w:r>
        <w:rPr>
          <w:rFonts w:ascii="Verdana"/>
        </w:rPr>
        <w:t xml:space="preserve">which provides administrative support such as ICT, HR, Facilities and Communications. The seven LHBs are </w:t>
      </w:r>
      <w:r>
        <w:rPr>
          <w:rFonts w:ascii="Verdana"/>
        </w:rPr>
        <w:t>responsible for meeting the health needs of their resident population; they have delegated the responsibility for commissioning a range of specialised services to WHSSC.</w:t>
      </w:r>
    </w:p>
    <w:p w:rsidR="00282B2A" w:rsidRDefault="00BE5DB8">
      <w:pPr>
        <w:spacing w:before="159"/>
        <w:ind w:left="120" w:right="416"/>
        <w:jc w:val="both"/>
        <w:rPr>
          <w:rFonts w:ascii="Verdana" w:hAnsi="Verdana"/>
        </w:rPr>
      </w:pPr>
      <w:r>
        <w:rPr>
          <w:rFonts w:ascii="Verdana" w:hAnsi="Verdana"/>
        </w:rPr>
        <w:t>WHSSC’s strategic mission is to ensure the delivery of high quality, sustainable healt</w:t>
      </w:r>
      <w:r>
        <w:rPr>
          <w:rFonts w:ascii="Verdana" w:hAnsi="Verdana"/>
        </w:rPr>
        <w:t>hcare services for the people of Wales which are responsive to change, accessible, and maximise value and outcomes within available resources.</w:t>
      </w:r>
    </w:p>
    <w:p w:rsidR="00282B2A" w:rsidRDefault="00BE5DB8">
      <w:pPr>
        <w:pStyle w:val="ListParagraph"/>
        <w:numPr>
          <w:ilvl w:val="1"/>
          <w:numId w:val="3"/>
        </w:numPr>
        <w:tabs>
          <w:tab w:val="left" w:pos="1200"/>
          <w:tab w:val="left" w:pos="1201"/>
        </w:tabs>
        <w:spacing w:before="163"/>
        <w:ind w:hanging="721"/>
        <w:rPr>
          <w:rFonts w:ascii="Verdana"/>
          <w:b/>
        </w:rPr>
      </w:pPr>
      <w:r>
        <w:rPr>
          <w:rFonts w:ascii="Verdana"/>
          <w:b/>
        </w:rPr>
        <w:t>The</w:t>
      </w:r>
      <w:r>
        <w:rPr>
          <w:rFonts w:ascii="Verdana"/>
          <w:b/>
          <w:spacing w:val="-5"/>
        </w:rPr>
        <w:t xml:space="preserve"> </w:t>
      </w:r>
      <w:r>
        <w:rPr>
          <w:rFonts w:ascii="Verdana"/>
          <w:b/>
        </w:rPr>
        <w:t>Role</w:t>
      </w:r>
      <w:r>
        <w:rPr>
          <w:rFonts w:ascii="Verdana"/>
          <w:b/>
          <w:spacing w:val="-3"/>
        </w:rPr>
        <w:t xml:space="preserve"> </w:t>
      </w:r>
      <w:r>
        <w:rPr>
          <w:rFonts w:ascii="Verdana"/>
          <w:b/>
        </w:rPr>
        <w:t>of</w:t>
      </w:r>
      <w:r>
        <w:rPr>
          <w:rFonts w:ascii="Verdana"/>
          <w:b/>
          <w:spacing w:val="-2"/>
        </w:rPr>
        <w:t xml:space="preserve"> </w:t>
      </w:r>
      <w:r>
        <w:rPr>
          <w:rFonts w:ascii="Verdana"/>
          <w:b/>
          <w:spacing w:val="-4"/>
        </w:rPr>
        <w:t>WHSSC</w:t>
      </w:r>
    </w:p>
    <w:p w:rsidR="00282B2A" w:rsidRDefault="00BE5DB8">
      <w:pPr>
        <w:spacing w:before="181"/>
        <w:ind w:left="120"/>
        <w:jc w:val="both"/>
        <w:rPr>
          <w:rFonts w:ascii="Verdana" w:hAnsi="Verdana"/>
        </w:rPr>
      </w:pPr>
      <w:r>
        <w:rPr>
          <w:rFonts w:ascii="Verdana" w:hAnsi="Verdana"/>
        </w:rPr>
        <w:t>WHSSC’s</w:t>
      </w:r>
      <w:r>
        <w:rPr>
          <w:rFonts w:ascii="Verdana" w:hAnsi="Verdana"/>
          <w:spacing w:val="-2"/>
        </w:rPr>
        <w:t xml:space="preserve"> </w:t>
      </w:r>
      <w:r>
        <w:rPr>
          <w:rFonts w:ascii="Verdana" w:hAnsi="Verdana"/>
        </w:rPr>
        <w:t>role</w:t>
      </w:r>
      <w:r>
        <w:rPr>
          <w:rFonts w:ascii="Verdana" w:hAnsi="Verdana"/>
          <w:spacing w:val="-3"/>
        </w:rPr>
        <w:t xml:space="preserve"> </w:t>
      </w:r>
      <w:r>
        <w:rPr>
          <w:rFonts w:ascii="Verdana" w:hAnsi="Verdana"/>
        </w:rPr>
        <w:t>is</w:t>
      </w:r>
      <w:r>
        <w:rPr>
          <w:rFonts w:ascii="Verdana" w:hAnsi="Verdana"/>
          <w:spacing w:val="-2"/>
        </w:rPr>
        <w:t xml:space="preserve"> </w:t>
      </w:r>
      <w:r>
        <w:rPr>
          <w:rFonts w:ascii="Verdana" w:hAnsi="Verdana"/>
          <w:spacing w:val="-5"/>
        </w:rPr>
        <w:t>to:</w:t>
      </w:r>
    </w:p>
    <w:p w:rsidR="00282B2A" w:rsidRDefault="00BE5DB8">
      <w:pPr>
        <w:pStyle w:val="ListParagraph"/>
        <w:numPr>
          <w:ilvl w:val="2"/>
          <w:numId w:val="3"/>
        </w:numPr>
        <w:tabs>
          <w:tab w:val="left" w:pos="833"/>
          <w:tab w:val="left" w:pos="834"/>
        </w:tabs>
        <w:spacing w:before="179" w:line="268" w:lineRule="exact"/>
        <w:rPr>
          <w:rFonts w:ascii="Verdana" w:hAnsi="Verdana"/>
        </w:rPr>
      </w:pPr>
      <w:r>
        <w:rPr>
          <w:rFonts w:ascii="Verdana" w:hAnsi="Verdana"/>
        </w:rPr>
        <w:t>Plan,</w:t>
      </w:r>
      <w:r>
        <w:rPr>
          <w:rFonts w:ascii="Verdana" w:hAnsi="Verdana"/>
          <w:spacing w:val="-7"/>
        </w:rPr>
        <w:t xml:space="preserve"> </w:t>
      </w:r>
      <w:r>
        <w:rPr>
          <w:rFonts w:ascii="Verdana" w:hAnsi="Verdana"/>
        </w:rPr>
        <w:t>procure</w:t>
      </w:r>
      <w:r>
        <w:rPr>
          <w:rFonts w:ascii="Verdana" w:hAnsi="Verdana"/>
          <w:spacing w:val="-3"/>
        </w:rPr>
        <w:t xml:space="preserve"> </w:t>
      </w:r>
      <w:r>
        <w:rPr>
          <w:rFonts w:ascii="Verdana" w:hAnsi="Verdana"/>
        </w:rPr>
        <w:t>and</w:t>
      </w:r>
      <w:r>
        <w:rPr>
          <w:rFonts w:ascii="Verdana" w:hAnsi="Verdana"/>
          <w:spacing w:val="-5"/>
        </w:rPr>
        <w:t xml:space="preserve"> </w:t>
      </w:r>
      <w:r>
        <w:rPr>
          <w:rFonts w:ascii="Verdana" w:hAnsi="Verdana"/>
        </w:rPr>
        <w:t>monitor</w:t>
      </w:r>
      <w:r>
        <w:rPr>
          <w:rFonts w:ascii="Verdana" w:hAnsi="Verdana"/>
          <w:spacing w:val="-4"/>
        </w:rPr>
        <w:t xml:space="preserve"> </w:t>
      </w:r>
      <w:r>
        <w:rPr>
          <w:rFonts w:ascii="Verdana" w:hAnsi="Verdana"/>
        </w:rPr>
        <w:t>the</w:t>
      </w:r>
      <w:r>
        <w:rPr>
          <w:rFonts w:ascii="Verdana" w:hAnsi="Verdana"/>
          <w:spacing w:val="-3"/>
        </w:rPr>
        <w:t xml:space="preserve"> </w:t>
      </w:r>
      <w:r>
        <w:rPr>
          <w:rFonts w:ascii="Verdana" w:hAnsi="Verdana"/>
        </w:rPr>
        <w:t>performance</w:t>
      </w:r>
      <w:r>
        <w:rPr>
          <w:rFonts w:ascii="Verdana" w:hAnsi="Verdana"/>
          <w:spacing w:val="-6"/>
        </w:rPr>
        <w:t xml:space="preserve"> </w:t>
      </w:r>
      <w:r>
        <w:rPr>
          <w:rFonts w:ascii="Verdana" w:hAnsi="Verdana"/>
        </w:rPr>
        <w:t>of</w:t>
      </w:r>
      <w:r>
        <w:rPr>
          <w:rFonts w:ascii="Verdana" w:hAnsi="Verdana"/>
          <w:spacing w:val="-5"/>
        </w:rPr>
        <w:t xml:space="preserve"> </w:t>
      </w:r>
      <w:r>
        <w:rPr>
          <w:rFonts w:ascii="Verdana" w:hAnsi="Verdana"/>
        </w:rPr>
        <w:t>specialised</w:t>
      </w:r>
      <w:r>
        <w:rPr>
          <w:rFonts w:ascii="Verdana" w:hAnsi="Verdana"/>
          <w:spacing w:val="-4"/>
        </w:rPr>
        <w:t xml:space="preserve"> </w:t>
      </w:r>
      <w:r>
        <w:rPr>
          <w:rFonts w:ascii="Verdana" w:hAnsi="Verdana"/>
          <w:spacing w:val="-2"/>
        </w:rPr>
        <w:t>services;</w:t>
      </w:r>
    </w:p>
    <w:p w:rsidR="00282B2A" w:rsidRDefault="00BE5DB8">
      <w:pPr>
        <w:pStyle w:val="ListParagraph"/>
        <w:numPr>
          <w:ilvl w:val="2"/>
          <w:numId w:val="3"/>
        </w:numPr>
        <w:tabs>
          <w:tab w:val="left" w:pos="833"/>
          <w:tab w:val="left" w:pos="834"/>
        </w:tabs>
        <w:spacing w:before="1" w:line="237" w:lineRule="auto"/>
        <w:ind w:right="418"/>
        <w:rPr>
          <w:rFonts w:ascii="Verdana" w:hAnsi="Verdana"/>
        </w:rPr>
      </w:pPr>
      <w:r>
        <w:rPr>
          <w:rFonts w:ascii="Verdana" w:hAnsi="Verdana"/>
        </w:rPr>
        <w:t>Establish</w:t>
      </w:r>
      <w:r>
        <w:rPr>
          <w:rFonts w:ascii="Verdana" w:hAnsi="Verdana"/>
          <w:spacing w:val="80"/>
        </w:rPr>
        <w:t xml:space="preserve"> </w:t>
      </w:r>
      <w:r>
        <w:rPr>
          <w:rFonts w:ascii="Verdana" w:hAnsi="Verdana"/>
        </w:rPr>
        <w:t>clear</w:t>
      </w:r>
      <w:r>
        <w:rPr>
          <w:rFonts w:ascii="Verdana" w:hAnsi="Verdana"/>
          <w:spacing w:val="80"/>
        </w:rPr>
        <w:t xml:space="preserve"> </w:t>
      </w:r>
      <w:r>
        <w:rPr>
          <w:rFonts w:ascii="Verdana" w:hAnsi="Verdana"/>
        </w:rPr>
        <w:t>processes</w:t>
      </w:r>
      <w:r>
        <w:rPr>
          <w:rFonts w:ascii="Verdana" w:hAnsi="Verdana"/>
          <w:spacing w:val="80"/>
        </w:rPr>
        <w:t xml:space="preserve"> </w:t>
      </w:r>
      <w:r>
        <w:rPr>
          <w:rFonts w:ascii="Verdana" w:hAnsi="Verdana"/>
        </w:rPr>
        <w:t>for</w:t>
      </w:r>
      <w:r>
        <w:rPr>
          <w:rFonts w:ascii="Verdana" w:hAnsi="Verdana"/>
          <w:spacing w:val="80"/>
        </w:rPr>
        <w:t xml:space="preserve"> </w:t>
      </w:r>
      <w:r>
        <w:rPr>
          <w:rFonts w:ascii="Verdana" w:hAnsi="Verdana"/>
        </w:rPr>
        <w:t>the</w:t>
      </w:r>
      <w:r>
        <w:rPr>
          <w:rFonts w:ascii="Verdana" w:hAnsi="Verdana"/>
          <w:spacing w:val="80"/>
        </w:rPr>
        <w:t xml:space="preserve"> </w:t>
      </w:r>
      <w:r>
        <w:rPr>
          <w:rFonts w:ascii="Verdana" w:hAnsi="Verdana"/>
        </w:rPr>
        <w:t>designation</w:t>
      </w:r>
      <w:r>
        <w:rPr>
          <w:rFonts w:ascii="Verdana" w:hAnsi="Verdana"/>
          <w:spacing w:val="80"/>
        </w:rPr>
        <w:t xml:space="preserve"> </w:t>
      </w:r>
      <w:r>
        <w:rPr>
          <w:rFonts w:ascii="Verdana" w:hAnsi="Verdana"/>
        </w:rPr>
        <w:t>of</w:t>
      </w:r>
      <w:r>
        <w:rPr>
          <w:rFonts w:ascii="Verdana" w:hAnsi="Verdana"/>
          <w:spacing w:val="80"/>
        </w:rPr>
        <w:t xml:space="preserve"> </w:t>
      </w:r>
      <w:r>
        <w:rPr>
          <w:rFonts w:ascii="Verdana" w:hAnsi="Verdana"/>
        </w:rPr>
        <w:t>specialised</w:t>
      </w:r>
      <w:r>
        <w:rPr>
          <w:rFonts w:ascii="Verdana" w:hAnsi="Verdana"/>
          <w:spacing w:val="80"/>
        </w:rPr>
        <w:t xml:space="preserve"> </w:t>
      </w:r>
      <w:r>
        <w:rPr>
          <w:rFonts w:ascii="Verdana" w:hAnsi="Verdana"/>
        </w:rPr>
        <w:t>services providers and the specification of specialised services;</w:t>
      </w:r>
    </w:p>
    <w:p w:rsidR="00282B2A" w:rsidRDefault="00BE5DB8">
      <w:pPr>
        <w:pStyle w:val="ListParagraph"/>
        <w:numPr>
          <w:ilvl w:val="2"/>
          <w:numId w:val="3"/>
        </w:numPr>
        <w:tabs>
          <w:tab w:val="left" w:pos="833"/>
          <w:tab w:val="left" w:pos="834"/>
        </w:tabs>
        <w:spacing w:before="3" w:line="237" w:lineRule="auto"/>
        <w:ind w:right="422"/>
        <w:rPr>
          <w:rFonts w:ascii="Verdana" w:hAnsi="Verdana"/>
        </w:rPr>
      </w:pPr>
      <w:r>
        <w:rPr>
          <w:rFonts w:ascii="Verdana" w:hAnsi="Verdana"/>
        </w:rPr>
        <w:t>Ensure there is assurance regarding clinical quality and outcomes through the contract mechanisms and a rolling programme of serv</w:t>
      </w:r>
      <w:r>
        <w:rPr>
          <w:rFonts w:ascii="Verdana" w:hAnsi="Verdana"/>
        </w:rPr>
        <w:t>ice review;</w:t>
      </w:r>
    </w:p>
    <w:p w:rsidR="00282B2A" w:rsidRDefault="00BE5DB8">
      <w:pPr>
        <w:pStyle w:val="ListParagraph"/>
        <w:numPr>
          <w:ilvl w:val="2"/>
          <w:numId w:val="3"/>
        </w:numPr>
        <w:tabs>
          <w:tab w:val="left" w:pos="833"/>
          <w:tab w:val="left" w:pos="834"/>
        </w:tabs>
        <w:spacing w:before="5" w:line="237" w:lineRule="auto"/>
        <w:ind w:right="421"/>
        <w:rPr>
          <w:rFonts w:ascii="Verdana" w:hAnsi="Verdana"/>
        </w:rPr>
      </w:pPr>
      <w:r>
        <w:rPr>
          <w:rFonts w:ascii="Verdana" w:hAnsi="Verdana"/>
        </w:rPr>
        <w:t>Develop, negotiate, agree, maintain and monitor contracts with providers of specialised services;</w:t>
      </w:r>
    </w:p>
    <w:p w:rsidR="00282B2A" w:rsidRDefault="00BE5DB8">
      <w:pPr>
        <w:pStyle w:val="ListParagraph"/>
        <w:numPr>
          <w:ilvl w:val="2"/>
          <w:numId w:val="3"/>
        </w:numPr>
        <w:tabs>
          <w:tab w:val="left" w:pos="833"/>
          <w:tab w:val="left" w:pos="834"/>
        </w:tabs>
        <w:ind w:right="417"/>
        <w:rPr>
          <w:rFonts w:ascii="Verdana" w:hAnsi="Verdana"/>
        </w:rPr>
      </w:pPr>
      <w:r>
        <w:rPr>
          <w:rFonts w:ascii="Verdana" w:hAnsi="Verdana"/>
        </w:rPr>
        <w:t>Undertake</w:t>
      </w:r>
      <w:r>
        <w:rPr>
          <w:rFonts w:ascii="Verdana" w:hAnsi="Verdana"/>
          <w:spacing w:val="40"/>
        </w:rPr>
        <w:t xml:space="preserve"> </w:t>
      </w:r>
      <w:r>
        <w:rPr>
          <w:rFonts w:ascii="Verdana" w:hAnsi="Verdana"/>
        </w:rPr>
        <w:t>associated</w:t>
      </w:r>
      <w:r>
        <w:rPr>
          <w:rFonts w:ascii="Verdana" w:hAnsi="Verdana"/>
          <w:spacing w:val="40"/>
        </w:rPr>
        <w:t xml:space="preserve"> </w:t>
      </w:r>
      <w:r>
        <w:rPr>
          <w:rFonts w:ascii="Verdana" w:hAnsi="Verdana"/>
        </w:rPr>
        <w:t>reviews</w:t>
      </w:r>
      <w:r>
        <w:rPr>
          <w:rFonts w:ascii="Verdana" w:hAnsi="Verdana"/>
          <w:spacing w:val="40"/>
        </w:rPr>
        <w:t xml:space="preserve"> </w:t>
      </w:r>
      <w:r>
        <w:rPr>
          <w:rFonts w:ascii="Verdana" w:hAnsi="Verdana"/>
        </w:rPr>
        <w:t>of</w:t>
      </w:r>
      <w:r>
        <w:rPr>
          <w:rFonts w:ascii="Verdana" w:hAnsi="Verdana"/>
          <w:spacing w:val="40"/>
        </w:rPr>
        <w:t xml:space="preserve"> </w:t>
      </w:r>
      <w:r>
        <w:rPr>
          <w:rFonts w:ascii="Verdana" w:hAnsi="Verdana"/>
        </w:rPr>
        <w:t>specialised</w:t>
      </w:r>
      <w:r>
        <w:rPr>
          <w:rFonts w:ascii="Verdana" w:hAnsi="Verdana"/>
          <w:spacing w:val="40"/>
        </w:rPr>
        <w:t xml:space="preserve"> </w:t>
      </w:r>
      <w:r>
        <w:rPr>
          <w:rFonts w:ascii="Verdana" w:hAnsi="Verdana"/>
        </w:rPr>
        <w:t>services</w:t>
      </w:r>
      <w:r>
        <w:rPr>
          <w:rFonts w:ascii="Verdana" w:hAnsi="Verdana"/>
          <w:spacing w:val="40"/>
        </w:rPr>
        <w:t xml:space="preserve"> </w:t>
      </w:r>
      <w:r>
        <w:rPr>
          <w:rFonts w:ascii="Verdana" w:hAnsi="Verdana"/>
        </w:rPr>
        <w:t>and</w:t>
      </w:r>
      <w:r>
        <w:rPr>
          <w:rFonts w:ascii="Verdana" w:hAnsi="Verdana"/>
          <w:spacing w:val="40"/>
        </w:rPr>
        <w:t xml:space="preserve"> </w:t>
      </w:r>
      <w:r>
        <w:rPr>
          <w:rFonts w:ascii="Verdana" w:hAnsi="Verdana"/>
        </w:rPr>
        <w:t>manage</w:t>
      </w:r>
      <w:r>
        <w:rPr>
          <w:rFonts w:ascii="Verdana" w:hAnsi="Verdana"/>
          <w:spacing w:val="40"/>
        </w:rPr>
        <w:t xml:space="preserve"> </w:t>
      </w:r>
      <w:r>
        <w:rPr>
          <w:rFonts w:ascii="Verdana" w:hAnsi="Verdana"/>
        </w:rPr>
        <w:t>the</w:t>
      </w:r>
      <w:r>
        <w:rPr>
          <w:rFonts w:ascii="Verdana" w:hAnsi="Verdana"/>
          <w:spacing w:val="40"/>
        </w:rPr>
        <w:t xml:space="preserve"> </w:t>
      </w:r>
      <w:r>
        <w:rPr>
          <w:rFonts w:ascii="Verdana" w:hAnsi="Verdana"/>
        </w:rPr>
        <w:t>introduction of drugs and new technologies;</w:t>
      </w:r>
    </w:p>
    <w:p w:rsidR="00282B2A" w:rsidRDefault="00BE5DB8">
      <w:pPr>
        <w:pStyle w:val="ListParagraph"/>
        <w:numPr>
          <w:ilvl w:val="2"/>
          <w:numId w:val="3"/>
        </w:numPr>
        <w:tabs>
          <w:tab w:val="left" w:pos="833"/>
          <w:tab w:val="left" w:pos="834"/>
        </w:tabs>
        <w:ind w:right="419"/>
        <w:rPr>
          <w:rFonts w:ascii="Verdana" w:hAnsi="Verdana"/>
        </w:rPr>
      </w:pPr>
      <w:r>
        <w:rPr>
          <w:rFonts w:ascii="Verdana" w:hAnsi="Verdana"/>
        </w:rPr>
        <w:t>Coordinate</w:t>
      </w:r>
      <w:r>
        <w:rPr>
          <w:rFonts w:ascii="Verdana" w:hAnsi="Verdana"/>
          <w:spacing w:val="80"/>
        </w:rPr>
        <w:t xml:space="preserve"> </w:t>
      </w:r>
      <w:r>
        <w:rPr>
          <w:rFonts w:ascii="Verdana" w:hAnsi="Verdana"/>
        </w:rPr>
        <w:t>a</w:t>
      </w:r>
      <w:r>
        <w:rPr>
          <w:rFonts w:ascii="Verdana" w:hAnsi="Verdana"/>
          <w:spacing w:val="80"/>
        </w:rPr>
        <w:t xml:space="preserve"> </w:t>
      </w:r>
      <w:r>
        <w:rPr>
          <w:rFonts w:ascii="Verdana" w:hAnsi="Verdana"/>
        </w:rPr>
        <w:t>common</w:t>
      </w:r>
      <w:r>
        <w:rPr>
          <w:rFonts w:ascii="Verdana" w:hAnsi="Verdana"/>
          <w:spacing w:val="80"/>
        </w:rPr>
        <w:t xml:space="preserve"> </w:t>
      </w:r>
      <w:r>
        <w:rPr>
          <w:rFonts w:ascii="Verdana" w:hAnsi="Verdana"/>
        </w:rPr>
        <w:t>approach</w:t>
      </w:r>
      <w:r>
        <w:rPr>
          <w:rFonts w:ascii="Verdana" w:hAnsi="Verdana"/>
          <w:spacing w:val="80"/>
        </w:rPr>
        <w:t xml:space="preserve"> </w:t>
      </w:r>
      <w:r>
        <w:rPr>
          <w:rFonts w:ascii="Verdana" w:hAnsi="Verdana"/>
        </w:rPr>
        <w:t>to</w:t>
      </w:r>
      <w:r>
        <w:rPr>
          <w:rFonts w:ascii="Verdana" w:hAnsi="Verdana"/>
          <w:spacing w:val="80"/>
        </w:rPr>
        <w:t xml:space="preserve"> </w:t>
      </w:r>
      <w:r>
        <w:rPr>
          <w:rFonts w:ascii="Verdana" w:hAnsi="Verdana"/>
        </w:rPr>
        <w:t>the</w:t>
      </w:r>
      <w:r>
        <w:rPr>
          <w:rFonts w:ascii="Verdana" w:hAnsi="Verdana"/>
          <w:spacing w:val="80"/>
        </w:rPr>
        <w:t xml:space="preserve"> </w:t>
      </w:r>
      <w:r>
        <w:rPr>
          <w:rFonts w:ascii="Verdana" w:hAnsi="Verdana"/>
        </w:rPr>
        <w:t>commissioning</w:t>
      </w:r>
      <w:r>
        <w:rPr>
          <w:rFonts w:ascii="Verdana" w:hAnsi="Verdana"/>
          <w:spacing w:val="80"/>
        </w:rPr>
        <w:t xml:space="preserve"> </w:t>
      </w:r>
      <w:r>
        <w:rPr>
          <w:rFonts w:ascii="Verdana" w:hAnsi="Verdana"/>
        </w:rPr>
        <w:t>of</w:t>
      </w:r>
      <w:r>
        <w:rPr>
          <w:rFonts w:ascii="Verdana" w:hAnsi="Verdana"/>
          <w:spacing w:val="80"/>
        </w:rPr>
        <w:t xml:space="preserve"> </w:t>
      </w:r>
      <w:r>
        <w:rPr>
          <w:rFonts w:ascii="Verdana" w:hAnsi="Verdana"/>
        </w:rPr>
        <w:t>specialised services outside Wales;</w:t>
      </w:r>
    </w:p>
    <w:p w:rsidR="00282B2A" w:rsidRDefault="00BE5DB8">
      <w:pPr>
        <w:pStyle w:val="ListParagraph"/>
        <w:numPr>
          <w:ilvl w:val="2"/>
          <w:numId w:val="3"/>
        </w:numPr>
        <w:tabs>
          <w:tab w:val="left" w:pos="833"/>
          <w:tab w:val="left" w:pos="834"/>
        </w:tabs>
        <w:spacing w:line="237" w:lineRule="auto"/>
        <w:ind w:right="415"/>
        <w:rPr>
          <w:rFonts w:ascii="Verdana" w:hAnsi="Verdana"/>
        </w:rPr>
      </w:pPr>
      <w:r>
        <w:rPr>
          <w:rFonts w:ascii="Verdana" w:hAnsi="Verdana"/>
        </w:rPr>
        <w:t>Manage the pooled budget for planning and securing specialised services and put financial risk sharing arrangements in place;</w:t>
      </w:r>
    </w:p>
    <w:p w:rsidR="00282B2A" w:rsidRDefault="00BE5DB8">
      <w:pPr>
        <w:pStyle w:val="ListParagraph"/>
        <w:numPr>
          <w:ilvl w:val="2"/>
          <w:numId w:val="3"/>
        </w:numPr>
        <w:tabs>
          <w:tab w:val="left" w:pos="833"/>
          <w:tab w:val="left" w:pos="834"/>
        </w:tabs>
        <w:spacing w:before="1" w:line="237" w:lineRule="auto"/>
        <w:ind w:right="416"/>
        <w:rPr>
          <w:rFonts w:ascii="Verdana" w:hAnsi="Verdana"/>
        </w:rPr>
      </w:pPr>
      <w:r>
        <w:rPr>
          <w:rFonts w:ascii="Verdana" w:hAnsi="Verdana"/>
        </w:rPr>
        <w:t>Ensure</w:t>
      </w:r>
      <w:r>
        <w:rPr>
          <w:rFonts w:ascii="Verdana" w:hAnsi="Verdana"/>
          <w:spacing w:val="32"/>
        </w:rPr>
        <w:t xml:space="preserve"> </w:t>
      </w:r>
      <w:r>
        <w:rPr>
          <w:rFonts w:ascii="Verdana" w:hAnsi="Verdana"/>
        </w:rPr>
        <w:t>a</w:t>
      </w:r>
      <w:r>
        <w:rPr>
          <w:rFonts w:ascii="Verdana" w:hAnsi="Verdana"/>
          <w:spacing w:val="31"/>
        </w:rPr>
        <w:t xml:space="preserve"> </w:t>
      </w:r>
      <w:r>
        <w:rPr>
          <w:rFonts w:ascii="Verdana" w:hAnsi="Verdana"/>
        </w:rPr>
        <w:t>formal</w:t>
      </w:r>
      <w:r>
        <w:rPr>
          <w:rFonts w:ascii="Verdana" w:hAnsi="Verdana"/>
          <w:spacing w:val="31"/>
        </w:rPr>
        <w:t xml:space="preserve"> </w:t>
      </w:r>
      <w:r>
        <w:rPr>
          <w:rFonts w:ascii="Verdana" w:hAnsi="Verdana"/>
        </w:rPr>
        <w:t>process</w:t>
      </w:r>
      <w:r>
        <w:rPr>
          <w:rFonts w:ascii="Verdana" w:hAnsi="Verdana"/>
          <w:spacing w:val="32"/>
        </w:rPr>
        <w:t xml:space="preserve"> </w:t>
      </w:r>
      <w:r>
        <w:rPr>
          <w:rFonts w:ascii="Verdana" w:hAnsi="Verdana"/>
        </w:rPr>
        <w:t>of</w:t>
      </w:r>
      <w:r>
        <w:rPr>
          <w:rFonts w:ascii="Verdana" w:hAnsi="Verdana"/>
          <w:spacing w:val="29"/>
        </w:rPr>
        <w:t xml:space="preserve"> </w:t>
      </w:r>
      <w:r>
        <w:rPr>
          <w:rFonts w:ascii="Verdana" w:hAnsi="Verdana"/>
        </w:rPr>
        <w:t>public</w:t>
      </w:r>
      <w:r>
        <w:rPr>
          <w:rFonts w:ascii="Verdana" w:hAnsi="Verdana"/>
          <w:spacing w:val="32"/>
        </w:rPr>
        <w:t xml:space="preserve"> </w:t>
      </w:r>
      <w:r>
        <w:rPr>
          <w:rFonts w:ascii="Verdana" w:hAnsi="Verdana"/>
        </w:rPr>
        <w:t>and</w:t>
      </w:r>
      <w:r>
        <w:rPr>
          <w:rFonts w:ascii="Verdana" w:hAnsi="Verdana"/>
          <w:spacing w:val="30"/>
        </w:rPr>
        <w:t xml:space="preserve"> </w:t>
      </w:r>
      <w:r>
        <w:rPr>
          <w:rFonts w:ascii="Verdana" w:hAnsi="Verdana"/>
        </w:rPr>
        <w:t>patient</w:t>
      </w:r>
      <w:r>
        <w:rPr>
          <w:rFonts w:ascii="Verdana" w:hAnsi="Verdana"/>
          <w:spacing w:val="31"/>
        </w:rPr>
        <w:t xml:space="preserve"> </w:t>
      </w:r>
      <w:r>
        <w:rPr>
          <w:rFonts w:ascii="Verdana" w:hAnsi="Verdana"/>
        </w:rPr>
        <w:t>involvement</w:t>
      </w:r>
      <w:r>
        <w:rPr>
          <w:rFonts w:ascii="Verdana" w:hAnsi="Verdana"/>
          <w:spacing w:val="31"/>
        </w:rPr>
        <w:t xml:space="preserve"> </w:t>
      </w:r>
      <w:r>
        <w:rPr>
          <w:rFonts w:ascii="Verdana" w:hAnsi="Verdana"/>
        </w:rPr>
        <w:t>underpins</w:t>
      </w:r>
      <w:r>
        <w:rPr>
          <w:rFonts w:ascii="Verdana" w:hAnsi="Verdana"/>
          <w:spacing w:val="31"/>
        </w:rPr>
        <w:t xml:space="preserve"> </w:t>
      </w:r>
      <w:r>
        <w:rPr>
          <w:rFonts w:ascii="Verdana" w:hAnsi="Verdana"/>
        </w:rPr>
        <w:t>its work; and</w:t>
      </w:r>
    </w:p>
    <w:p w:rsidR="00282B2A" w:rsidRDefault="00BE5DB8">
      <w:pPr>
        <w:pStyle w:val="ListParagraph"/>
        <w:numPr>
          <w:ilvl w:val="2"/>
          <w:numId w:val="3"/>
        </w:numPr>
        <w:tabs>
          <w:tab w:val="left" w:pos="833"/>
          <w:tab w:val="left" w:pos="834"/>
        </w:tabs>
        <w:spacing w:before="4" w:line="237" w:lineRule="auto"/>
        <w:ind w:right="422"/>
        <w:rPr>
          <w:rFonts w:ascii="Verdana" w:hAnsi="Verdana"/>
        </w:rPr>
      </w:pPr>
      <w:r>
        <w:rPr>
          <w:rFonts w:ascii="Verdana" w:hAnsi="Verdana"/>
        </w:rPr>
        <w:t>Ensure that patients are central to commissioned</w:t>
      </w:r>
      <w:r>
        <w:rPr>
          <w:rFonts w:ascii="Verdana" w:hAnsi="Verdana"/>
        </w:rPr>
        <w:t xml:space="preserve"> services and that their</w:t>
      </w:r>
      <w:r>
        <w:rPr>
          <w:rFonts w:ascii="Verdana" w:hAnsi="Verdana"/>
          <w:spacing w:val="40"/>
        </w:rPr>
        <w:t xml:space="preserve"> </w:t>
      </w:r>
      <w:r>
        <w:rPr>
          <w:rFonts w:ascii="Verdana" w:hAnsi="Verdana"/>
        </w:rPr>
        <w:t>experience when accessing specialised services is of a high standard.</w:t>
      </w:r>
    </w:p>
    <w:p w:rsidR="00282B2A" w:rsidRDefault="00282B2A">
      <w:pPr>
        <w:pStyle w:val="BodyText"/>
        <w:rPr>
          <w:rFonts w:ascii="Verdana"/>
          <w:sz w:val="23"/>
        </w:rPr>
      </w:pPr>
    </w:p>
    <w:p w:rsidR="00282B2A" w:rsidRDefault="00BE5DB8">
      <w:pPr>
        <w:spacing w:before="1" w:line="261" w:lineRule="auto"/>
        <w:ind w:left="120" w:right="417"/>
        <w:jc w:val="both"/>
        <w:rPr>
          <w:rFonts w:ascii="Verdana"/>
        </w:rPr>
      </w:pPr>
      <w:r>
        <w:rPr>
          <w:rFonts w:ascii="Verdana"/>
        </w:rPr>
        <w:t>In</w:t>
      </w:r>
      <w:r>
        <w:rPr>
          <w:rFonts w:ascii="Verdana"/>
          <w:spacing w:val="-1"/>
        </w:rPr>
        <w:t xml:space="preserve"> </w:t>
      </w:r>
      <w:r>
        <w:rPr>
          <w:rFonts w:ascii="Verdana"/>
        </w:rPr>
        <w:t>order</w:t>
      </w:r>
      <w:r>
        <w:rPr>
          <w:rFonts w:ascii="Verdana"/>
          <w:spacing w:val="-1"/>
        </w:rPr>
        <w:t xml:space="preserve"> </w:t>
      </w:r>
      <w:r>
        <w:rPr>
          <w:rFonts w:ascii="Verdana"/>
        </w:rPr>
        <w:t>to</w:t>
      </w:r>
      <w:r>
        <w:rPr>
          <w:rFonts w:ascii="Verdana"/>
          <w:spacing w:val="-3"/>
        </w:rPr>
        <w:t xml:space="preserve"> </w:t>
      </w:r>
      <w:r>
        <w:rPr>
          <w:rFonts w:ascii="Verdana"/>
        </w:rPr>
        <w:t>achieve its</w:t>
      </w:r>
      <w:r>
        <w:rPr>
          <w:rFonts w:ascii="Verdana"/>
          <w:spacing w:val="-1"/>
        </w:rPr>
        <w:t xml:space="preserve"> </w:t>
      </w:r>
      <w:r>
        <w:rPr>
          <w:rFonts w:ascii="Verdana"/>
        </w:rPr>
        <w:t>strategic</w:t>
      </w:r>
      <w:r>
        <w:rPr>
          <w:rFonts w:ascii="Verdana"/>
          <w:spacing w:val="-1"/>
        </w:rPr>
        <w:t xml:space="preserve"> </w:t>
      </w:r>
      <w:r>
        <w:rPr>
          <w:rFonts w:ascii="Verdana"/>
        </w:rPr>
        <w:t>aim,</w:t>
      </w:r>
      <w:r>
        <w:rPr>
          <w:rFonts w:ascii="Verdana"/>
          <w:spacing w:val="-2"/>
        </w:rPr>
        <w:t xml:space="preserve"> </w:t>
      </w:r>
      <w:r>
        <w:rPr>
          <w:rFonts w:ascii="Verdana"/>
        </w:rPr>
        <w:t>WHSSC</w:t>
      </w:r>
      <w:r>
        <w:rPr>
          <w:rFonts w:ascii="Verdana"/>
          <w:spacing w:val="-1"/>
        </w:rPr>
        <w:t xml:space="preserve"> </w:t>
      </w:r>
      <w:r>
        <w:rPr>
          <w:rFonts w:ascii="Verdana"/>
        </w:rPr>
        <w:t>works</w:t>
      </w:r>
      <w:r>
        <w:rPr>
          <w:rFonts w:ascii="Verdana"/>
          <w:spacing w:val="-1"/>
        </w:rPr>
        <w:t xml:space="preserve"> </w:t>
      </w:r>
      <w:r>
        <w:rPr>
          <w:rFonts w:ascii="Verdana"/>
        </w:rPr>
        <w:t>closely</w:t>
      </w:r>
      <w:r>
        <w:rPr>
          <w:rFonts w:ascii="Verdana"/>
          <w:spacing w:val="-1"/>
        </w:rPr>
        <w:t xml:space="preserve"> </w:t>
      </w:r>
      <w:r>
        <w:rPr>
          <w:rFonts w:ascii="Verdana"/>
        </w:rPr>
        <w:t>with</w:t>
      </w:r>
      <w:r>
        <w:rPr>
          <w:rFonts w:ascii="Verdana"/>
          <w:spacing w:val="-2"/>
        </w:rPr>
        <w:t xml:space="preserve"> </w:t>
      </w:r>
      <w:r>
        <w:rPr>
          <w:rFonts w:ascii="Verdana"/>
        </w:rPr>
        <w:t>each</w:t>
      </w:r>
      <w:r>
        <w:rPr>
          <w:rFonts w:ascii="Verdana"/>
          <w:spacing w:val="-1"/>
        </w:rPr>
        <w:t xml:space="preserve"> </w:t>
      </w:r>
      <w:r>
        <w:rPr>
          <w:rFonts w:ascii="Verdana"/>
        </w:rPr>
        <w:t>of</w:t>
      </w:r>
      <w:r>
        <w:rPr>
          <w:rFonts w:ascii="Verdana"/>
          <w:spacing w:val="-1"/>
        </w:rPr>
        <w:t xml:space="preserve"> </w:t>
      </w:r>
      <w:r>
        <w:rPr>
          <w:rFonts w:ascii="Verdana"/>
        </w:rPr>
        <w:t>the LHBs (in</w:t>
      </w:r>
      <w:r>
        <w:rPr>
          <w:rFonts w:ascii="Verdana"/>
          <w:spacing w:val="-8"/>
        </w:rPr>
        <w:t xml:space="preserve"> </w:t>
      </w:r>
      <w:r>
        <w:rPr>
          <w:rFonts w:ascii="Verdana"/>
        </w:rPr>
        <w:t>both</w:t>
      </w:r>
      <w:r>
        <w:rPr>
          <w:rFonts w:ascii="Verdana"/>
          <w:spacing w:val="-9"/>
        </w:rPr>
        <w:t xml:space="preserve"> </w:t>
      </w:r>
      <w:r>
        <w:rPr>
          <w:rFonts w:ascii="Verdana"/>
        </w:rPr>
        <w:t>their</w:t>
      </w:r>
      <w:r>
        <w:rPr>
          <w:rFonts w:ascii="Verdana"/>
          <w:spacing w:val="-8"/>
        </w:rPr>
        <w:t xml:space="preserve"> </w:t>
      </w:r>
      <w:r>
        <w:rPr>
          <w:rFonts w:ascii="Verdana"/>
        </w:rPr>
        <w:t>commissioner</w:t>
      </w:r>
      <w:r>
        <w:rPr>
          <w:rFonts w:ascii="Verdana"/>
          <w:spacing w:val="-8"/>
        </w:rPr>
        <w:t xml:space="preserve"> </w:t>
      </w:r>
      <w:r>
        <w:rPr>
          <w:rFonts w:ascii="Verdana"/>
        </w:rPr>
        <w:t>and</w:t>
      </w:r>
      <w:r>
        <w:rPr>
          <w:rFonts w:ascii="Verdana"/>
          <w:spacing w:val="-9"/>
        </w:rPr>
        <w:t xml:space="preserve"> </w:t>
      </w:r>
      <w:r>
        <w:rPr>
          <w:rFonts w:ascii="Verdana"/>
        </w:rPr>
        <w:t>provider</w:t>
      </w:r>
      <w:r>
        <w:rPr>
          <w:rFonts w:ascii="Verdana"/>
          <w:spacing w:val="-8"/>
        </w:rPr>
        <w:t xml:space="preserve"> </w:t>
      </w:r>
      <w:r>
        <w:rPr>
          <w:rFonts w:ascii="Verdana"/>
        </w:rPr>
        <w:t>roles)</w:t>
      </w:r>
      <w:r>
        <w:rPr>
          <w:rFonts w:ascii="Verdana"/>
          <w:spacing w:val="-7"/>
        </w:rPr>
        <w:t xml:space="preserve"> </w:t>
      </w:r>
      <w:r>
        <w:rPr>
          <w:rFonts w:ascii="Verdana"/>
        </w:rPr>
        <w:t>as</w:t>
      </w:r>
      <w:r>
        <w:rPr>
          <w:rFonts w:ascii="Verdana"/>
          <w:spacing w:val="-8"/>
        </w:rPr>
        <w:t xml:space="preserve"> </w:t>
      </w:r>
      <w:r>
        <w:rPr>
          <w:rFonts w:ascii="Verdana"/>
        </w:rPr>
        <w:t>well</w:t>
      </w:r>
      <w:r>
        <w:rPr>
          <w:rFonts w:ascii="Verdana"/>
          <w:spacing w:val="-9"/>
        </w:rPr>
        <w:t xml:space="preserve"> </w:t>
      </w:r>
      <w:r>
        <w:rPr>
          <w:rFonts w:ascii="Verdana"/>
        </w:rPr>
        <w:t>as</w:t>
      </w:r>
      <w:r>
        <w:rPr>
          <w:rFonts w:ascii="Verdana"/>
          <w:spacing w:val="-8"/>
        </w:rPr>
        <w:t xml:space="preserve"> </w:t>
      </w:r>
      <w:r>
        <w:rPr>
          <w:rFonts w:ascii="Verdana"/>
        </w:rPr>
        <w:t>with</w:t>
      </w:r>
      <w:r>
        <w:rPr>
          <w:rFonts w:ascii="Verdana"/>
          <w:spacing w:val="-9"/>
        </w:rPr>
        <w:t xml:space="preserve"> </w:t>
      </w:r>
      <w:r>
        <w:rPr>
          <w:rFonts w:ascii="Verdana"/>
        </w:rPr>
        <w:t>Welsh</w:t>
      </w:r>
      <w:r>
        <w:rPr>
          <w:rFonts w:ascii="Verdana"/>
          <w:spacing w:val="-8"/>
        </w:rPr>
        <w:t xml:space="preserve"> </w:t>
      </w:r>
      <w:r>
        <w:rPr>
          <w:rFonts w:ascii="Verdana"/>
        </w:rPr>
        <w:t>NHS</w:t>
      </w:r>
      <w:r>
        <w:rPr>
          <w:rFonts w:ascii="Verdana"/>
          <w:spacing w:val="-10"/>
        </w:rPr>
        <w:t xml:space="preserve"> </w:t>
      </w:r>
      <w:r>
        <w:rPr>
          <w:rFonts w:ascii="Verdana"/>
        </w:rPr>
        <w:t>Trusts, providers in NHS England and the independent sector.</w:t>
      </w:r>
    </w:p>
    <w:p w:rsidR="00282B2A" w:rsidRDefault="00BE5DB8">
      <w:pPr>
        <w:pStyle w:val="ListParagraph"/>
        <w:numPr>
          <w:ilvl w:val="1"/>
          <w:numId w:val="3"/>
        </w:numPr>
        <w:tabs>
          <w:tab w:val="left" w:pos="1200"/>
          <w:tab w:val="left" w:pos="1201"/>
        </w:tabs>
        <w:spacing w:before="155"/>
        <w:ind w:hanging="721"/>
        <w:rPr>
          <w:rFonts w:ascii="Verdana"/>
          <w:b/>
        </w:rPr>
      </w:pPr>
      <w:r>
        <w:rPr>
          <w:rFonts w:ascii="Verdana"/>
          <w:b/>
        </w:rPr>
        <w:t>WHSSC</w:t>
      </w:r>
      <w:r>
        <w:rPr>
          <w:rFonts w:ascii="Verdana"/>
          <w:b/>
          <w:spacing w:val="-4"/>
        </w:rPr>
        <w:t xml:space="preserve"> </w:t>
      </w:r>
      <w:r>
        <w:rPr>
          <w:rFonts w:ascii="Verdana"/>
          <w:b/>
        </w:rPr>
        <w:t>as</w:t>
      </w:r>
      <w:r>
        <w:rPr>
          <w:rFonts w:ascii="Verdana"/>
          <w:b/>
          <w:spacing w:val="-3"/>
        </w:rPr>
        <w:t xml:space="preserve"> </w:t>
      </w:r>
      <w:r>
        <w:rPr>
          <w:rFonts w:ascii="Verdana"/>
          <w:b/>
        </w:rPr>
        <w:t>an</w:t>
      </w:r>
      <w:r>
        <w:rPr>
          <w:rFonts w:ascii="Verdana"/>
          <w:b/>
          <w:spacing w:val="-3"/>
        </w:rPr>
        <w:t xml:space="preserve"> </w:t>
      </w:r>
      <w:r>
        <w:rPr>
          <w:rFonts w:ascii="Verdana"/>
          <w:b/>
          <w:spacing w:val="-2"/>
        </w:rPr>
        <w:t>Organisation</w:t>
      </w:r>
    </w:p>
    <w:p w:rsidR="00282B2A" w:rsidRDefault="00BE5DB8">
      <w:pPr>
        <w:spacing w:before="177" w:line="259" w:lineRule="auto"/>
        <w:ind w:left="120" w:right="412"/>
        <w:jc w:val="both"/>
        <w:rPr>
          <w:rFonts w:ascii="Verdana"/>
        </w:rPr>
      </w:pPr>
      <w:r>
        <w:rPr>
          <w:rFonts w:ascii="Verdana"/>
        </w:rPr>
        <w:t>The Joint Committee was established in accordance with the Directions and Regulations to enable the seven LHBs in NHS Wales to make collective decisions on the review, pl</w:t>
      </w:r>
      <w:r>
        <w:rPr>
          <w:rFonts w:ascii="Verdana"/>
        </w:rPr>
        <w:t>anning, procurement and performance monitoring of agreed specialised</w:t>
      </w:r>
      <w:r>
        <w:rPr>
          <w:rFonts w:ascii="Verdana"/>
          <w:spacing w:val="-5"/>
        </w:rPr>
        <w:t xml:space="preserve"> </w:t>
      </w:r>
      <w:r>
        <w:rPr>
          <w:rFonts w:ascii="Verdana"/>
        </w:rPr>
        <w:t>and</w:t>
      </w:r>
      <w:r>
        <w:rPr>
          <w:rFonts w:ascii="Verdana"/>
          <w:spacing w:val="-6"/>
        </w:rPr>
        <w:t xml:space="preserve"> </w:t>
      </w:r>
      <w:r>
        <w:rPr>
          <w:rFonts w:ascii="Verdana"/>
        </w:rPr>
        <w:t>tertiary</w:t>
      </w:r>
      <w:r>
        <w:rPr>
          <w:rFonts w:ascii="Verdana"/>
          <w:spacing w:val="-5"/>
        </w:rPr>
        <w:t xml:space="preserve"> </w:t>
      </w:r>
      <w:r>
        <w:rPr>
          <w:rFonts w:ascii="Verdana"/>
        </w:rPr>
        <w:t>services.</w:t>
      </w:r>
      <w:r>
        <w:rPr>
          <w:rFonts w:ascii="Verdana"/>
          <w:spacing w:val="-3"/>
        </w:rPr>
        <w:t xml:space="preserve"> </w:t>
      </w:r>
      <w:r>
        <w:rPr>
          <w:rFonts w:ascii="Verdana"/>
        </w:rPr>
        <w:t>Whilst</w:t>
      </w:r>
      <w:r>
        <w:rPr>
          <w:rFonts w:ascii="Verdana"/>
          <w:spacing w:val="-6"/>
        </w:rPr>
        <w:t xml:space="preserve"> </w:t>
      </w:r>
      <w:r>
        <w:rPr>
          <w:rFonts w:ascii="Verdana"/>
        </w:rPr>
        <w:t>the</w:t>
      </w:r>
      <w:r>
        <w:rPr>
          <w:rFonts w:ascii="Verdana"/>
          <w:spacing w:val="-4"/>
        </w:rPr>
        <w:t xml:space="preserve"> </w:t>
      </w:r>
      <w:r>
        <w:rPr>
          <w:rFonts w:ascii="Verdana"/>
        </w:rPr>
        <w:t>Joint</w:t>
      </w:r>
      <w:r>
        <w:rPr>
          <w:rFonts w:ascii="Verdana"/>
          <w:spacing w:val="-6"/>
        </w:rPr>
        <w:t xml:space="preserve"> </w:t>
      </w:r>
      <w:r>
        <w:rPr>
          <w:rFonts w:ascii="Verdana"/>
        </w:rPr>
        <w:t>Committee</w:t>
      </w:r>
      <w:r>
        <w:rPr>
          <w:rFonts w:ascii="Verdana"/>
          <w:spacing w:val="-4"/>
        </w:rPr>
        <w:t xml:space="preserve"> </w:t>
      </w:r>
      <w:r>
        <w:rPr>
          <w:rFonts w:ascii="Verdana"/>
        </w:rPr>
        <w:t>acts</w:t>
      </w:r>
      <w:r>
        <w:rPr>
          <w:rFonts w:ascii="Verdana"/>
          <w:spacing w:val="-7"/>
        </w:rPr>
        <w:t xml:space="preserve"> </w:t>
      </w:r>
      <w:r>
        <w:rPr>
          <w:rFonts w:ascii="Verdana"/>
        </w:rPr>
        <w:t>on</w:t>
      </w:r>
      <w:r>
        <w:rPr>
          <w:rFonts w:ascii="Verdana"/>
          <w:spacing w:val="-5"/>
        </w:rPr>
        <w:t xml:space="preserve"> </w:t>
      </w:r>
      <w:r>
        <w:rPr>
          <w:rFonts w:ascii="Verdana"/>
        </w:rPr>
        <w:t>behalf</w:t>
      </w:r>
      <w:r>
        <w:rPr>
          <w:rFonts w:ascii="Verdana"/>
          <w:spacing w:val="-5"/>
        </w:rPr>
        <w:t xml:space="preserve"> </w:t>
      </w:r>
      <w:r>
        <w:rPr>
          <w:rFonts w:ascii="Verdana"/>
        </w:rPr>
        <w:t>of</w:t>
      </w:r>
      <w:r>
        <w:rPr>
          <w:rFonts w:ascii="Verdana"/>
          <w:spacing w:val="-5"/>
        </w:rPr>
        <w:t xml:space="preserve"> </w:t>
      </w:r>
      <w:r>
        <w:rPr>
          <w:rFonts w:ascii="Verdana"/>
        </w:rPr>
        <w:t>the seven</w:t>
      </w:r>
      <w:r>
        <w:rPr>
          <w:rFonts w:ascii="Verdana"/>
          <w:spacing w:val="6"/>
        </w:rPr>
        <w:t xml:space="preserve"> </w:t>
      </w:r>
      <w:r>
        <w:rPr>
          <w:rFonts w:ascii="Verdana"/>
        </w:rPr>
        <w:t>LHBs</w:t>
      </w:r>
      <w:r>
        <w:rPr>
          <w:rFonts w:ascii="Verdana"/>
          <w:spacing w:val="10"/>
        </w:rPr>
        <w:t xml:space="preserve"> </w:t>
      </w:r>
      <w:r>
        <w:rPr>
          <w:rFonts w:ascii="Verdana"/>
        </w:rPr>
        <w:t>in</w:t>
      </w:r>
      <w:r>
        <w:rPr>
          <w:rFonts w:ascii="Verdana"/>
          <w:spacing w:val="10"/>
        </w:rPr>
        <w:t xml:space="preserve"> </w:t>
      </w:r>
      <w:r>
        <w:rPr>
          <w:rFonts w:ascii="Verdana"/>
        </w:rPr>
        <w:t>undertaking</w:t>
      </w:r>
      <w:r>
        <w:rPr>
          <w:rFonts w:ascii="Verdana"/>
          <w:spacing w:val="9"/>
        </w:rPr>
        <w:t xml:space="preserve"> </w:t>
      </w:r>
      <w:r>
        <w:rPr>
          <w:rFonts w:ascii="Verdana"/>
        </w:rPr>
        <w:t>its</w:t>
      </w:r>
      <w:r>
        <w:rPr>
          <w:rFonts w:ascii="Verdana"/>
          <w:spacing w:val="12"/>
        </w:rPr>
        <w:t xml:space="preserve"> </w:t>
      </w:r>
      <w:r>
        <w:rPr>
          <w:rFonts w:ascii="Verdana"/>
        </w:rPr>
        <w:t>functions,</w:t>
      </w:r>
      <w:r>
        <w:rPr>
          <w:rFonts w:ascii="Verdana"/>
          <w:spacing w:val="11"/>
        </w:rPr>
        <w:t xml:space="preserve"> </w:t>
      </w:r>
      <w:r>
        <w:rPr>
          <w:rFonts w:ascii="Verdana"/>
        </w:rPr>
        <w:t>the</w:t>
      </w:r>
      <w:r>
        <w:rPr>
          <w:rFonts w:ascii="Verdana"/>
          <w:spacing w:val="11"/>
        </w:rPr>
        <w:t xml:space="preserve"> </w:t>
      </w:r>
      <w:r>
        <w:rPr>
          <w:rFonts w:ascii="Verdana"/>
        </w:rPr>
        <w:t>responsibility</w:t>
      </w:r>
      <w:r>
        <w:rPr>
          <w:rFonts w:ascii="Verdana"/>
          <w:spacing w:val="8"/>
        </w:rPr>
        <w:t xml:space="preserve"> </w:t>
      </w:r>
      <w:r>
        <w:rPr>
          <w:rFonts w:ascii="Verdana"/>
        </w:rPr>
        <w:t>of</w:t>
      </w:r>
      <w:r>
        <w:rPr>
          <w:rFonts w:ascii="Verdana"/>
          <w:spacing w:val="10"/>
        </w:rPr>
        <w:t xml:space="preserve"> </w:t>
      </w:r>
      <w:r>
        <w:rPr>
          <w:rFonts w:ascii="Verdana"/>
        </w:rPr>
        <w:t>individual</w:t>
      </w:r>
      <w:r>
        <w:rPr>
          <w:rFonts w:ascii="Verdana"/>
          <w:spacing w:val="10"/>
        </w:rPr>
        <w:t xml:space="preserve"> </w:t>
      </w:r>
      <w:r>
        <w:rPr>
          <w:rFonts w:ascii="Verdana"/>
        </w:rPr>
        <w:t>LHBs</w:t>
      </w:r>
      <w:r>
        <w:rPr>
          <w:rFonts w:ascii="Verdana"/>
          <w:spacing w:val="10"/>
        </w:rPr>
        <w:t xml:space="preserve"> </w:t>
      </w:r>
      <w:r>
        <w:rPr>
          <w:rFonts w:ascii="Verdana"/>
          <w:spacing w:val="-5"/>
        </w:rPr>
        <w:t>for</w:t>
      </w:r>
    </w:p>
    <w:p w:rsidR="00282B2A" w:rsidRDefault="00282B2A">
      <w:pPr>
        <w:spacing w:line="259" w:lineRule="auto"/>
        <w:jc w:val="both"/>
        <w:rPr>
          <w:rFonts w:ascii="Verdana"/>
        </w:rPr>
        <w:sectPr w:rsidR="00282B2A">
          <w:pgSz w:w="11910" w:h="16840"/>
          <w:pgMar w:top="1340" w:right="1020" w:bottom="1200" w:left="1320" w:header="751" w:footer="1000" w:gutter="0"/>
          <w:cols w:space="720"/>
        </w:sectPr>
      </w:pPr>
    </w:p>
    <w:p w:rsidR="00282B2A" w:rsidRDefault="00BE5DB8">
      <w:pPr>
        <w:spacing w:before="91" w:line="259" w:lineRule="auto"/>
        <w:ind w:left="120" w:right="417"/>
        <w:jc w:val="both"/>
        <w:rPr>
          <w:rFonts w:ascii="Verdana"/>
        </w:rPr>
      </w:pPr>
      <w:r>
        <w:rPr>
          <w:rFonts w:ascii="Verdana"/>
        </w:rPr>
        <w:t>their residents remains. They are therefore accountable to citizens and other stakeholders for the provision of specialised and tertiary services.</w:t>
      </w:r>
    </w:p>
    <w:p w:rsidR="00282B2A" w:rsidRDefault="00282B2A">
      <w:pPr>
        <w:pStyle w:val="BodyText"/>
        <w:rPr>
          <w:rFonts w:ascii="Verdana"/>
          <w:sz w:val="26"/>
        </w:rPr>
      </w:pPr>
    </w:p>
    <w:p w:rsidR="00282B2A" w:rsidRDefault="00282B2A">
      <w:pPr>
        <w:pStyle w:val="BodyText"/>
        <w:rPr>
          <w:rFonts w:ascii="Verdana"/>
          <w:sz w:val="26"/>
        </w:rPr>
      </w:pPr>
    </w:p>
    <w:p w:rsidR="00282B2A" w:rsidRDefault="00282B2A">
      <w:pPr>
        <w:pStyle w:val="BodyText"/>
        <w:spacing w:before="11"/>
        <w:rPr>
          <w:rFonts w:ascii="Verdana"/>
          <w:sz w:val="21"/>
        </w:rPr>
      </w:pPr>
    </w:p>
    <w:p w:rsidR="00282B2A" w:rsidRDefault="00BE5DB8">
      <w:pPr>
        <w:ind w:left="120"/>
        <w:rPr>
          <w:rFonts w:ascii="Verdana"/>
          <w:b/>
        </w:rPr>
      </w:pPr>
      <w:r>
        <w:rPr>
          <w:rFonts w:ascii="Verdana"/>
          <w:b/>
        </w:rPr>
        <w:t>Joint</w:t>
      </w:r>
      <w:r>
        <w:rPr>
          <w:rFonts w:ascii="Verdana"/>
          <w:b/>
          <w:spacing w:val="-8"/>
        </w:rPr>
        <w:t xml:space="preserve"> </w:t>
      </w:r>
      <w:r>
        <w:rPr>
          <w:rFonts w:ascii="Verdana"/>
          <w:b/>
        </w:rPr>
        <w:t>Committee</w:t>
      </w:r>
      <w:r>
        <w:rPr>
          <w:rFonts w:ascii="Verdana"/>
          <w:b/>
          <w:spacing w:val="-9"/>
        </w:rPr>
        <w:t xml:space="preserve"> </w:t>
      </w:r>
      <w:r>
        <w:rPr>
          <w:rFonts w:ascii="Verdana"/>
          <w:b/>
        </w:rPr>
        <w:t>Governance</w:t>
      </w:r>
      <w:r>
        <w:rPr>
          <w:rFonts w:ascii="Verdana"/>
          <w:b/>
          <w:spacing w:val="-8"/>
        </w:rPr>
        <w:t xml:space="preserve"> </w:t>
      </w:r>
      <w:r>
        <w:rPr>
          <w:rFonts w:ascii="Verdana"/>
          <w:b/>
          <w:spacing w:val="-2"/>
        </w:rPr>
        <w:t>Structure</w:t>
      </w:r>
    </w:p>
    <w:p w:rsidR="00282B2A" w:rsidRDefault="00BE5DB8">
      <w:pPr>
        <w:pStyle w:val="BodyText"/>
        <w:spacing w:before="5"/>
        <w:rPr>
          <w:rFonts w:ascii="Verdana"/>
          <w:b/>
          <w:sz w:val="14"/>
        </w:rPr>
      </w:pPr>
      <w:r>
        <w:rPr>
          <w:noProof/>
        </w:rPr>
        <mc:AlternateContent>
          <mc:Choice Requires="wpg">
            <w:drawing>
              <wp:anchor distT="0" distB="0" distL="0" distR="0" simplePos="0" relativeHeight="487589888" behindDoc="1" locked="0" layoutInCell="1" allowOverlap="1">
                <wp:simplePos x="0" y="0"/>
                <wp:positionH relativeFrom="page">
                  <wp:posOffset>909955</wp:posOffset>
                </wp:positionH>
                <wp:positionV relativeFrom="paragraph">
                  <wp:posOffset>126365</wp:posOffset>
                </wp:positionV>
                <wp:extent cx="5941695" cy="2242820"/>
                <wp:effectExtent l="0" t="0" r="0" b="0"/>
                <wp:wrapTopAndBottom/>
                <wp:docPr id="30" name="docshapegroup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1695" cy="2242820"/>
                          <a:chOff x="1433" y="199"/>
                          <a:chExt cx="9357" cy="3532"/>
                        </a:xfrm>
                      </wpg:grpSpPr>
                      <wps:wsp>
                        <wps:cNvPr id="31" name="docshape7"/>
                        <wps:cNvSpPr>
                          <a:spLocks/>
                        </wps:cNvSpPr>
                        <wps:spPr bwMode="auto">
                          <a:xfrm>
                            <a:off x="2105" y="871"/>
                            <a:ext cx="8010" cy="1626"/>
                          </a:xfrm>
                          <a:custGeom>
                            <a:avLst/>
                            <a:gdLst>
                              <a:gd name="T0" fmla="+- 0 8810 2105"/>
                              <a:gd name="T1" fmla="*/ T0 w 8010"/>
                              <a:gd name="T2" fmla="+- 0 871 871"/>
                              <a:gd name="T3" fmla="*/ 871 h 1626"/>
                              <a:gd name="T4" fmla="+- 0 8810 2105"/>
                              <a:gd name="T5" fmla="*/ T4 w 8010"/>
                              <a:gd name="T6" fmla="+- 0 1258 871"/>
                              <a:gd name="T7" fmla="*/ 1258 h 1626"/>
                              <a:gd name="T8" fmla="+- 0 9888 2105"/>
                              <a:gd name="T9" fmla="*/ T8 w 8010"/>
                              <a:gd name="T10" fmla="+- 0 1258 871"/>
                              <a:gd name="T11" fmla="*/ 1258 h 1626"/>
                              <a:gd name="T12" fmla="+- 0 9888 2105"/>
                              <a:gd name="T13" fmla="*/ T12 w 8010"/>
                              <a:gd name="T14" fmla="+- 0 1397 871"/>
                              <a:gd name="T15" fmla="*/ 1397 h 1626"/>
                              <a:gd name="T16" fmla="+- 0 8810 2105"/>
                              <a:gd name="T17" fmla="*/ T16 w 8010"/>
                              <a:gd name="T18" fmla="+- 0 871 871"/>
                              <a:gd name="T19" fmla="*/ 871 h 1626"/>
                              <a:gd name="T20" fmla="+- 0 8810 2105"/>
                              <a:gd name="T21" fmla="*/ T20 w 8010"/>
                              <a:gd name="T22" fmla="+- 0 1258 871"/>
                              <a:gd name="T23" fmla="*/ 1258 h 1626"/>
                              <a:gd name="T24" fmla="+- 0 7766 2105"/>
                              <a:gd name="T25" fmla="*/ T24 w 8010"/>
                              <a:gd name="T26" fmla="+- 0 1258 871"/>
                              <a:gd name="T27" fmla="*/ 1258 h 1626"/>
                              <a:gd name="T28" fmla="+- 0 7766 2105"/>
                              <a:gd name="T29" fmla="*/ T28 w 8010"/>
                              <a:gd name="T30" fmla="+- 0 1397 871"/>
                              <a:gd name="T31" fmla="*/ 1397 h 1626"/>
                              <a:gd name="T32" fmla="+- 0 5435 2105"/>
                              <a:gd name="T33" fmla="*/ T32 w 8010"/>
                              <a:gd name="T34" fmla="+- 0 1266 871"/>
                              <a:gd name="T35" fmla="*/ 1266 h 1626"/>
                              <a:gd name="T36" fmla="+- 0 5435 2105"/>
                              <a:gd name="T37" fmla="*/ T36 w 8010"/>
                              <a:gd name="T38" fmla="+- 0 1799 871"/>
                              <a:gd name="T39" fmla="*/ 1799 h 1626"/>
                              <a:gd name="T40" fmla="+- 0 4964 2105"/>
                              <a:gd name="T41" fmla="*/ T40 w 8010"/>
                              <a:gd name="T42" fmla="+- 0 1799 871"/>
                              <a:gd name="T43" fmla="*/ 1799 h 1626"/>
                              <a:gd name="T44" fmla="+- 0 5435 2105"/>
                              <a:gd name="T45" fmla="*/ T44 w 8010"/>
                              <a:gd name="T46" fmla="+- 0 1266 871"/>
                              <a:gd name="T47" fmla="*/ 1266 h 1626"/>
                              <a:gd name="T48" fmla="+- 0 5435 2105"/>
                              <a:gd name="T49" fmla="*/ T48 w 8010"/>
                              <a:gd name="T50" fmla="+- 0 2358 871"/>
                              <a:gd name="T51" fmla="*/ 2358 h 1626"/>
                              <a:gd name="T52" fmla="+- 0 10115 2105"/>
                              <a:gd name="T53" fmla="*/ T52 w 8010"/>
                              <a:gd name="T54" fmla="+- 0 2358 871"/>
                              <a:gd name="T55" fmla="*/ 2358 h 1626"/>
                              <a:gd name="T56" fmla="+- 0 10115 2105"/>
                              <a:gd name="T57" fmla="*/ T56 w 8010"/>
                              <a:gd name="T58" fmla="+- 0 2497 871"/>
                              <a:gd name="T59" fmla="*/ 2497 h 1626"/>
                              <a:gd name="T60" fmla="+- 0 5435 2105"/>
                              <a:gd name="T61" fmla="*/ T60 w 8010"/>
                              <a:gd name="T62" fmla="+- 0 1266 871"/>
                              <a:gd name="T63" fmla="*/ 1266 h 1626"/>
                              <a:gd name="T64" fmla="+- 0 5435 2105"/>
                              <a:gd name="T65" fmla="*/ T64 w 8010"/>
                              <a:gd name="T66" fmla="+- 0 2358 871"/>
                              <a:gd name="T67" fmla="*/ 2358 h 1626"/>
                              <a:gd name="T68" fmla="+- 0 8513 2105"/>
                              <a:gd name="T69" fmla="*/ T68 w 8010"/>
                              <a:gd name="T70" fmla="+- 0 2358 871"/>
                              <a:gd name="T71" fmla="*/ 2358 h 1626"/>
                              <a:gd name="T72" fmla="+- 0 8513 2105"/>
                              <a:gd name="T73" fmla="*/ T72 w 8010"/>
                              <a:gd name="T74" fmla="+- 0 2497 871"/>
                              <a:gd name="T75" fmla="*/ 2497 h 1626"/>
                              <a:gd name="T76" fmla="+- 0 5435 2105"/>
                              <a:gd name="T77" fmla="*/ T76 w 8010"/>
                              <a:gd name="T78" fmla="+- 0 1266 871"/>
                              <a:gd name="T79" fmla="*/ 1266 h 1626"/>
                              <a:gd name="T80" fmla="+- 0 5435 2105"/>
                              <a:gd name="T81" fmla="*/ T80 w 8010"/>
                              <a:gd name="T82" fmla="+- 0 2358 871"/>
                              <a:gd name="T83" fmla="*/ 2358 h 1626"/>
                              <a:gd name="T84" fmla="+- 0 6911 2105"/>
                              <a:gd name="T85" fmla="*/ T84 w 8010"/>
                              <a:gd name="T86" fmla="+- 0 2358 871"/>
                              <a:gd name="T87" fmla="*/ 2358 h 1626"/>
                              <a:gd name="T88" fmla="+- 0 6911 2105"/>
                              <a:gd name="T89" fmla="*/ T88 w 8010"/>
                              <a:gd name="T90" fmla="+- 0 2497 871"/>
                              <a:gd name="T91" fmla="*/ 2497 h 1626"/>
                              <a:gd name="T92" fmla="+- 0 5435 2105"/>
                              <a:gd name="T93" fmla="*/ T92 w 8010"/>
                              <a:gd name="T94" fmla="+- 0 1266 871"/>
                              <a:gd name="T95" fmla="*/ 1266 h 1626"/>
                              <a:gd name="T96" fmla="+- 0 5435 2105"/>
                              <a:gd name="T97" fmla="*/ T96 w 8010"/>
                              <a:gd name="T98" fmla="+- 0 2358 871"/>
                              <a:gd name="T99" fmla="*/ 2358 h 1626"/>
                              <a:gd name="T100" fmla="+- 0 5309 2105"/>
                              <a:gd name="T101" fmla="*/ T100 w 8010"/>
                              <a:gd name="T102" fmla="+- 0 2358 871"/>
                              <a:gd name="T103" fmla="*/ 2358 h 1626"/>
                              <a:gd name="T104" fmla="+- 0 5309 2105"/>
                              <a:gd name="T105" fmla="*/ T104 w 8010"/>
                              <a:gd name="T106" fmla="+- 0 2497 871"/>
                              <a:gd name="T107" fmla="*/ 2497 h 1626"/>
                              <a:gd name="T108" fmla="+- 0 5435 2105"/>
                              <a:gd name="T109" fmla="*/ T108 w 8010"/>
                              <a:gd name="T110" fmla="+- 0 1266 871"/>
                              <a:gd name="T111" fmla="*/ 1266 h 1626"/>
                              <a:gd name="T112" fmla="+- 0 5435 2105"/>
                              <a:gd name="T113" fmla="*/ T112 w 8010"/>
                              <a:gd name="T114" fmla="+- 0 2358 871"/>
                              <a:gd name="T115" fmla="*/ 2358 h 1626"/>
                              <a:gd name="T116" fmla="+- 0 3707 2105"/>
                              <a:gd name="T117" fmla="*/ T116 w 8010"/>
                              <a:gd name="T118" fmla="+- 0 2358 871"/>
                              <a:gd name="T119" fmla="*/ 2358 h 1626"/>
                              <a:gd name="T120" fmla="+- 0 3707 2105"/>
                              <a:gd name="T121" fmla="*/ T120 w 8010"/>
                              <a:gd name="T122" fmla="+- 0 2497 871"/>
                              <a:gd name="T123" fmla="*/ 2497 h 1626"/>
                              <a:gd name="T124" fmla="+- 0 5435 2105"/>
                              <a:gd name="T125" fmla="*/ T124 w 8010"/>
                              <a:gd name="T126" fmla="+- 0 1266 871"/>
                              <a:gd name="T127" fmla="*/ 1266 h 1626"/>
                              <a:gd name="T128" fmla="+- 0 5435 2105"/>
                              <a:gd name="T129" fmla="*/ T128 w 8010"/>
                              <a:gd name="T130" fmla="+- 0 2358 871"/>
                              <a:gd name="T131" fmla="*/ 2358 h 1626"/>
                              <a:gd name="T132" fmla="+- 0 2105 2105"/>
                              <a:gd name="T133" fmla="*/ T132 w 8010"/>
                              <a:gd name="T134" fmla="+- 0 2358 871"/>
                              <a:gd name="T135" fmla="*/ 2358 h 1626"/>
                              <a:gd name="T136" fmla="+- 0 2105 2105"/>
                              <a:gd name="T137" fmla="*/ T136 w 8010"/>
                              <a:gd name="T138" fmla="+- 0 2497 871"/>
                              <a:gd name="T139" fmla="*/ 2497 h 16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8010" h="1626">
                                <a:moveTo>
                                  <a:pt x="6705" y="0"/>
                                </a:moveTo>
                                <a:lnTo>
                                  <a:pt x="6705" y="387"/>
                                </a:lnTo>
                                <a:lnTo>
                                  <a:pt x="7783" y="387"/>
                                </a:lnTo>
                                <a:lnTo>
                                  <a:pt x="7783" y="526"/>
                                </a:lnTo>
                                <a:moveTo>
                                  <a:pt x="6705" y="0"/>
                                </a:moveTo>
                                <a:lnTo>
                                  <a:pt x="6705" y="387"/>
                                </a:lnTo>
                                <a:lnTo>
                                  <a:pt x="5661" y="387"/>
                                </a:lnTo>
                                <a:lnTo>
                                  <a:pt x="5661" y="526"/>
                                </a:lnTo>
                                <a:moveTo>
                                  <a:pt x="3330" y="395"/>
                                </a:moveTo>
                                <a:lnTo>
                                  <a:pt x="3330" y="928"/>
                                </a:lnTo>
                                <a:lnTo>
                                  <a:pt x="2859" y="928"/>
                                </a:lnTo>
                                <a:moveTo>
                                  <a:pt x="3330" y="395"/>
                                </a:moveTo>
                                <a:lnTo>
                                  <a:pt x="3330" y="1487"/>
                                </a:lnTo>
                                <a:lnTo>
                                  <a:pt x="8010" y="1487"/>
                                </a:lnTo>
                                <a:lnTo>
                                  <a:pt x="8010" y="1626"/>
                                </a:lnTo>
                                <a:moveTo>
                                  <a:pt x="3330" y="395"/>
                                </a:moveTo>
                                <a:lnTo>
                                  <a:pt x="3330" y="1487"/>
                                </a:lnTo>
                                <a:lnTo>
                                  <a:pt x="6408" y="1487"/>
                                </a:lnTo>
                                <a:lnTo>
                                  <a:pt x="6408" y="1626"/>
                                </a:lnTo>
                                <a:moveTo>
                                  <a:pt x="3330" y="395"/>
                                </a:moveTo>
                                <a:lnTo>
                                  <a:pt x="3330" y="1487"/>
                                </a:lnTo>
                                <a:lnTo>
                                  <a:pt x="4806" y="1487"/>
                                </a:lnTo>
                                <a:lnTo>
                                  <a:pt x="4806" y="1626"/>
                                </a:lnTo>
                                <a:moveTo>
                                  <a:pt x="3330" y="395"/>
                                </a:moveTo>
                                <a:lnTo>
                                  <a:pt x="3330" y="1487"/>
                                </a:lnTo>
                                <a:lnTo>
                                  <a:pt x="3204" y="1487"/>
                                </a:lnTo>
                                <a:lnTo>
                                  <a:pt x="3204" y="1626"/>
                                </a:lnTo>
                                <a:moveTo>
                                  <a:pt x="3330" y="395"/>
                                </a:moveTo>
                                <a:lnTo>
                                  <a:pt x="3330" y="1487"/>
                                </a:lnTo>
                                <a:lnTo>
                                  <a:pt x="1602" y="1487"/>
                                </a:lnTo>
                                <a:lnTo>
                                  <a:pt x="1602" y="1626"/>
                                </a:lnTo>
                                <a:moveTo>
                                  <a:pt x="3330" y="395"/>
                                </a:moveTo>
                                <a:lnTo>
                                  <a:pt x="3330" y="1487"/>
                                </a:lnTo>
                                <a:lnTo>
                                  <a:pt x="0" y="1487"/>
                                </a:lnTo>
                                <a:lnTo>
                                  <a:pt x="0" y="1626"/>
                                </a:lnTo>
                              </a:path>
                            </a:pathLst>
                          </a:custGeom>
                          <a:noFill/>
                          <a:ln w="12700">
                            <a:solidFill>
                              <a:srgbClr val="467AA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 name="docshape8"/>
                        <wps:cNvSpPr>
                          <a:spLocks noChangeArrowheads="1"/>
                        </wps:cNvSpPr>
                        <wps:spPr bwMode="auto">
                          <a:xfrm>
                            <a:off x="4624" y="457"/>
                            <a:ext cx="1620" cy="809"/>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 name="docshape9"/>
                        <wps:cNvSpPr>
                          <a:spLocks noChangeArrowheads="1"/>
                        </wps:cNvSpPr>
                        <wps:spPr bwMode="auto">
                          <a:xfrm>
                            <a:off x="4624" y="457"/>
                            <a:ext cx="1620" cy="809"/>
                          </a:xfrm>
                          <a:prstGeom prst="rect">
                            <a:avLst/>
                          </a:prstGeom>
                          <a:noFill/>
                          <a:ln w="1270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 name="docshape10"/>
                        <wps:cNvSpPr>
                          <a:spLocks noChangeArrowheads="1"/>
                        </wps:cNvSpPr>
                        <wps:spPr bwMode="auto">
                          <a:xfrm>
                            <a:off x="1442" y="2496"/>
                            <a:ext cx="1324" cy="1223"/>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 name="docshape11"/>
                        <wps:cNvSpPr>
                          <a:spLocks noChangeArrowheads="1"/>
                        </wps:cNvSpPr>
                        <wps:spPr bwMode="auto">
                          <a:xfrm>
                            <a:off x="1442" y="2496"/>
                            <a:ext cx="1324" cy="1223"/>
                          </a:xfrm>
                          <a:prstGeom prst="rect">
                            <a:avLst/>
                          </a:prstGeom>
                          <a:noFill/>
                          <a:ln w="1270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docshape12"/>
                        <wps:cNvSpPr>
                          <a:spLocks noChangeArrowheads="1"/>
                        </wps:cNvSpPr>
                        <wps:spPr bwMode="auto">
                          <a:xfrm>
                            <a:off x="3045" y="2497"/>
                            <a:ext cx="1324" cy="1224"/>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docshape13"/>
                        <wps:cNvSpPr>
                          <a:spLocks noChangeArrowheads="1"/>
                        </wps:cNvSpPr>
                        <wps:spPr bwMode="auto">
                          <a:xfrm>
                            <a:off x="3045" y="2497"/>
                            <a:ext cx="1324" cy="1224"/>
                          </a:xfrm>
                          <a:prstGeom prst="rect">
                            <a:avLst/>
                          </a:prstGeom>
                          <a:noFill/>
                          <a:ln w="1270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docshape14"/>
                        <wps:cNvSpPr>
                          <a:spLocks noChangeArrowheads="1"/>
                        </wps:cNvSpPr>
                        <wps:spPr bwMode="auto">
                          <a:xfrm>
                            <a:off x="4647" y="2496"/>
                            <a:ext cx="1324" cy="1198"/>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docshape15"/>
                        <wps:cNvSpPr>
                          <a:spLocks noChangeArrowheads="1"/>
                        </wps:cNvSpPr>
                        <wps:spPr bwMode="auto">
                          <a:xfrm>
                            <a:off x="4647" y="2496"/>
                            <a:ext cx="1324" cy="1198"/>
                          </a:xfrm>
                          <a:prstGeom prst="rect">
                            <a:avLst/>
                          </a:prstGeom>
                          <a:noFill/>
                          <a:ln w="1270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 name="docshape16"/>
                        <wps:cNvSpPr>
                          <a:spLocks noChangeArrowheads="1"/>
                        </wps:cNvSpPr>
                        <wps:spPr bwMode="auto">
                          <a:xfrm>
                            <a:off x="6249" y="2497"/>
                            <a:ext cx="1324" cy="1197"/>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docshape17"/>
                        <wps:cNvSpPr>
                          <a:spLocks noChangeArrowheads="1"/>
                        </wps:cNvSpPr>
                        <wps:spPr bwMode="auto">
                          <a:xfrm>
                            <a:off x="6249" y="2497"/>
                            <a:ext cx="1324" cy="1197"/>
                          </a:xfrm>
                          <a:prstGeom prst="rect">
                            <a:avLst/>
                          </a:prstGeom>
                          <a:noFill/>
                          <a:ln w="1270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docshape18"/>
                        <wps:cNvSpPr>
                          <a:spLocks noChangeArrowheads="1"/>
                        </wps:cNvSpPr>
                        <wps:spPr bwMode="auto">
                          <a:xfrm>
                            <a:off x="7851" y="2497"/>
                            <a:ext cx="1324" cy="1174"/>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 name="docshape19"/>
                        <wps:cNvSpPr>
                          <a:spLocks noChangeArrowheads="1"/>
                        </wps:cNvSpPr>
                        <wps:spPr bwMode="auto">
                          <a:xfrm>
                            <a:off x="7851" y="2497"/>
                            <a:ext cx="1324" cy="1174"/>
                          </a:xfrm>
                          <a:prstGeom prst="rect">
                            <a:avLst/>
                          </a:prstGeom>
                          <a:noFill/>
                          <a:ln w="1270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 name="docshape20"/>
                        <wps:cNvSpPr>
                          <a:spLocks noChangeArrowheads="1"/>
                        </wps:cNvSpPr>
                        <wps:spPr bwMode="auto">
                          <a:xfrm>
                            <a:off x="9453" y="2497"/>
                            <a:ext cx="1324" cy="1146"/>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 name="docshape21"/>
                        <wps:cNvSpPr>
                          <a:spLocks noChangeArrowheads="1"/>
                        </wps:cNvSpPr>
                        <wps:spPr bwMode="auto">
                          <a:xfrm>
                            <a:off x="9453" y="2497"/>
                            <a:ext cx="1324" cy="1146"/>
                          </a:xfrm>
                          <a:prstGeom prst="rect">
                            <a:avLst/>
                          </a:prstGeom>
                          <a:noFill/>
                          <a:ln w="1270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docshape22"/>
                        <wps:cNvSpPr>
                          <a:spLocks noChangeArrowheads="1"/>
                        </wps:cNvSpPr>
                        <wps:spPr bwMode="auto">
                          <a:xfrm>
                            <a:off x="3419" y="1467"/>
                            <a:ext cx="1545" cy="662"/>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docshape23"/>
                        <wps:cNvSpPr>
                          <a:spLocks noChangeArrowheads="1"/>
                        </wps:cNvSpPr>
                        <wps:spPr bwMode="auto">
                          <a:xfrm>
                            <a:off x="3419" y="1467"/>
                            <a:ext cx="1545" cy="662"/>
                          </a:xfrm>
                          <a:prstGeom prst="rect">
                            <a:avLst/>
                          </a:prstGeom>
                          <a:noFill/>
                          <a:ln w="1270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docshape24"/>
                        <wps:cNvSpPr>
                          <a:spLocks noChangeArrowheads="1"/>
                        </wps:cNvSpPr>
                        <wps:spPr bwMode="auto">
                          <a:xfrm>
                            <a:off x="8067" y="209"/>
                            <a:ext cx="1486" cy="662"/>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docshape25"/>
                        <wps:cNvSpPr>
                          <a:spLocks noChangeArrowheads="1"/>
                        </wps:cNvSpPr>
                        <wps:spPr bwMode="auto">
                          <a:xfrm>
                            <a:off x="8067" y="209"/>
                            <a:ext cx="1486" cy="662"/>
                          </a:xfrm>
                          <a:prstGeom prst="rect">
                            <a:avLst/>
                          </a:prstGeom>
                          <a:noFill/>
                          <a:ln w="1270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docshape26"/>
                        <wps:cNvSpPr>
                          <a:spLocks noChangeArrowheads="1"/>
                        </wps:cNvSpPr>
                        <wps:spPr bwMode="auto">
                          <a:xfrm>
                            <a:off x="6924" y="1397"/>
                            <a:ext cx="1684" cy="662"/>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 name="docshape27"/>
                        <wps:cNvSpPr>
                          <a:spLocks noChangeArrowheads="1"/>
                        </wps:cNvSpPr>
                        <wps:spPr bwMode="auto">
                          <a:xfrm>
                            <a:off x="6924" y="1397"/>
                            <a:ext cx="1684" cy="662"/>
                          </a:xfrm>
                          <a:prstGeom prst="rect">
                            <a:avLst/>
                          </a:prstGeom>
                          <a:noFill/>
                          <a:ln w="1270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 name="docshape28"/>
                        <wps:cNvSpPr>
                          <a:spLocks noChangeArrowheads="1"/>
                        </wps:cNvSpPr>
                        <wps:spPr bwMode="auto">
                          <a:xfrm>
                            <a:off x="8995" y="1397"/>
                            <a:ext cx="1785" cy="662"/>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 name="docshape29"/>
                        <wps:cNvSpPr>
                          <a:spLocks noChangeArrowheads="1"/>
                        </wps:cNvSpPr>
                        <wps:spPr bwMode="auto">
                          <a:xfrm>
                            <a:off x="8995" y="1397"/>
                            <a:ext cx="1785" cy="662"/>
                          </a:xfrm>
                          <a:prstGeom prst="rect">
                            <a:avLst/>
                          </a:prstGeom>
                          <a:noFill/>
                          <a:ln w="1270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 name="Line 40"/>
                        <wps:cNvCnPr>
                          <a:cxnSpLocks noChangeShapeType="1"/>
                        </wps:cNvCnPr>
                        <wps:spPr bwMode="auto">
                          <a:xfrm>
                            <a:off x="6231" y="661"/>
                            <a:ext cx="1875" cy="0"/>
                          </a:xfrm>
                          <a:prstGeom prst="line">
                            <a:avLst/>
                          </a:prstGeom>
                          <a:noFill/>
                          <a:ln w="9525">
                            <a:solidFill>
                              <a:srgbClr val="006FC0"/>
                            </a:solidFill>
                            <a:prstDash val="sysDash"/>
                            <a:round/>
                            <a:headEnd/>
                            <a:tailEnd/>
                          </a:ln>
                          <a:extLst>
                            <a:ext uri="{909E8E84-426E-40DD-AFC4-6F175D3DCCD1}">
                              <a14:hiddenFill xmlns:a14="http://schemas.microsoft.com/office/drawing/2010/main">
                                <a:noFill/>
                              </a14:hiddenFill>
                            </a:ext>
                          </a:extLst>
                        </wps:spPr>
                        <wps:bodyPr/>
                      </wps:wsp>
                      <wps:wsp>
                        <wps:cNvPr id="55" name="docshape30"/>
                        <wps:cNvSpPr txBox="1">
                          <a:spLocks noChangeArrowheads="1"/>
                        </wps:cNvSpPr>
                        <wps:spPr bwMode="auto">
                          <a:xfrm>
                            <a:off x="8067" y="209"/>
                            <a:ext cx="1486" cy="6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2B2A" w:rsidRDefault="00BE5DB8">
                              <w:pPr>
                                <w:spacing w:before="83" w:line="216" w:lineRule="auto"/>
                                <w:ind w:left="336" w:right="331" w:firstLine="199"/>
                                <w:rPr>
                                  <w:rFonts w:ascii="Calibri"/>
                                </w:rPr>
                              </w:pPr>
                              <w:r>
                                <w:rPr>
                                  <w:rFonts w:ascii="Calibri"/>
                                  <w:color w:val="FFFFFF"/>
                                  <w:spacing w:val="-4"/>
                                </w:rPr>
                                <w:t xml:space="preserve">Host </w:t>
                              </w:r>
                              <w:r>
                                <w:rPr>
                                  <w:rFonts w:ascii="Calibri"/>
                                  <w:color w:val="FFFFFF"/>
                                  <w:spacing w:val="-2"/>
                                </w:rPr>
                                <w:t>CTMUHB</w:t>
                              </w:r>
                            </w:p>
                          </w:txbxContent>
                        </wps:txbx>
                        <wps:bodyPr rot="0" vert="horz" wrap="square" lIns="0" tIns="0" rIns="0" bIns="0" anchor="t" anchorCtr="0" upright="1">
                          <a:noAutofit/>
                        </wps:bodyPr>
                      </wps:wsp>
                      <wps:wsp>
                        <wps:cNvPr id="56" name="docshape31"/>
                        <wps:cNvSpPr txBox="1">
                          <a:spLocks noChangeArrowheads="1"/>
                        </wps:cNvSpPr>
                        <wps:spPr bwMode="auto">
                          <a:xfrm>
                            <a:off x="9453" y="2497"/>
                            <a:ext cx="1324" cy="1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2B2A" w:rsidRDefault="00282B2A">
                              <w:pPr>
                                <w:spacing w:before="9"/>
                                <w:rPr>
                                  <w:rFonts w:ascii="Verdana"/>
                                  <w:b/>
                                  <w:sz w:val="26"/>
                                </w:rPr>
                              </w:pPr>
                            </w:p>
                            <w:p w:rsidR="00282B2A" w:rsidRDefault="00BE5DB8">
                              <w:pPr>
                                <w:spacing w:before="1" w:line="216" w:lineRule="auto"/>
                                <w:ind w:left="339" w:right="31" w:hanging="300"/>
                                <w:rPr>
                                  <w:rFonts w:ascii="Calibri"/>
                                </w:rPr>
                              </w:pPr>
                              <w:r>
                                <w:rPr>
                                  <w:rFonts w:ascii="Calibri"/>
                                  <w:color w:val="FFFFFF"/>
                                </w:rPr>
                                <w:t>Joint</w:t>
                              </w:r>
                              <w:r>
                                <w:rPr>
                                  <w:rFonts w:ascii="Calibri"/>
                                  <w:color w:val="FFFFFF"/>
                                  <w:spacing w:val="-13"/>
                                </w:rPr>
                                <w:t xml:space="preserve"> </w:t>
                              </w:r>
                              <w:r>
                                <w:rPr>
                                  <w:rFonts w:ascii="Calibri"/>
                                  <w:color w:val="FFFFFF"/>
                                </w:rPr>
                                <w:t xml:space="preserve">Advisory </w:t>
                              </w:r>
                              <w:r>
                                <w:rPr>
                                  <w:rFonts w:ascii="Calibri"/>
                                  <w:color w:val="FFFFFF"/>
                                  <w:spacing w:val="-2"/>
                                </w:rPr>
                                <w:t>Groups</w:t>
                              </w:r>
                            </w:p>
                          </w:txbxContent>
                        </wps:txbx>
                        <wps:bodyPr rot="0" vert="horz" wrap="square" lIns="0" tIns="0" rIns="0" bIns="0" anchor="t" anchorCtr="0" upright="1">
                          <a:noAutofit/>
                        </wps:bodyPr>
                      </wps:wsp>
                      <wps:wsp>
                        <wps:cNvPr id="57" name="docshape32"/>
                        <wps:cNvSpPr txBox="1">
                          <a:spLocks noChangeArrowheads="1"/>
                        </wps:cNvSpPr>
                        <wps:spPr bwMode="auto">
                          <a:xfrm>
                            <a:off x="7851" y="2497"/>
                            <a:ext cx="1324" cy="11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2B2A" w:rsidRDefault="00282B2A">
                              <w:pPr>
                                <w:spacing w:before="2"/>
                                <w:rPr>
                                  <w:rFonts w:ascii="Verdana"/>
                                  <w:b/>
                                  <w:sz w:val="26"/>
                                </w:rPr>
                              </w:pPr>
                            </w:p>
                            <w:p w:rsidR="00282B2A" w:rsidRDefault="00BE5DB8">
                              <w:pPr>
                                <w:spacing w:line="255" w:lineRule="exact"/>
                                <w:ind w:left="54" w:right="47"/>
                                <w:jc w:val="center"/>
                                <w:rPr>
                                  <w:rFonts w:ascii="Calibri"/>
                                </w:rPr>
                              </w:pPr>
                              <w:r>
                                <w:rPr>
                                  <w:rFonts w:ascii="Calibri"/>
                                  <w:color w:val="FFFFFF"/>
                                  <w:spacing w:val="-2"/>
                                </w:rPr>
                                <w:t>Management</w:t>
                              </w:r>
                            </w:p>
                            <w:p w:rsidR="00282B2A" w:rsidRDefault="00BE5DB8">
                              <w:pPr>
                                <w:spacing w:line="255" w:lineRule="exact"/>
                                <w:ind w:left="52" w:right="47"/>
                                <w:jc w:val="center"/>
                                <w:rPr>
                                  <w:rFonts w:ascii="Calibri"/>
                                </w:rPr>
                              </w:pPr>
                              <w:r>
                                <w:rPr>
                                  <w:rFonts w:ascii="Calibri"/>
                                  <w:color w:val="FFFFFF"/>
                                  <w:spacing w:val="-2"/>
                                </w:rPr>
                                <w:t>Group</w:t>
                              </w:r>
                            </w:p>
                          </w:txbxContent>
                        </wps:txbx>
                        <wps:bodyPr rot="0" vert="horz" wrap="square" lIns="0" tIns="0" rIns="0" bIns="0" anchor="t" anchorCtr="0" upright="1">
                          <a:noAutofit/>
                        </wps:bodyPr>
                      </wps:wsp>
                      <wps:wsp>
                        <wps:cNvPr id="58" name="docshape33"/>
                        <wps:cNvSpPr txBox="1">
                          <a:spLocks noChangeArrowheads="1"/>
                        </wps:cNvSpPr>
                        <wps:spPr bwMode="auto">
                          <a:xfrm>
                            <a:off x="6249" y="2497"/>
                            <a:ext cx="1324" cy="11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2B2A" w:rsidRDefault="00282B2A">
                              <w:pPr>
                                <w:spacing w:before="11"/>
                                <w:rPr>
                                  <w:rFonts w:ascii="Verdana"/>
                                  <w:b/>
                                  <w:sz w:val="28"/>
                                </w:rPr>
                              </w:pPr>
                            </w:p>
                            <w:p w:rsidR="00282B2A" w:rsidRDefault="00BE5DB8">
                              <w:pPr>
                                <w:spacing w:line="216" w:lineRule="auto"/>
                                <w:ind w:left="273" w:right="50" w:hanging="219"/>
                                <w:rPr>
                                  <w:rFonts w:ascii="Calibri"/>
                                </w:rPr>
                              </w:pPr>
                              <w:r>
                                <w:rPr>
                                  <w:rFonts w:ascii="Calibri"/>
                                  <w:color w:val="FFFFFF"/>
                                </w:rPr>
                                <w:t>Welsh</w:t>
                              </w:r>
                              <w:r>
                                <w:rPr>
                                  <w:rFonts w:ascii="Calibri"/>
                                  <w:color w:val="FFFFFF"/>
                                  <w:spacing w:val="-13"/>
                                </w:rPr>
                                <w:t xml:space="preserve"> </w:t>
                              </w:r>
                              <w:r>
                                <w:rPr>
                                  <w:rFonts w:ascii="Calibri"/>
                                  <w:color w:val="FFFFFF"/>
                                </w:rPr>
                                <w:t xml:space="preserve">Kidney </w:t>
                              </w:r>
                              <w:r>
                                <w:rPr>
                                  <w:rFonts w:ascii="Calibri"/>
                                  <w:color w:val="FFFFFF"/>
                                  <w:spacing w:val="-2"/>
                                </w:rPr>
                                <w:t>Network</w:t>
                              </w:r>
                            </w:p>
                          </w:txbxContent>
                        </wps:txbx>
                        <wps:bodyPr rot="0" vert="horz" wrap="square" lIns="0" tIns="0" rIns="0" bIns="0" anchor="t" anchorCtr="0" upright="1">
                          <a:noAutofit/>
                        </wps:bodyPr>
                      </wps:wsp>
                      <wps:wsp>
                        <wps:cNvPr id="59" name="docshape34"/>
                        <wps:cNvSpPr txBox="1">
                          <a:spLocks noChangeArrowheads="1"/>
                        </wps:cNvSpPr>
                        <wps:spPr bwMode="auto">
                          <a:xfrm>
                            <a:off x="4647" y="2497"/>
                            <a:ext cx="1324" cy="11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2B2A" w:rsidRDefault="00282B2A">
                              <w:pPr>
                                <w:spacing w:before="11"/>
                                <w:rPr>
                                  <w:rFonts w:ascii="Verdana"/>
                                  <w:b/>
                                  <w:sz w:val="28"/>
                                </w:rPr>
                              </w:pPr>
                            </w:p>
                            <w:p w:rsidR="00282B2A" w:rsidRDefault="00BE5DB8">
                              <w:pPr>
                                <w:spacing w:line="216" w:lineRule="auto"/>
                                <w:ind w:left="415" w:hanging="384"/>
                                <w:rPr>
                                  <w:rFonts w:ascii="Calibri"/>
                                </w:rPr>
                              </w:pPr>
                              <w:r>
                                <w:rPr>
                                  <w:rFonts w:ascii="Calibri"/>
                                  <w:color w:val="FFFFFF"/>
                                </w:rPr>
                                <w:t>All</w:t>
                              </w:r>
                              <w:r>
                                <w:rPr>
                                  <w:rFonts w:ascii="Calibri"/>
                                  <w:color w:val="FFFFFF"/>
                                  <w:spacing w:val="-13"/>
                                </w:rPr>
                                <w:t xml:space="preserve"> </w:t>
                              </w:r>
                              <w:r>
                                <w:rPr>
                                  <w:rFonts w:ascii="Calibri"/>
                                  <w:color w:val="FFFFFF"/>
                                </w:rPr>
                                <w:t>Wales</w:t>
                              </w:r>
                              <w:r>
                                <w:rPr>
                                  <w:rFonts w:ascii="Calibri"/>
                                  <w:color w:val="FFFFFF"/>
                                  <w:spacing w:val="-12"/>
                                </w:rPr>
                                <w:t xml:space="preserve"> </w:t>
                              </w:r>
                              <w:r>
                                <w:rPr>
                                  <w:rFonts w:ascii="Calibri"/>
                                  <w:color w:val="FFFFFF"/>
                                </w:rPr>
                                <w:t xml:space="preserve">IPFR </w:t>
                              </w:r>
                              <w:r>
                                <w:rPr>
                                  <w:rFonts w:ascii="Calibri"/>
                                  <w:color w:val="FFFFFF"/>
                                  <w:spacing w:val="-2"/>
                                </w:rPr>
                                <w:t>Panel</w:t>
                              </w:r>
                            </w:p>
                          </w:txbxContent>
                        </wps:txbx>
                        <wps:bodyPr rot="0" vert="horz" wrap="square" lIns="0" tIns="0" rIns="0" bIns="0" anchor="t" anchorCtr="0" upright="1">
                          <a:noAutofit/>
                        </wps:bodyPr>
                      </wps:wsp>
                      <wps:wsp>
                        <wps:cNvPr id="60" name="docshape35"/>
                        <wps:cNvSpPr txBox="1">
                          <a:spLocks noChangeArrowheads="1"/>
                        </wps:cNvSpPr>
                        <wps:spPr bwMode="auto">
                          <a:xfrm>
                            <a:off x="3045" y="2497"/>
                            <a:ext cx="1324" cy="12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2B2A" w:rsidRDefault="00282B2A">
                              <w:pPr>
                                <w:rPr>
                                  <w:rFonts w:ascii="Verdana"/>
                                  <w:b/>
                                  <w:sz w:val="20"/>
                                </w:rPr>
                              </w:pPr>
                            </w:p>
                            <w:p w:rsidR="00282B2A" w:rsidRDefault="00BE5DB8">
                              <w:pPr>
                                <w:spacing w:before="1" w:line="216" w:lineRule="auto"/>
                                <w:ind w:left="38" w:right="35" w:hanging="2"/>
                                <w:jc w:val="center"/>
                                <w:rPr>
                                  <w:rFonts w:ascii="Calibri"/>
                                </w:rPr>
                              </w:pPr>
                              <w:r>
                                <w:rPr>
                                  <w:rFonts w:ascii="Calibri"/>
                                  <w:color w:val="FFFFFF"/>
                                </w:rPr>
                                <w:t>Quality &amp; Patient</w:t>
                              </w:r>
                              <w:r>
                                <w:rPr>
                                  <w:rFonts w:ascii="Calibri"/>
                                  <w:color w:val="FFFFFF"/>
                                  <w:spacing w:val="-13"/>
                                </w:rPr>
                                <w:t xml:space="preserve"> </w:t>
                              </w:r>
                              <w:r>
                                <w:rPr>
                                  <w:rFonts w:ascii="Calibri"/>
                                  <w:color w:val="FFFFFF"/>
                                </w:rPr>
                                <w:t xml:space="preserve">Safety </w:t>
                              </w:r>
                              <w:r>
                                <w:rPr>
                                  <w:rFonts w:ascii="Calibri"/>
                                  <w:color w:val="FFFFFF"/>
                                  <w:spacing w:val="-2"/>
                                </w:rPr>
                                <w:t>Committee</w:t>
                              </w:r>
                            </w:p>
                          </w:txbxContent>
                        </wps:txbx>
                        <wps:bodyPr rot="0" vert="horz" wrap="square" lIns="0" tIns="0" rIns="0" bIns="0" anchor="t" anchorCtr="0" upright="1">
                          <a:noAutofit/>
                        </wps:bodyPr>
                      </wps:wsp>
                      <wps:wsp>
                        <wps:cNvPr id="61" name="docshape36"/>
                        <wps:cNvSpPr txBox="1">
                          <a:spLocks noChangeArrowheads="1"/>
                        </wps:cNvSpPr>
                        <wps:spPr bwMode="auto">
                          <a:xfrm>
                            <a:off x="1442" y="2497"/>
                            <a:ext cx="1324" cy="12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2B2A" w:rsidRDefault="00282B2A">
                              <w:pPr>
                                <w:rPr>
                                  <w:rFonts w:ascii="Verdana"/>
                                  <w:b/>
                                  <w:sz w:val="20"/>
                                </w:rPr>
                              </w:pPr>
                            </w:p>
                            <w:p w:rsidR="00282B2A" w:rsidRDefault="00BE5DB8">
                              <w:pPr>
                                <w:spacing w:line="216" w:lineRule="auto"/>
                                <w:ind w:left="119" w:right="118" w:firstLine="1"/>
                                <w:jc w:val="center"/>
                                <w:rPr>
                                  <w:rFonts w:ascii="Calibri"/>
                                </w:rPr>
                              </w:pPr>
                              <w:r>
                                <w:rPr>
                                  <w:rFonts w:ascii="Calibri"/>
                                  <w:color w:val="FFFFFF"/>
                                  <w:spacing w:val="-2"/>
                                </w:rPr>
                                <w:t>Integrated Governance Committee</w:t>
                              </w:r>
                            </w:p>
                          </w:txbxContent>
                        </wps:txbx>
                        <wps:bodyPr rot="0" vert="horz" wrap="square" lIns="0" tIns="0" rIns="0" bIns="0" anchor="t" anchorCtr="0" upright="1">
                          <a:noAutofit/>
                        </wps:bodyPr>
                      </wps:wsp>
                      <wps:wsp>
                        <wps:cNvPr id="62" name="docshape37"/>
                        <wps:cNvSpPr txBox="1">
                          <a:spLocks noChangeArrowheads="1"/>
                        </wps:cNvSpPr>
                        <wps:spPr bwMode="auto">
                          <a:xfrm>
                            <a:off x="9162" y="1504"/>
                            <a:ext cx="1471" cy="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2B2A" w:rsidRDefault="00BE5DB8">
                              <w:pPr>
                                <w:spacing w:line="212" w:lineRule="exact"/>
                                <w:ind w:right="18"/>
                                <w:jc w:val="center"/>
                                <w:rPr>
                                  <w:rFonts w:ascii="Calibri"/>
                                </w:rPr>
                              </w:pPr>
                              <w:r>
                                <w:rPr>
                                  <w:rFonts w:ascii="Calibri"/>
                                  <w:color w:val="FFFFFF"/>
                                </w:rPr>
                                <w:t>Quality</w:t>
                              </w:r>
                              <w:r>
                                <w:rPr>
                                  <w:rFonts w:ascii="Calibri"/>
                                  <w:color w:val="FFFFFF"/>
                                  <w:spacing w:val="-3"/>
                                </w:rPr>
                                <w:t xml:space="preserve"> </w:t>
                              </w:r>
                              <w:r>
                                <w:rPr>
                                  <w:rFonts w:ascii="Calibri"/>
                                  <w:color w:val="FFFFFF"/>
                                </w:rPr>
                                <w:t>&amp;</w:t>
                              </w:r>
                              <w:r>
                                <w:rPr>
                                  <w:rFonts w:ascii="Calibri"/>
                                  <w:color w:val="FFFFFF"/>
                                  <w:spacing w:val="-2"/>
                                </w:rPr>
                                <w:t xml:space="preserve"> Safety</w:t>
                              </w:r>
                            </w:p>
                            <w:p w:rsidR="00282B2A" w:rsidRDefault="00BE5DB8">
                              <w:pPr>
                                <w:spacing w:line="252" w:lineRule="exact"/>
                                <w:ind w:right="12"/>
                                <w:jc w:val="center"/>
                                <w:rPr>
                                  <w:rFonts w:ascii="Calibri"/>
                                </w:rPr>
                              </w:pPr>
                              <w:r>
                                <w:rPr>
                                  <w:rFonts w:ascii="Calibri"/>
                                  <w:color w:val="FFFFFF"/>
                                  <w:spacing w:val="-2"/>
                                </w:rPr>
                                <w:t>Committee</w:t>
                              </w:r>
                            </w:p>
                          </w:txbxContent>
                        </wps:txbx>
                        <wps:bodyPr rot="0" vert="horz" wrap="square" lIns="0" tIns="0" rIns="0" bIns="0" anchor="t" anchorCtr="0" upright="1">
                          <a:noAutofit/>
                        </wps:bodyPr>
                      </wps:wsp>
                      <wps:wsp>
                        <wps:cNvPr id="63" name="docshape38"/>
                        <wps:cNvSpPr txBox="1">
                          <a:spLocks noChangeArrowheads="1"/>
                        </wps:cNvSpPr>
                        <wps:spPr bwMode="auto">
                          <a:xfrm>
                            <a:off x="7222" y="1504"/>
                            <a:ext cx="1110" cy="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2B2A" w:rsidRDefault="00BE5DB8">
                              <w:pPr>
                                <w:spacing w:line="212" w:lineRule="exact"/>
                                <w:rPr>
                                  <w:rFonts w:ascii="Calibri"/>
                                </w:rPr>
                              </w:pPr>
                              <w:r>
                                <w:rPr>
                                  <w:rFonts w:ascii="Calibri"/>
                                  <w:color w:val="FFFFFF"/>
                                </w:rPr>
                                <w:t>Audit</w:t>
                              </w:r>
                              <w:r>
                                <w:rPr>
                                  <w:rFonts w:ascii="Calibri"/>
                                  <w:color w:val="FFFFFF"/>
                                  <w:spacing w:val="-2"/>
                                </w:rPr>
                                <w:t xml:space="preserve"> </w:t>
                              </w:r>
                              <w:r>
                                <w:rPr>
                                  <w:rFonts w:ascii="Calibri"/>
                                  <w:color w:val="FFFFFF"/>
                                </w:rPr>
                                <w:t>&amp;</w:t>
                              </w:r>
                              <w:r>
                                <w:rPr>
                                  <w:rFonts w:ascii="Calibri"/>
                                  <w:color w:val="FFFFFF"/>
                                  <w:spacing w:val="-2"/>
                                </w:rPr>
                                <w:t xml:space="preserve"> </w:t>
                              </w:r>
                              <w:r>
                                <w:rPr>
                                  <w:rFonts w:ascii="Calibri"/>
                                  <w:color w:val="FFFFFF"/>
                                  <w:spacing w:val="-4"/>
                                </w:rPr>
                                <w:t>Risk</w:t>
                              </w:r>
                            </w:p>
                            <w:p w:rsidR="00282B2A" w:rsidRDefault="00BE5DB8">
                              <w:pPr>
                                <w:spacing w:line="252" w:lineRule="exact"/>
                                <w:ind w:left="40"/>
                                <w:rPr>
                                  <w:rFonts w:ascii="Calibri"/>
                                </w:rPr>
                              </w:pPr>
                              <w:r>
                                <w:rPr>
                                  <w:rFonts w:ascii="Calibri"/>
                                  <w:color w:val="FFFFFF"/>
                                  <w:spacing w:val="-2"/>
                                </w:rPr>
                                <w:t>Committee</w:t>
                              </w:r>
                            </w:p>
                          </w:txbxContent>
                        </wps:txbx>
                        <wps:bodyPr rot="0" vert="horz" wrap="square" lIns="0" tIns="0" rIns="0" bIns="0" anchor="t" anchorCtr="0" upright="1">
                          <a:noAutofit/>
                        </wps:bodyPr>
                      </wps:wsp>
                      <wps:wsp>
                        <wps:cNvPr id="64" name="docshape39"/>
                        <wps:cNvSpPr txBox="1">
                          <a:spLocks noChangeArrowheads="1"/>
                        </wps:cNvSpPr>
                        <wps:spPr bwMode="auto">
                          <a:xfrm>
                            <a:off x="4624" y="457"/>
                            <a:ext cx="1620" cy="8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2B2A" w:rsidRDefault="00BE5DB8">
                              <w:pPr>
                                <w:spacing w:before="157" w:line="216" w:lineRule="auto"/>
                                <w:ind w:left="180" w:right="172" w:firstLine="108"/>
                                <w:rPr>
                                  <w:rFonts w:ascii="Calibri"/>
                                </w:rPr>
                              </w:pPr>
                              <w:r>
                                <w:rPr>
                                  <w:rFonts w:ascii="Calibri"/>
                                  <w:color w:val="FFFFFF"/>
                                </w:rPr>
                                <w:t>Seven Local Health</w:t>
                              </w:r>
                              <w:r>
                                <w:rPr>
                                  <w:rFonts w:ascii="Calibri"/>
                                  <w:color w:val="FFFFFF"/>
                                  <w:spacing w:val="-13"/>
                                </w:rPr>
                                <w:t xml:space="preserve"> </w:t>
                              </w:r>
                              <w:r>
                                <w:rPr>
                                  <w:rFonts w:ascii="Calibri"/>
                                  <w:color w:val="FFFFFF"/>
                                </w:rPr>
                                <w:t>Boards</w:t>
                              </w:r>
                            </w:p>
                          </w:txbxContent>
                        </wps:txbx>
                        <wps:bodyPr rot="0" vert="horz" wrap="square" lIns="0" tIns="0" rIns="0" bIns="0" anchor="t" anchorCtr="0" upright="1">
                          <a:noAutofit/>
                        </wps:bodyPr>
                      </wps:wsp>
                      <wps:wsp>
                        <wps:cNvPr id="65" name="docshape40"/>
                        <wps:cNvSpPr txBox="1">
                          <a:spLocks noChangeArrowheads="1"/>
                        </wps:cNvSpPr>
                        <wps:spPr bwMode="auto">
                          <a:xfrm>
                            <a:off x="3419" y="1467"/>
                            <a:ext cx="1545" cy="6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2B2A" w:rsidRDefault="00BE5DB8">
                              <w:pPr>
                                <w:spacing w:before="183"/>
                                <w:ind w:left="31"/>
                                <w:rPr>
                                  <w:rFonts w:ascii="Calibri"/>
                                </w:rPr>
                              </w:pPr>
                              <w:r>
                                <w:rPr>
                                  <w:rFonts w:ascii="Calibri"/>
                                  <w:color w:val="FFFFFF"/>
                                </w:rPr>
                                <w:t>Joint</w:t>
                              </w:r>
                              <w:r>
                                <w:rPr>
                                  <w:rFonts w:ascii="Calibri"/>
                                  <w:color w:val="FFFFFF"/>
                                  <w:spacing w:val="-3"/>
                                </w:rPr>
                                <w:t xml:space="preserve"> </w:t>
                              </w:r>
                              <w:r>
                                <w:rPr>
                                  <w:rFonts w:ascii="Calibri"/>
                                  <w:color w:val="FFFFFF"/>
                                  <w:spacing w:val="-2"/>
                                </w:rPr>
                                <w:t>Committee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docshapegroup6" o:spid="_x0000_s1026" style="position:absolute;margin-left:71.65pt;margin-top:9.95pt;width:467.85pt;height:176.6pt;z-index:-15726592;mso-wrap-distance-left:0;mso-wrap-distance-right:0;mso-position-horizontal-relative:page" coordorigin="1433,199" coordsize="9357,35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">
                <v:shape id="docshape7" o:spid="_x0000_s1027" style="position:absolute;left:2105;top:871;width:8010;height:1626;visibility:visible;mso-wrap-style:square;v-text-anchor:top" coordsize="8010,16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" path="m6705,r,387l7783,387r,139m6705,r,387l5661,387r,139m3330,395r,533l2859,928m3330,395r,1092l8010,1487r,139m3330,395r,1092l6408,1487r,139m3330,395r,1092l4806,1487r,139m3330,395r,1092l3204,1487r,139m3330,395r,1092l1602,1487r,139m3330,395r,1092l,1487r,139e" filled="f" strokecolor="#467aa9" strokeweight="1pt">
                  <v:path arrowok="t" o:connecttype="custom" o:connectlocs="6705,871;6705,1258;7783,1258;7783,1397;6705,871;6705,1258;5661,1258;5661,1397;3330,1266;3330,1799;2859,1799;3330,1266;3330,2358;8010,2358;8010,2497;3330,1266;3330,2358;6408,2358;6408,2497;3330,1266;3330,2358;4806,2358;4806,2497;3330,1266;3330,2358;3204,2358;3204,2497;3330,1266;3330,2358;1602,2358;1602,2497;3330,1266;3330,2358;0,2358;0,2497" o:connectangles="0,0,0,0,0,0,0,0,0,0,0,0,0,0,0,0,0,0,0,0,0,0,0,0,0,0,0,0,0,0,0,0,0,0,0"/>
                </v:shape>
                <v:rect id="docshape8" o:spid="_x0000_s1028" style="position:absolute;left:4624;top:457;width:1620;height: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" fillcolor="#5b9bd4" stroked="f"/>
                <v:rect id="docshape9" o:spid="_x0000_s1029" style="position:absolute;left:4624;top:457;width:1620;height: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" filled="f" strokecolor="white" strokeweight="1pt"/>
                <v:rect id="docshape10" o:spid="_x0000_s1030" style="position:absolute;left:1442;top:2496;width:1324;height:12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" fillcolor="#5b9bd4" stroked="f"/>
                <v:rect id="docshape11" o:spid="_x0000_s1031" style="position:absolute;left:1442;top:2496;width:1324;height:12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" filled="f" strokecolor="white" strokeweight="1pt"/>
                <v:rect id="docshape12" o:spid="_x0000_s1032" style="position:absolute;left:3045;top:2497;width:1324;height:1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" fillcolor="#5b9bd4" stroked="f"/>
                <v:rect id="docshape13" o:spid="_x0000_s1033" style="position:absolute;left:3045;top:2497;width:1324;height:1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" filled="f" strokecolor="white" strokeweight="1pt"/>
                <v:rect id="docshape14" o:spid="_x0000_s1034" style="position:absolute;left:4647;top:2496;width:1324;height:1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" fillcolor="#5b9bd4" stroked="f"/>
                <v:rect id="docshape15" o:spid="_x0000_s1035" style="position:absolute;left:4647;top:2496;width:1324;height:1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" filled="f" strokecolor="white" strokeweight="1pt"/>
                <v:rect id="docshape16" o:spid="_x0000_s1036" style="position:absolute;left:6249;top:2497;width:1324;height:1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" fillcolor="#5b9bd4" stroked="f"/>
                <v:rect id="docshape17" o:spid="_x0000_s1037" style="position:absolute;left:6249;top:2497;width:1324;height:1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" filled="f" strokecolor="white" strokeweight="1pt"/>
                <v:rect id="docshape18" o:spid="_x0000_s1038" style="position:absolute;left:7851;top:2497;width:1324;height:11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" fillcolor="#5b9bd4" stroked="f"/>
                <v:rect id="docshape19" o:spid="_x0000_s1039" style="position:absolute;left:7851;top:2497;width:1324;height:11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" filled="f" strokecolor="white" strokeweight="1pt"/>
                <v:rect id="docshape20" o:spid="_x0000_s1040" style="position:absolute;left:9453;top:2497;width:1324;height:11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" fillcolor="#5b9bd4" stroked="f"/>
                <v:rect id="docshape21" o:spid="_x0000_s1041" style="position:absolute;left:9453;top:2497;width:1324;height:11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" filled="f" strokecolor="white" strokeweight="1pt"/>
                <v:rect id="docshape22" o:spid="_x0000_s1042" style="position:absolute;left:3419;top:1467;width:1545;height: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" fillcolor="#5b9bd4" stroked="f"/>
                <v:rect id="docshape23" o:spid="_x0000_s1043" style="position:absolute;left:3419;top:1467;width:1545;height: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" filled="f" strokecolor="white" strokeweight="1pt"/>
                <v:rect id="docshape24" o:spid="_x0000_s1044" style="position:absolute;left:8067;top:209;width:1486;height: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" fillcolor="#5b9bd4" stroked="f"/>
                <v:rect id="docshape25" o:spid="_x0000_s1045" style="position:absolute;left:8067;top:209;width:1486;height: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" filled="f" strokecolor="white" strokeweight="1pt"/>
                <v:rect id="docshape26" o:spid="_x0000_s1046" style="position:absolute;left:6924;top:1397;width:1684;height: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" fillcolor="#5b9bd4" stroked="f"/>
                <v:rect id="docshape27" o:spid="_x0000_s1047" style="position:absolute;left:6924;top:1397;width:1684;height: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" filled="f" strokecolor="white" strokeweight="1pt"/>
                <v:rect id="docshape28" o:spid="_x0000_s1048" style="position:absolute;left:8995;top:1397;width:1785;height: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" fillcolor="#5b9bd4" stroked="f"/>
                <v:rect id="docshape29" o:spid="_x0000_s1049" style="position:absolute;left:8995;top:1397;width:1785;height: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" filled="f" strokecolor="white" strokeweight="1pt"/>
                <v:line id="Line 40" o:spid="_x0000_s1050" style="position:absolute;visibility:visible;mso-wrap-style:square" from="6231,661" to="8106,6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" strokecolor="#006fc0">
                  <v:stroke dashstyle="3 1"/>
                </v:line>
                <v:shapetype id="_x0000_t202" coordsize="21600,21600" o:spt="202" path="m,l,21600r21600,l21600,xe">
                  <v:stroke joinstyle="miter"/>
                  <v:path gradientshapeok="t" o:connecttype="rect"/>
                </v:shapetype>
                <v:shape id="docshape30" o:spid="_x0000_s1051" type="#_x0000_t202" style="position:absolute;left:8067;top:209;width:1486;height: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LjvxQAAANsAAAAPAAAAZHJzL2Rvd25yZXYueG1sRI9Ba8JA&#10;FITvBf/D8oTemo0FpU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CTJLjvxQAAANsAAAAP&#10;AAAAAAAAAAAAAAAAAAcCAABkcnMvZG93bnJldi54bWxQSwUGAAAAAAMAAwC3AAAA+QIAAAAA&#10;" filled="f" stroked="f">
                  <v:textbox inset="0,0,0,0">
                    <w:txbxContent>
                      <w:p w:rsidR="00282B2A" w:rsidRDefault="00BE5DB8">
                        <w:pPr>
                          <w:spacing w:before="83" w:line="216" w:lineRule="auto"/>
                          <w:ind w:left="336" w:right="331" w:firstLine="199"/>
                          <w:rPr>
                            <w:rFonts w:ascii="Calibri"/>
                          </w:rPr>
                        </w:pPr>
                        <w:r>
                          <w:rPr>
                            <w:rFonts w:ascii="Calibri"/>
                            <w:color w:val="FFFFFF"/>
                            <w:spacing w:val="-4"/>
                          </w:rPr>
                          <w:t xml:space="preserve">Host </w:t>
                        </w:r>
                        <w:r>
                          <w:rPr>
                            <w:rFonts w:ascii="Calibri"/>
                            <w:color w:val="FFFFFF"/>
                            <w:spacing w:val="-2"/>
                          </w:rPr>
                          <w:t>CTMUHB</w:t>
                        </w:r>
                      </w:p>
                    </w:txbxContent>
                  </v:textbox>
                </v:shape>
                <v:shape id="docshape31" o:spid="_x0000_s1052" type="#_x0000_t202" style="position:absolute;left:9453;top:2497;width:1324;height:1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iaYxAAAANsAAAAPAAAAZHJzL2Rvd25yZXYueG1sRI9Ba8JA&#10;FITvBf/D8oTe6sZCQx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GP2JpjEAAAA2wAAAA8A&#10;AAAAAAAAAAAAAAAABwIAAGRycy9kb3ducmV2LnhtbFBLBQYAAAAAAwADALcAAAD4AgAAAAA=&#10;" filled="f" stroked="f">
                  <v:textbox inset="0,0,0,0">
                    <w:txbxContent>
                      <w:p w:rsidR="00282B2A" w:rsidRDefault="00282B2A">
                        <w:pPr>
                          <w:spacing w:before="9"/>
                          <w:rPr>
                            <w:rFonts w:ascii="Verdana"/>
                            <w:b/>
                            <w:sz w:val="26"/>
                          </w:rPr>
                        </w:pPr>
                      </w:p>
                      <w:p w:rsidR="00282B2A" w:rsidRDefault="00BE5DB8">
                        <w:pPr>
                          <w:spacing w:before="1" w:line="216" w:lineRule="auto"/>
                          <w:ind w:left="339" w:right="31" w:hanging="300"/>
                          <w:rPr>
                            <w:rFonts w:ascii="Calibri"/>
                          </w:rPr>
                        </w:pPr>
                        <w:r>
                          <w:rPr>
                            <w:rFonts w:ascii="Calibri"/>
                            <w:color w:val="FFFFFF"/>
                          </w:rPr>
                          <w:t>Joint</w:t>
                        </w:r>
                        <w:r>
                          <w:rPr>
                            <w:rFonts w:ascii="Calibri"/>
                            <w:color w:val="FFFFFF"/>
                            <w:spacing w:val="-13"/>
                          </w:rPr>
                          <w:t xml:space="preserve"> </w:t>
                        </w:r>
                        <w:r>
                          <w:rPr>
                            <w:rFonts w:ascii="Calibri"/>
                            <w:color w:val="FFFFFF"/>
                          </w:rPr>
                          <w:t xml:space="preserve">Advisory </w:t>
                        </w:r>
                        <w:r>
                          <w:rPr>
                            <w:rFonts w:ascii="Calibri"/>
                            <w:color w:val="FFFFFF"/>
                            <w:spacing w:val="-2"/>
                          </w:rPr>
                          <w:t>Groups</w:t>
                        </w:r>
                      </w:p>
                    </w:txbxContent>
                  </v:textbox>
                </v:shape>
                <v:shape id="docshape32" o:spid="_x0000_s1053" type="#_x0000_t202" style="position:absolute;left:7851;top:2497;width:1324;height:11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oMDxQAAANsAAAAPAAAAZHJzL2Rvd25yZXYueG1sRI9Ba8JA&#10;FITvQv/D8gredFNB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AMuoMDxQAAANsAAAAP&#10;AAAAAAAAAAAAAAAAAAcCAABkcnMvZG93bnJldi54bWxQSwUGAAAAAAMAAwC3AAAA+QIAAAAA&#10;" filled="f" stroked="f">
                  <v:textbox inset="0,0,0,0">
                    <w:txbxContent>
                      <w:p w:rsidR="00282B2A" w:rsidRDefault="00282B2A">
                        <w:pPr>
                          <w:spacing w:before="2"/>
                          <w:rPr>
                            <w:rFonts w:ascii="Verdana"/>
                            <w:b/>
                            <w:sz w:val="26"/>
                          </w:rPr>
                        </w:pPr>
                      </w:p>
                      <w:p w:rsidR="00282B2A" w:rsidRDefault="00BE5DB8">
                        <w:pPr>
                          <w:spacing w:line="255" w:lineRule="exact"/>
                          <w:ind w:left="54" w:right="47"/>
                          <w:jc w:val="center"/>
                          <w:rPr>
                            <w:rFonts w:ascii="Calibri"/>
                          </w:rPr>
                        </w:pPr>
                        <w:r>
                          <w:rPr>
                            <w:rFonts w:ascii="Calibri"/>
                            <w:color w:val="FFFFFF"/>
                            <w:spacing w:val="-2"/>
                          </w:rPr>
                          <w:t>Management</w:t>
                        </w:r>
                      </w:p>
                      <w:p w:rsidR="00282B2A" w:rsidRDefault="00BE5DB8">
                        <w:pPr>
                          <w:spacing w:line="255" w:lineRule="exact"/>
                          <w:ind w:left="52" w:right="47"/>
                          <w:jc w:val="center"/>
                          <w:rPr>
                            <w:rFonts w:ascii="Calibri"/>
                          </w:rPr>
                        </w:pPr>
                        <w:r>
                          <w:rPr>
                            <w:rFonts w:ascii="Calibri"/>
                            <w:color w:val="FFFFFF"/>
                            <w:spacing w:val="-2"/>
                          </w:rPr>
                          <w:t>Group</w:t>
                        </w:r>
                      </w:p>
                    </w:txbxContent>
                  </v:textbox>
                </v:shape>
                <v:shape id="docshape33" o:spid="_x0000_s1054" type="#_x0000_t202" style="position:absolute;left:6249;top:2497;width:1324;height:11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RdxwAAAANsAAAAPAAAAZHJzL2Rvd25yZXYueG1sRE9Ni8Iw&#10;EL0v+B/CCN7W1AVl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fSUXccAAAADbAAAADwAAAAAA&#10;AAAAAAAAAAAHAgAAZHJzL2Rvd25yZXYueG1sUEsFBgAAAAADAAMAtwAAAPQCAAAAAA==&#10;" filled="f" stroked="f">
                  <v:textbox inset="0,0,0,0">
                    <w:txbxContent>
                      <w:p w:rsidR="00282B2A" w:rsidRDefault="00282B2A">
                        <w:pPr>
                          <w:spacing w:before="11"/>
                          <w:rPr>
                            <w:rFonts w:ascii="Verdana"/>
                            <w:b/>
                            <w:sz w:val="28"/>
                          </w:rPr>
                        </w:pPr>
                      </w:p>
                      <w:p w:rsidR="00282B2A" w:rsidRDefault="00BE5DB8">
                        <w:pPr>
                          <w:spacing w:line="216" w:lineRule="auto"/>
                          <w:ind w:left="273" w:right="50" w:hanging="219"/>
                          <w:rPr>
                            <w:rFonts w:ascii="Calibri"/>
                          </w:rPr>
                        </w:pPr>
                        <w:r>
                          <w:rPr>
                            <w:rFonts w:ascii="Calibri"/>
                            <w:color w:val="FFFFFF"/>
                          </w:rPr>
                          <w:t>Welsh</w:t>
                        </w:r>
                        <w:r>
                          <w:rPr>
                            <w:rFonts w:ascii="Calibri"/>
                            <w:color w:val="FFFFFF"/>
                            <w:spacing w:val="-13"/>
                          </w:rPr>
                          <w:t xml:space="preserve"> </w:t>
                        </w:r>
                        <w:r>
                          <w:rPr>
                            <w:rFonts w:ascii="Calibri"/>
                            <w:color w:val="FFFFFF"/>
                          </w:rPr>
                          <w:t xml:space="preserve">Kidney </w:t>
                        </w:r>
                        <w:r>
                          <w:rPr>
                            <w:rFonts w:ascii="Calibri"/>
                            <w:color w:val="FFFFFF"/>
                            <w:spacing w:val="-2"/>
                          </w:rPr>
                          <w:t>Network</w:t>
                        </w:r>
                      </w:p>
                    </w:txbxContent>
                  </v:textbox>
                </v:shape>
                <v:shape id="docshape34" o:spid="_x0000_s1055" type="#_x0000_t202" style="position:absolute;left:4647;top:2497;width:1324;height:11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bLqwwAAANsAAAAPAAAAZHJzL2Rvd25yZXYueG1sRI9Ba8JA&#10;FITvBf/D8gre6qaC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Emmy6sMAAADbAAAADwAA&#10;AAAAAAAAAAAAAAAHAgAAZHJzL2Rvd25yZXYueG1sUEsFBgAAAAADAAMAtwAAAPcCAAAAAA==&#10;" filled="f" stroked="f">
                  <v:textbox inset="0,0,0,0">
                    <w:txbxContent>
                      <w:p w:rsidR="00282B2A" w:rsidRDefault="00282B2A">
                        <w:pPr>
                          <w:spacing w:before="11"/>
                          <w:rPr>
                            <w:rFonts w:ascii="Verdana"/>
                            <w:b/>
                            <w:sz w:val="28"/>
                          </w:rPr>
                        </w:pPr>
                      </w:p>
                      <w:p w:rsidR="00282B2A" w:rsidRDefault="00BE5DB8">
                        <w:pPr>
                          <w:spacing w:line="216" w:lineRule="auto"/>
                          <w:ind w:left="415" w:hanging="384"/>
                          <w:rPr>
                            <w:rFonts w:ascii="Calibri"/>
                          </w:rPr>
                        </w:pPr>
                        <w:r>
                          <w:rPr>
                            <w:rFonts w:ascii="Calibri"/>
                            <w:color w:val="FFFFFF"/>
                          </w:rPr>
                          <w:t>All</w:t>
                        </w:r>
                        <w:r>
                          <w:rPr>
                            <w:rFonts w:ascii="Calibri"/>
                            <w:color w:val="FFFFFF"/>
                            <w:spacing w:val="-13"/>
                          </w:rPr>
                          <w:t xml:space="preserve"> </w:t>
                        </w:r>
                        <w:r>
                          <w:rPr>
                            <w:rFonts w:ascii="Calibri"/>
                            <w:color w:val="FFFFFF"/>
                          </w:rPr>
                          <w:t>Wales</w:t>
                        </w:r>
                        <w:r>
                          <w:rPr>
                            <w:rFonts w:ascii="Calibri"/>
                            <w:color w:val="FFFFFF"/>
                            <w:spacing w:val="-12"/>
                          </w:rPr>
                          <w:t xml:space="preserve"> </w:t>
                        </w:r>
                        <w:r>
                          <w:rPr>
                            <w:rFonts w:ascii="Calibri"/>
                            <w:color w:val="FFFFFF"/>
                          </w:rPr>
                          <w:t xml:space="preserve">IPFR </w:t>
                        </w:r>
                        <w:r>
                          <w:rPr>
                            <w:rFonts w:ascii="Calibri"/>
                            <w:color w:val="FFFFFF"/>
                            <w:spacing w:val="-2"/>
                          </w:rPr>
                          <w:t>Panel</w:t>
                        </w:r>
                      </w:p>
                    </w:txbxContent>
                  </v:textbox>
                </v:shape>
                <v:shape id="docshape35" o:spid="_x0000_s1056" type="#_x0000_t202" style="position:absolute;left:3045;top:2497;width:1324;height:1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" filled="f" stroked="f">
                  <v:textbox inset="0,0,0,0">
                    <w:txbxContent>
                      <w:p w:rsidR="00282B2A" w:rsidRDefault="00282B2A">
                        <w:pPr>
                          <w:rPr>
                            <w:rFonts w:ascii="Verdana"/>
                            <w:b/>
                            <w:sz w:val="20"/>
                          </w:rPr>
                        </w:pPr>
                      </w:p>
                      <w:p w:rsidR="00282B2A" w:rsidRDefault="00BE5DB8">
                        <w:pPr>
                          <w:spacing w:before="1" w:line="216" w:lineRule="auto"/>
                          <w:ind w:left="38" w:right="35" w:hanging="2"/>
                          <w:jc w:val="center"/>
                          <w:rPr>
                            <w:rFonts w:ascii="Calibri"/>
                          </w:rPr>
                        </w:pPr>
                        <w:r>
                          <w:rPr>
                            <w:rFonts w:ascii="Calibri"/>
                            <w:color w:val="FFFFFF"/>
                          </w:rPr>
                          <w:t>Quality &amp; Patient</w:t>
                        </w:r>
                        <w:r>
                          <w:rPr>
                            <w:rFonts w:ascii="Calibri"/>
                            <w:color w:val="FFFFFF"/>
                            <w:spacing w:val="-13"/>
                          </w:rPr>
                          <w:t xml:space="preserve"> </w:t>
                        </w:r>
                        <w:r>
                          <w:rPr>
                            <w:rFonts w:ascii="Calibri"/>
                            <w:color w:val="FFFFFF"/>
                          </w:rPr>
                          <w:t xml:space="preserve">Safety </w:t>
                        </w:r>
                        <w:r>
                          <w:rPr>
                            <w:rFonts w:ascii="Calibri"/>
                            <w:color w:val="FFFFFF"/>
                            <w:spacing w:val="-2"/>
                          </w:rPr>
                          <w:t>Committee</w:t>
                        </w:r>
                      </w:p>
                    </w:txbxContent>
                  </v:textbox>
                </v:shape>
                <v:shape id="docshape36" o:spid="_x0000_s1057" type="#_x0000_t202" style="position:absolute;left:1442;top:2497;width:1324;height:12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" filled="f" stroked="f">
                  <v:textbox inset="0,0,0,0">
                    <w:txbxContent>
                      <w:p w:rsidR="00282B2A" w:rsidRDefault="00282B2A">
                        <w:pPr>
                          <w:rPr>
                            <w:rFonts w:ascii="Verdana"/>
                            <w:b/>
                            <w:sz w:val="20"/>
                          </w:rPr>
                        </w:pPr>
                      </w:p>
                      <w:p w:rsidR="00282B2A" w:rsidRDefault="00BE5DB8">
                        <w:pPr>
                          <w:spacing w:line="216" w:lineRule="auto"/>
                          <w:ind w:left="119" w:right="118" w:firstLine="1"/>
                          <w:jc w:val="center"/>
                          <w:rPr>
                            <w:rFonts w:ascii="Calibri"/>
                          </w:rPr>
                        </w:pPr>
                        <w:r>
                          <w:rPr>
                            <w:rFonts w:ascii="Calibri"/>
                            <w:color w:val="FFFFFF"/>
                            <w:spacing w:val="-2"/>
                          </w:rPr>
                          <w:t>Integrated Governance Committee</w:t>
                        </w:r>
                      </w:p>
                    </w:txbxContent>
                  </v:textbox>
                </v:shape>
                <v:shape id="docshape37" o:spid="_x0000_s1058" type="#_x0000_t202" style="position:absolute;left:9162;top:1504;width:1471;height: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" filled="f" stroked="f">
                  <v:textbox inset="0,0,0,0">
                    <w:txbxContent>
                      <w:p w:rsidR="00282B2A" w:rsidRDefault="00BE5DB8">
                        <w:pPr>
                          <w:spacing w:line="212" w:lineRule="exact"/>
                          <w:ind w:right="18"/>
                          <w:jc w:val="center"/>
                          <w:rPr>
                            <w:rFonts w:ascii="Calibri"/>
                          </w:rPr>
                        </w:pPr>
                        <w:r>
                          <w:rPr>
                            <w:rFonts w:ascii="Calibri"/>
                            <w:color w:val="FFFFFF"/>
                          </w:rPr>
                          <w:t>Quality</w:t>
                        </w:r>
                        <w:r>
                          <w:rPr>
                            <w:rFonts w:ascii="Calibri"/>
                            <w:color w:val="FFFFFF"/>
                            <w:spacing w:val="-3"/>
                          </w:rPr>
                          <w:t xml:space="preserve"> </w:t>
                        </w:r>
                        <w:r>
                          <w:rPr>
                            <w:rFonts w:ascii="Calibri"/>
                            <w:color w:val="FFFFFF"/>
                          </w:rPr>
                          <w:t>&amp;</w:t>
                        </w:r>
                        <w:r>
                          <w:rPr>
                            <w:rFonts w:ascii="Calibri"/>
                            <w:color w:val="FFFFFF"/>
                            <w:spacing w:val="-2"/>
                          </w:rPr>
                          <w:t xml:space="preserve"> Safety</w:t>
                        </w:r>
                      </w:p>
                      <w:p w:rsidR="00282B2A" w:rsidRDefault="00BE5DB8">
                        <w:pPr>
                          <w:spacing w:line="252" w:lineRule="exact"/>
                          <w:ind w:right="12"/>
                          <w:jc w:val="center"/>
                          <w:rPr>
                            <w:rFonts w:ascii="Calibri"/>
                          </w:rPr>
                        </w:pPr>
                        <w:r>
                          <w:rPr>
                            <w:rFonts w:ascii="Calibri"/>
                            <w:color w:val="FFFFFF"/>
                            <w:spacing w:val="-2"/>
                          </w:rPr>
                          <w:t>Committee</w:t>
                        </w:r>
                      </w:p>
                    </w:txbxContent>
                  </v:textbox>
                </v:shape>
                <v:shape id="docshape38" o:spid="_x0000_s1059" type="#_x0000_t202" style="position:absolute;left:7222;top:1504;width:1110;height: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U+9xAAAANsAAAAPAAAAZHJzL2Rvd25yZXYueG1sRI9Ba8JA&#10;FITvBf/D8oTe6sYWQh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L3tT73EAAAA2wAAAA8A&#10;AAAAAAAAAAAAAAAABwIAAGRycy9kb3ducmV2LnhtbFBLBQYAAAAAAwADALcAAAD4AgAAAAA=&#10;" filled="f" stroked="f">
                  <v:textbox inset="0,0,0,0">
                    <w:txbxContent>
                      <w:p w:rsidR="00282B2A" w:rsidRDefault="00BE5DB8">
                        <w:pPr>
                          <w:spacing w:line="212" w:lineRule="exact"/>
                          <w:rPr>
                            <w:rFonts w:ascii="Calibri"/>
                          </w:rPr>
                        </w:pPr>
                        <w:r>
                          <w:rPr>
                            <w:rFonts w:ascii="Calibri"/>
                            <w:color w:val="FFFFFF"/>
                          </w:rPr>
                          <w:t>Audit</w:t>
                        </w:r>
                        <w:r>
                          <w:rPr>
                            <w:rFonts w:ascii="Calibri"/>
                            <w:color w:val="FFFFFF"/>
                            <w:spacing w:val="-2"/>
                          </w:rPr>
                          <w:t xml:space="preserve"> </w:t>
                        </w:r>
                        <w:r>
                          <w:rPr>
                            <w:rFonts w:ascii="Calibri"/>
                            <w:color w:val="FFFFFF"/>
                          </w:rPr>
                          <w:t>&amp;</w:t>
                        </w:r>
                        <w:r>
                          <w:rPr>
                            <w:rFonts w:ascii="Calibri"/>
                            <w:color w:val="FFFFFF"/>
                            <w:spacing w:val="-2"/>
                          </w:rPr>
                          <w:t xml:space="preserve"> </w:t>
                        </w:r>
                        <w:r>
                          <w:rPr>
                            <w:rFonts w:ascii="Calibri"/>
                            <w:color w:val="FFFFFF"/>
                            <w:spacing w:val="-4"/>
                          </w:rPr>
                          <w:t>Risk</w:t>
                        </w:r>
                      </w:p>
                      <w:p w:rsidR="00282B2A" w:rsidRDefault="00BE5DB8">
                        <w:pPr>
                          <w:spacing w:line="252" w:lineRule="exact"/>
                          <w:ind w:left="40"/>
                          <w:rPr>
                            <w:rFonts w:ascii="Calibri"/>
                          </w:rPr>
                        </w:pPr>
                        <w:r>
                          <w:rPr>
                            <w:rFonts w:ascii="Calibri"/>
                            <w:color w:val="FFFFFF"/>
                            <w:spacing w:val="-2"/>
                          </w:rPr>
                          <w:t>Committee</w:t>
                        </w:r>
                      </w:p>
                    </w:txbxContent>
                  </v:textbox>
                </v:shape>
                <v:shape id="docshape39" o:spid="_x0000_s1060" type="#_x0000_t202" style="position:absolute;left:4624;top:457;width:1620;height: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NfJxAAAANsAAAAPAAAAZHJzL2Rvd25yZXYueG1sRI9Ba8JA&#10;FITvBf/D8oTe6sZSQh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DIE18nEAAAA2wAAAA8A&#10;AAAAAAAAAAAAAAAABwIAAGRycy9kb3ducmV2LnhtbFBLBQYAAAAAAwADALcAAAD4AgAAAAA=&#10;" filled="f" stroked="f">
                  <v:textbox inset="0,0,0,0">
                    <w:txbxContent>
                      <w:p w:rsidR="00282B2A" w:rsidRDefault="00BE5DB8">
                        <w:pPr>
                          <w:spacing w:before="157" w:line="216" w:lineRule="auto"/>
                          <w:ind w:left="180" w:right="172" w:firstLine="108"/>
                          <w:rPr>
                            <w:rFonts w:ascii="Calibri"/>
                          </w:rPr>
                        </w:pPr>
                        <w:r>
                          <w:rPr>
                            <w:rFonts w:ascii="Calibri"/>
                            <w:color w:val="FFFFFF"/>
                          </w:rPr>
                          <w:t>Seven Local Health</w:t>
                        </w:r>
                        <w:r>
                          <w:rPr>
                            <w:rFonts w:ascii="Calibri"/>
                            <w:color w:val="FFFFFF"/>
                            <w:spacing w:val="-13"/>
                          </w:rPr>
                          <w:t xml:space="preserve"> </w:t>
                        </w:r>
                        <w:r>
                          <w:rPr>
                            <w:rFonts w:ascii="Calibri"/>
                            <w:color w:val="FFFFFF"/>
                          </w:rPr>
                          <w:t>Boards</w:t>
                        </w:r>
                      </w:p>
                    </w:txbxContent>
                  </v:textbox>
                </v:shape>
                <v:shape id="docshape40" o:spid="_x0000_s1061" type="#_x0000_t202" style="position:absolute;left:3419;top:1467;width:1545;height: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HJSxAAAANsAAAAPAAAAZHJzL2Rvd25yZXYueG1sRI9Ba8JA&#10;FITvBf/D8oTe6sZCQx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F1IclLEAAAA2wAAAA8A&#10;AAAAAAAAAAAAAAAABwIAAGRycy9kb3ducmV2LnhtbFBLBQYAAAAAAwADALcAAAD4AgAAAAA=&#10;" filled="f" stroked="f">
                  <v:textbox inset="0,0,0,0">
                    <w:txbxContent>
                      <w:p w:rsidR="00282B2A" w:rsidRDefault="00BE5DB8">
                        <w:pPr>
                          <w:spacing w:before="183"/>
                          <w:ind w:left="31"/>
                          <w:rPr>
                            <w:rFonts w:ascii="Calibri"/>
                          </w:rPr>
                        </w:pPr>
                        <w:r>
                          <w:rPr>
                            <w:rFonts w:ascii="Calibri"/>
                            <w:color w:val="FFFFFF"/>
                          </w:rPr>
                          <w:t>Joint</w:t>
                        </w:r>
                        <w:r>
                          <w:rPr>
                            <w:rFonts w:ascii="Calibri"/>
                            <w:color w:val="FFFFFF"/>
                            <w:spacing w:val="-3"/>
                          </w:rPr>
                          <w:t xml:space="preserve"> </w:t>
                        </w:r>
                        <w:r>
                          <w:rPr>
                            <w:rFonts w:ascii="Calibri"/>
                            <w:color w:val="FFFFFF"/>
                            <w:spacing w:val="-2"/>
                          </w:rPr>
                          <w:t>Committee</w:t>
                        </w:r>
                      </w:p>
                    </w:txbxContent>
                  </v:textbox>
                </v:shape>
                <w10:wrap type="topAndBottom" anchorx="page"/>
              </v:group>
            </w:pict>
          </mc:Fallback>
        </mc:AlternateContent>
      </w:r>
    </w:p>
    <w:p w:rsidR="00282B2A" w:rsidRDefault="00282B2A">
      <w:pPr>
        <w:pStyle w:val="BodyText"/>
        <w:spacing w:before="10"/>
        <w:rPr>
          <w:rFonts w:ascii="Verdana"/>
          <w:b/>
          <w:sz w:val="35"/>
        </w:rPr>
      </w:pPr>
    </w:p>
    <w:p w:rsidR="00282B2A" w:rsidRDefault="00BE5DB8">
      <w:pPr>
        <w:pStyle w:val="ListParagraph"/>
        <w:numPr>
          <w:ilvl w:val="1"/>
          <w:numId w:val="3"/>
        </w:numPr>
        <w:tabs>
          <w:tab w:val="left" w:pos="1200"/>
          <w:tab w:val="left" w:pos="1201"/>
        </w:tabs>
        <w:ind w:hanging="721"/>
        <w:rPr>
          <w:rFonts w:ascii="Verdana"/>
          <w:b/>
        </w:rPr>
      </w:pPr>
      <w:r>
        <w:rPr>
          <w:rFonts w:ascii="Verdana"/>
          <w:b/>
        </w:rPr>
        <w:t>WHSSC</w:t>
      </w:r>
      <w:r>
        <w:rPr>
          <w:rFonts w:ascii="Verdana"/>
          <w:b/>
          <w:spacing w:val="-6"/>
        </w:rPr>
        <w:t xml:space="preserve"> </w:t>
      </w:r>
      <w:r>
        <w:rPr>
          <w:rFonts w:ascii="Verdana"/>
          <w:b/>
          <w:spacing w:val="-2"/>
        </w:rPr>
        <w:t>Profile</w:t>
      </w:r>
    </w:p>
    <w:p w:rsidR="00282B2A" w:rsidRDefault="00BE5DB8">
      <w:pPr>
        <w:spacing w:before="179" w:line="259" w:lineRule="auto"/>
        <w:ind w:left="120" w:right="415"/>
        <w:jc w:val="both"/>
        <w:rPr>
          <w:rFonts w:ascii="Verdana"/>
        </w:rPr>
      </w:pPr>
      <w:r>
        <w:rPr>
          <w:rFonts w:ascii="Verdana"/>
        </w:rPr>
        <w:t>Organisationally</w:t>
      </w:r>
      <w:r>
        <w:rPr>
          <w:rFonts w:ascii="Verdana"/>
          <w:spacing w:val="-20"/>
        </w:rPr>
        <w:t xml:space="preserve"> </w:t>
      </w:r>
      <w:r>
        <w:rPr>
          <w:rFonts w:ascii="Verdana"/>
        </w:rPr>
        <w:t>WHSSC</w:t>
      </w:r>
      <w:r>
        <w:rPr>
          <w:rFonts w:ascii="Verdana"/>
          <w:spacing w:val="-19"/>
        </w:rPr>
        <w:t xml:space="preserve"> </w:t>
      </w:r>
      <w:r>
        <w:rPr>
          <w:rFonts w:ascii="Verdana"/>
        </w:rPr>
        <w:t>is</w:t>
      </w:r>
      <w:r>
        <w:rPr>
          <w:rFonts w:ascii="Verdana"/>
          <w:spacing w:val="-19"/>
        </w:rPr>
        <w:t xml:space="preserve"> </w:t>
      </w:r>
      <w:r>
        <w:rPr>
          <w:rFonts w:ascii="Verdana"/>
        </w:rPr>
        <w:t>split</w:t>
      </w:r>
      <w:r>
        <w:rPr>
          <w:rFonts w:ascii="Verdana"/>
          <w:spacing w:val="-20"/>
        </w:rPr>
        <w:t xml:space="preserve"> </w:t>
      </w:r>
      <w:r>
        <w:rPr>
          <w:rFonts w:ascii="Verdana"/>
        </w:rPr>
        <w:t>into</w:t>
      </w:r>
      <w:r>
        <w:rPr>
          <w:rFonts w:ascii="Verdana"/>
          <w:spacing w:val="-19"/>
        </w:rPr>
        <w:t xml:space="preserve"> </w:t>
      </w:r>
      <w:r>
        <w:rPr>
          <w:rFonts w:ascii="Verdana"/>
        </w:rPr>
        <w:t>five</w:t>
      </w:r>
      <w:r>
        <w:rPr>
          <w:rFonts w:ascii="Verdana"/>
          <w:spacing w:val="-18"/>
        </w:rPr>
        <w:t xml:space="preserve"> </w:t>
      </w:r>
      <w:r>
        <w:rPr>
          <w:rFonts w:ascii="Verdana"/>
        </w:rPr>
        <w:t>Directorates;</w:t>
      </w:r>
      <w:r>
        <w:rPr>
          <w:rFonts w:ascii="Verdana"/>
          <w:spacing w:val="-19"/>
        </w:rPr>
        <w:t xml:space="preserve"> </w:t>
      </w:r>
      <w:r>
        <w:rPr>
          <w:rFonts w:ascii="Verdana"/>
        </w:rPr>
        <w:t>Corporate,</w:t>
      </w:r>
      <w:r>
        <w:rPr>
          <w:rFonts w:ascii="Verdana"/>
          <w:spacing w:val="-20"/>
        </w:rPr>
        <w:t xml:space="preserve"> </w:t>
      </w:r>
      <w:r>
        <w:rPr>
          <w:rFonts w:ascii="Verdana"/>
        </w:rPr>
        <w:t>Finance,</w:t>
      </w:r>
      <w:r>
        <w:rPr>
          <w:rFonts w:ascii="Verdana"/>
          <w:spacing w:val="-19"/>
        </w:rPr>
        <w:t xml:space="preserve"> </w:t>
      </w:r>
      <w:r>
        <w:rPr>
          <w:rFonts w:ascii="Verdana"/>
        </w:rPr>
        <w:t>Nursing and Quality, Medical and Planning with five cross-directorate commissioning teams.</w:t>
      </w:r>
      <w:r>
        <w:rPr>
          <w:rFonts w:ascii="Verdana"/>
          <w:spacing w:val="-2"/>
        </w:rPr>
        <w:t xml:space="preserve"> </w:t>
      </w:r>
      <w:r>
        <w:rPr>
          <w:rFonts w:ascii="Verdana"/>
        </w:rPr>
        <w:t>WHSSC</w:t>
      </w:r>
      <w:r>
        <w:rPr>
          <w:rFonts w:ascii="Verdana"/>
          <w:spacing w:val="-3"/>
        </w:rPr>
        <w:t xml:space="preserve"> </w:t>
      </w:r>
      <w:r>
        <w:rPr>
          <w:rFonts w:ascii="Verdana"/>
        </w:rPr>
        <w:t>also</w:t>
      </w:r>
      <w:r>
        <w:rPr>
          <w:rFonts w:ascii="Verdana"/>
          <w:spacing w:val="-2"/>
        </w:rPr>
        <w:t xml:space="preserve"> </w:t>
      </w:r>
      <w:r>
        <w:rPr>
          <w:rFonts w:ascii="Verdana"/>
        </w:rPr>
        <w:t>hosts</w:t>
      </w:r>
      <w:r>
        <w:rPr>
          <w:rFonts w:ascii="Verdana"/>
          <w:spacing w:val="-3"/>
        </w:rPr>
        <w:t xml:space="preserve"> </w:t>
      </w:r>
      <w:r>
        <w:rPr>
          <w:rFonts w:ascii="Verdana"/>
        </w:rPr>
        <w:t>the</w:t>
      </w:r>
      <w:r>
        <w:rPr>
          <w:rFonts w:ascii="Verdana"/>
          <w:spacing w:val="-2"/>
        </w:rPr>
        <w:t xml:space="preserve"> </w:t>
      </w:r>
      <w:r>
        <w:rPr>
          <w:rFonts w:ascii="Verdana"/>
        </w:rPr>
        <w:t>Welsh</w:t>
      </w:r>
      <w:r>
        <w:rPr>
          <w:rFonts w:ascii="Verdana"/>
          <w:spacing w:val="-4"/>
        </w:rPr>
        <w:t xml:space="preserve"> </w:t>
      </w:r>
      <w:r>
        <w:rPr>
          <w:rFonts w:ascii="Verdana"/>
        </w:rPr>
        <w:t>Renal</w:t>
      </w:r>
      <w:r>
        <w:rPr>
          <w:rFonts w:ascii="Verdana"/>
          <w:spacing w:val="-4"/>
        </w:rPr>
        <w:t xml:space="preserve"> </w:t>
      </w:r>
      <w:r>
        <w:rPr>
          <w:rFonts w:ascii="Verdana"/>
        </w:rPr>
        <w:t>Clinical</w:t>
      </w:r>
      <w:r>
        <w:rPr>
          <w:rFonts w:ascii="Verdana"/>
          <w:spacing w:val="-4"/>
        </w:rPr>
        <w:t xml:space="preserve"> </w:t>
      </w:r>
      <w:r>
        <w:rPr>
          <w:rFonts w:ascii="Verdana"/>
        </w:rPr>
        <w:t>Network</w:t>
      </w:r>
      <w:r>
        <w:rPr>
          <w:rFonts w:ascii="Verdana"/>
          <w:spacing w:val="-4"/>
        </w:rPr>
        <w:t xml:space="preserve"> </w:t>
      </w:r>
      <w:r>
        <w:rPr>
          <w:rFonts w:ascii="Verdana"/>
        </w:rPr>
        <w:t>and</w:t>
      </w:r>
      <w:r>
        <w:rPr>
          <w:rFonts w:ascii="Verdana"/>
          <w:spacing w:val="-2"/>
        </w:rPr>
        <w:t xml:space="preserve"> </w:t>
      </w:r>
      <w:r>
        <w:rPr>
          <w:rFonts w:ascii="Verdana"/>
        </w:rPr>
        <w:t>Traumatic</w:t>
      </w:r>
      <w:r>
        <w:rPr>
          <w:rFonts w:ascii="Verdana"/>
          <w:spacing w:val="-3"/>
        </w:rPr>
        <w:t xml:space="preserve"> </w:t>
      </w:r>
      <w:r>
        <w:rPr>
          <w:rFonts w:ascii="Verdana"/>
        </w:rPr>
        <w:t xml:space="preserve">Stress </w:t>
      </w:r>
      <w:r>
        <w:rPr>
          <w:rFonts w:ascii="Verdana"/>
          <w:spacing w:val="-2"/>
        </w:rPr>
        <w:t>Wales.</w:t>
      </w:r>
    </w:p>
    <w:p w:rsidR="00282B2A" w:rsidRDefault="00BE5DB8">
      <w:pPr>
        <w:spacing w:before="158"/>
        <w:ind w:left="120"/>
        <w:rPr>
          <w:rFonts w:ascii="Verdana"/>
        </w:rPr>
      </w:pPr>
      <w:r>
        <w:rPr>
          <w:rFonts w:ascii="Verdana"/>
        </w:rPr>
        <w:t>WHSSC</w:t>
      </w:r>
      <w:r>
        <w:rPr>
          <w:rFonts w:ascii="Verdana"/>
          <w:spacing w:val="-6"/>
        </w:rPr>
        <w:t xml:space="preserve"> </w:t>
      </w:r>
      <w:r>
        <w:rPr>
          <w:rFonts w:ascii="Verdana"/>
        </w:rPr>
        <w:t>WTE</w:t>
      </w:r>
      <w:r>
        <w:rPr>
          <w:rFonts w:ascii="Verdana"/>
          <w:spacing w:val="-6"/>
        </w:rPr>
        <w:t xml:space="preserve"> </w:t>
      </w:r>
      <w:r>
        <w:rPr>
          <w:rFonts w:ascii="Verdana"/>
        </w:rPr>
        <w:t>(including</w:t>
      </w:r>
      <w:r>
        <w:rPr>
          <w:rFonts w:ascii="Verdana"/>
          <w:spacing w:val="-6"/>
        </w:rPr>
        <w:t xml:space="preserve"> </w:t>
      </w:r>
      <w:r>
        <w:rPr>
          <w:rFonts w:ascii="Verdana"/>
          <w:spacing w:val="-2"/>
        </w:rPr>
        <w:t>vacancies)</w:t>
      </w:r>
    </w:p>
    <w:p w:rsidR="00282B2A" w:rsidRDefault="00282B2A">
      <w:pPr>
        <w:pStyle w:val="BodyText"/>
        <w:spacing w:before="8"/>
        <w:rPr>
          <w:rFonts w:ascii="Verdana"/>
          <w:sz w:val="25"/>
        </w:rPr>
      </w:pPr>
    </w:p>
    <w:tbl>
      <w:tblPr>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76"/>
        <w:gridCol w:w="986"/>
      </w:tblGrid>
      <w:tr w:rsidR="00282B2A">
        <w:trPr>
          <w:trHeight w:val="287"/>
        </w:trPr>
        <w:tc>
          <w:tcPr>
            <w:tcW w:w="4676" w:type="dxa"/>
          </w:tcPr>
          <w:p w:rsidR="00282B2A" w:rsidRDefault="00BE5DB8">
            <w:pPr>
              <w:pStyle w:val="TableParagraph"/>
              <w:ind w:left="107"/>
              <w:rPr>
                <w:b/>
              </w:rPr>
            </w:pPr>
            <w:r>
              <w:rPr>
                <w:b/>
                <w:spacing w:val="-2"/>
              </w:rPr>
              <w:t>WHSSC</w:t>
            </w:r>
          </w:p>
        </w:tc>
        <w:tc>
          <w:tcPr>
            <w:tcW w:w="986" w:type="dxa"/>
          </w:tcPr>
          <w:p w:rsidR="00282B2A" w:rsidRDefault="00BE5DB8">
            <w:pPr>
              <w:pStyle w:val="TableParagraph"/>
              <w:ind w:right="97"/>
              <w:jc w:val="right"/>
              <w:rPr>
                <w:b/>
              </w:rPr>
            </w:pPr>
            <w:r>
              <w:rPr>
                <w:b/>
                <w:spacing w:val="-2"/>
              </w:rPr>
              <w:t>66.15</w:t>
            </w:r>
          </w:p>
        </w:tc>
      </w:tr>
      <w:tr w:rsidR="00282B2A">
        <w:trPr>
          <w:trHeight w:val="287"/>
        </w:trPr>
        <w:tc>
          <w:tcPr>
            <w:tcW w:w="4676" w:type="dxa"/>
          </w:tcPr>
          <w:p w:rsidR="00282B2A" w:rsidRDefault="00BE5DB8">
            <w:pPr>
              <w:pStyle w:val="TableParagraph"/>
              <w:ind w:left="107"/>
            </w:pPr>
            <w:r>
              <w:t>TSW/Vulnerable</w:t>
            </w:r>
            <w:r>
              <w:rPr>
                <w:spacing w:val="-10"/>
              </w:rPr>
              <w:t xml:space="preserve"> </w:t>
            </w:r>
            <w:r>
              <w:rPr>
                <w:spacing w:val="-2"/>
              </w:rPr>
              <w:t>groups</w:t>
            </w:r>
          </w:p>
        </w:tc>
        <w:tc>
          <w:tcPr>
            <w:tcW w:w="986" w:type="dxa"/>
          </w:tcPr>
          <w:p w:rsidR="00282B2A" w:rsidRDefault="00BE5DB8">
            <w:pPr>
              <w:pStyle w:val="TableParagraph"/>
              <w:ind w:right="94"/>
              <w:jc w:val="right"/>
            </w:pPr>
            <w:r>
              <w:rPr>
                <w:spacing w:val="-4"/>
              </w:rPr>
              <w:t>7.10</w:t>
            </w:r>
          </w:p>
        </w:tc>
      </w:tr>
      <w:tr w:rsidR="00282B2A">
        <w:trPr>
          <w:trHeight w:val="290"/>
        </w:trPr>
        <w:tc>
          <w:tcPr>
            <w:tcW w:w="4676" w:type="dxa"/>
          </w:tcPr>
          <w:p w:rsidR="00282B2A" w:rsidRDefault="00BE5DB8">
            <w:pPr>
              <w:pStyle w:val="TableParagraph"/>
              <w:spacing w:before="2" w:line="240" w:lineRule="auto"/>
              <w:ind w:left="107"/>
            </w:pPr>
            <w:r>
              <w:t>PET</w:t>
            </w:r>
            <w:r>
              <w:rPr>
                <w:spacing w:val="-4"/>
              </w:rPr>
              <w:t xml:space="preserve"> </w:t>
            </w:r>
            <w:r>
              <w:t>PMO</w:t>
            </w:r>
            <w:r>
              <w:rPr>
                <w:spacing w:val="-2"/>
              </w:rPr>
              <w:t xml:space="preserve"> </w:t>
            </w:r>
            <w:r>
              <w:t>/</w:t>
            </w:r>
            <w:r>
              <w:rPr>
                <w:spacing w:val="-4"/>
              </w:rPr>
              <w:t xml:space="preserve"> </w:t>
            </w:r>
            <w:r>
              <w:t xml:space="preserve">MRT </w:t>
            </w:r>
            <w:r>
              <w:rPr>
                <w:spacing w:val="-2"/>
              </w:rPr>
              <w:t>Programme</w:t>
            </w:r>
          </w:p>
        </w:tc>
        <w:tc>
          <w:tcPr>
            <w:tcW w:w="986" w:type="dxa"/>
          </w:tcPr>
          <w:p w:rsidR="00282B2A" w:rsidRDefault="00BE5DB8">
            <w:pPr>
              <w:pStyle w:val="TableParagraph"/>
              <w:spacing w:before="2" w:line="240" w:lineRule="auto"/>
              <w:ind w:right="94"/>
              <w:jc w:val="right"/>
            </w:pPr>
            <w:r>
              <w:rPr>
                <w:spacing w:val="-4"/>
              </w:rPr>
              <w:t>4.50</w:t>
            </w:r>
          </w:p>
        </w:tc>
      </w:tr>
      <w:tr w:rsidR="00282B2A">
        <w:trPr>
          <w:trHeight w:val="287"/>
        </w:trPr>
        <w:tc>
          <w:tcPr>
            <w:tcW w:w="4676" w:type="dxa"/>
          </w:tcPr>
          <w:p w:rsidR="00282B2A" w:rsidRDefault="00BE5DB8">
            <w:pPr>
              <w:pStyle w:val="TableParagraph"/>
              <w:ind w:left="107"/>
            </w:pPr>
            <w:r>
              <w:rPr>
                <w:spacing w:val="-2"/>
              </w:rPr>
              <w:t>Renal</w:t>
            </w:r>
          </w:p>
        </w:tc>
        <w:tc>
          <w:tcPr>
            <w:tcW w:w="986" w:type="dxa"/>
          </w:tcPr>
          <w:p w:rsidR="00282B2A" w:rsidRDefault="00BE5DB8">
            <w:pPr>
              <w:pStyle w:val="TableParagraph"/>
              <w:ind w:right="94"/>
              <w:jc w:val="right"/>
            </w:pPr>
            <w:r>
              <w:rPr>
                <w:spacing w:val="-2"/>
              </w:rPr>
              <w:t>10.60</w:t>
            </w:r>
          </w:p>
        </w:tc>
      </w:tr>
      <w:tr w:rsidR="00282B2A">
        <w:trPr>
          <w:trHeight w:val="290"/>
        </w:trPr>
        <w:tc>
          <w:tcPr>
            <w:tcW w:w="4676" w:type="dxa"/>
            <w:tcBorders>
              <w:left w:val="nil"/>
              <w:bottom w:val="nil"/>
            </w:tcBorders>
          </w:tcPr>
          <w:p w:rsidR="00282B2A" w:rsidRDefault="00282B2A">
            <w:pPr>
              <w:pStyle w:val="TableParagraph"/>
              <w:spacing w:line="240" w:lineRule="auto"/>
              <w:rPr>
                <w:rFonts w:ascii="Times New Roman"/>
                <w:sz w:val="20"/>
              </w:rPr>
            </w:pPr>
          </w:p>
        </w:tc>
        <w:tc>
          <w:tcPr>
            <w:tcW w:w="986" w:type="dxa"/>
          </w:tcPr>
          <w:p w:rsidR="00282B2A" w:rsidRDefault="00BE5DB8">
            <w:pPr>
              <w:pStyle w:val="TableParagraph"/>
              <w:ind w:right="97"/>
              <w:jc w:val="right"/>
              <w:rPr>
                <w:b/>
              </w:rPr>
            </w:pPr>
            <w:r>
              <w:rPr>
                <w:b/>
                <w:spacing w:val="-2"/>
              </w:rPr>
              <w:t>88.35</w:t>
            </w:r>
          </w:p>
        </w:tc>
      </w:tr>
    </w:tbl>
    <w:p w:rsidR="00282B2A" w:rsidRDefault="00BE5DB8">
      <w:pPr>
        <w:spacing w:before="1"/>
        <w:ind w:left="120"/>
        <w:rPr>
          <w:rFonts w:ascii="Verdana" w:hAnsi="Verdana"/>
          <w:b/>
        </w:rPr>
      </w:pPr>
      <w:r>
        <w:rPr>
          <w:rFonts w:ascii="Verdana" w:hAnsi="Verdana"/>
          <w:b/>
        </w:rPr>
        <w:t>Directors</w:t>
      </w:r>
      <w:r>
        <w:rPr>
          <w:rFonts w:ascii="Verdana" w:hAnsi="Verdana"/>
          <w:b/>
          <w:spacing w:val="-10"/>
        </w:rPr>
        <w:t xml:space="preserve"> –</w:t>
      </w:r>
    </w:p>
    <w:p w:rsidR="00282B2A" w:rsidRDefault="00BE5DB8">
      <w:pPr>
        <w:pStyle w:val="ListParagraph"/>
        <w:numPr>
          <w:ilvl w:val="2"/>
          <w:numId w:val="3"/>
        </w:numPr>
        <w:tabs>
          <w:tab w:val="left" w:pos="840"/>
          <w:tab w:val="left" w:pos="841"/>
        </w:tabs>
        <w:spacing w:before="20"/>
        <w:ind w:left="840" w:hanging="361"/>
        <w:rPr>
          <w:rFonts w:ascii="Verdana" w:hAnsi="Verdana"/>
        </w:rPr>
      </w:pPr>
      <w:r>
        <w:rPr>
          <w:rFonts w:ascii="Verdana" w:hAnsi="Verdana"/>
        </w:rPr>
        <w:t>Managing</w:t>
      </w:r>
      <w:r>
        <w:rPr>
          <w:rFonts w:ascii="Verdana" w:hAnsi="Verdana"/>
          <w:spacing w:val="-7"/>
        </w:rPr>
        <w:t xml:space="preserve"> </w:t>
      </w:r>
      <w:r>
        <w:rPr>
          <w:rFonts w:ascii="Verdana" w:hAnsi="Verdana"/>
          <w:spacing w:val="-2"/>
        </w:rPr>
        <w:t>Director</w:t>
      </w:r>
    </w:p>
    <w:p w:rsidR="00282B2A" w:rsidRDefault="00BE5DB8">
      <w:pPr>
        <w:pStyle w:val="ListParagraph"/>
        <w:numPr>
          <w:ilvl w:val="2"/>
          <w:numId w:val="3"/>
        </w:numPr>
        <w:tabs>
          <w:tab w:val="left" w:pos="840"/>
          <w:tab w:val="left" w:pos="841"/>
        </w:tabs>
        <w:spacing w:before="19"/>
        <w:ind w:left="840" w:hanging="361"/>
        <w:rPr>
          <w:rFonts w:ascii="Verdana" w:hAnsi="Verdana"/>
        </w:rPr>
      </w:pPr>
      <w:r>
        <w:rPr>
          <w:rFonts w:ascii="Verdana" w:hAnsi="Verdana"/>
        </w:rPr>
        <w:t>Medical</w:t>
      </w:r>
      <w:r>
        <w:rPr>
          <w:rFonts w:ascii="Verdana" w:hAnsi="Verdana"/>
          <w:spacing w:val="-4"/>
        </w:rPr>
        <w:t xml:space="preserve"> </w:t>
      </w:r>
      <w:r>
        <w:rPr>
          <w:rFonts w:ascii="Verdana" w:hAnsi="Verdana"/>
          <w:spacing w:val="-2"/>
        </w:rPr>
        <w:t>Director</w:t>
      </w:r>
    </w:p>
    <w:p w:rsidR="00282B2A" w:rsidRDefault="00BE5DB8">
      <w:pPr>
        <w:pStyle w:val="ListParagraph"/>
        <w:numPr>
          <w:ilvl w:val="2"/>
          <w:numId w:val="3"/>
        </w:numPr>
        <w:tabs>
          <w:tab w:val="left" w:pos="840"/>
          <w:tab w:val="left" w:pos="841"/>
        </w:tabs>
        <w:spacing w:before="19"/>
        <w:ind w:left="840" w:hanging="361"/>
        <w:rPr>
          <w:rFonts w:ascii="Verdana" w:hAnsi="Verdana"/>
        </w:rPr>
      </w:pPr>
      <w:r>
        <w:rPr>
          <w:rFonts w:ascii="Verdana" w:hAnsi="Verdana"/>
        </w:rPr>
        <w:t>Director</w:t>
      </w:r>
      <w:r>
        <w:rPr>
          <w:rFonts w:ascii="Verdana" w:hAnsi="Verdana"/>
          <w:spacing w:val="-3"/>
        </w:rPr>
        <w:t xml:space="preserve"> </w:t>
      </w:r>
      <w:r>
        <w:rPr>
          <w:rFonts w:ascii="Verdana" w:hAnsi="Verdana"/>
        </w:rPr>
        <w:t>of</w:t>
      </w:r>
      <w:r>
        <w:rPr>
          <w:rFonts w:ascii="Verdana" w:hAnsi="Verdana"/>
          <w:spacing w:val="-3"/>
        </w:rPr>
        <w:t xml:space="preserve"> </w:t>
      </w:r>
      <w:r>
        <w:rPr>
          <w:rFonts w:ascii="Verdana" w:hAnsi="Verdana"/>
        </w:rPr>
        <w:t>Finance</w:t>
      </w:r>
      <w:r>
        <w:rPr>
          <w:rFonts w:ascii="Verdana" w:hAnsi="Verdana"/>
          <w:spacing w:val="-3"/>
        </w:rPr>
        <w:t xml:space="preserve"> </w:t>
      </w:r>
      <w:r>
        <w:rPr>
          <w:rFonts w:ascii="Verdana" w:hAnsi="Verdana"/>
        </w:rPr>
        <w:t>&amp;</w:t>
      </w:r>
      <w:r>
        <w:rPr>
          <w:rFonts w:ascii="Verdana" w:hAnsi="Verdana"/>
          <w:spacing w:val="-3"/>
        </w:rPr>
        <w:t xml:space="preserve"> </w:t>
      </w:r>
      <w:r>
        <w:rPr>
          <w:rFonts w:ascii="Verdana" w:hAnsi="Verdana"/>
          <w:spacing w:val="-2"/>
        </w:rPr>
        <w:t>Information</w:t>
      </w:r>
    </w:p>
    <w:p w:rsidR="00282B2A" w:rsidRDefault="00BE5DB8">
      <w:pPr>
        <w:pStyle w:val="ListParagraph"/>
        <w:numPr>
          <w:ilvl w:val="2"/>
          <w:numId w:val="3"/>
        </w:numPr>
        <w:tabs>
          <w:tab w:val="left" w:pos="840"/>
          <w:tab w:val="left" w:pos="841"/>
        </w:tabs>
        <w:spacing w:before="21"/>
        <w:ind w:left="840" w:hanging="361"/>
        <w:rPr>
          <w:rFonts w:ascii="Verdana" w:hAnsi="Verdana"/>
        </w:rPr>
      </w:pPr>
      <w:r>
        <w:rPr>
          <w:rFonts w:ascii="Verdana" w:hAnsi="Verdana"/>
        </w:rPr>
        <w:t>Director</w:t>
      </w:r>
      <w:r>
        <w:rPr>
          <w:rFonts w:ascii="Verdana" w:hAnsi="Verdana"/>
          <w:spacing w:val="-5"/>
        </w:rPr>
        <w:t xml:space="preserve"> </w:t>
      </w:r>
      <w:r>
        <w:rPr>
          <w:rFonts w:ascii="Verdana" w:hAnsi="Verdana"/>
        </w:rPr>
        <w:t>of</w:t>
      </w:r>
      <w:r>
        <w:rPr>
          <w:rFonts w:ascii="Verdana" w:hAnsi="Verdana"/>
          <w:spacing w:val="-4"/>
        </w:rPr>
        <w:t xml:space="preserve"> </w:t>
      </w:r>
      <w:r>
        <w:rPr>
          <w:rFonts w:ascii="Verdana" w:hAnsi="Verdana"/>
        </w:rPr>
        <w:t>Nursing</w:t>
      </w:r>
      <w:r>
        <w:rPr>
          <w:rFonts w:ascii="Verdana" w:hAnsi="Verdana"/>
          <w:spacing w:val="-4"/>
        </w:rPr>
        <w:t xml:space="preserve"> </w:t>
      </w:r>
      <w:r>
        <w:rPr>
          <w:rFonts w:ascii="Verdana" w:hAnsi="Verdana"/>
        </w:rPr>
        <w:t>&amp;</w:t>
      </w:r>
      <w:r>
        <w:rPr>
          <w:rFonts w:ascii="Verdana" w:hAnsi="Verdana"/>
          <w:spacing w:val="-5"/>
        </w:rPr>
        <w:t xml:space="preserve"> </w:t>
      </w:r>
      <w:r>
        <w:rPr>
          <w:rFonts w:ascii="Verdana" w:hAnsi="Verdana"/>
        </w:rPr>
        <w:t>Quality</w:t>
      </w:r>
      <w:r>
        <w:rPr>
          <w:rFonts w:ascii="Verdana" w:hAnsi="Verdana"/>
          <w:spacing w:val="-4"/>
        </w:rPr>
        <w:t xml:space="preserve"> </w:t>
      </w:r>
      <w:r>
        <w:rPr>
          <w:rFonts w:ascii="Verdana" w:hAnsi="Verdana"/>
          <w:spacing w:val="-2"/>
        </w:rPr>
        <w:t>Assurance</w:t>
      </w:r>
    </w:p>
    <w:p w:rsidR="00282B2A" w:rsidRDefault="00BE5DB8">
      <w:pPr>
        <w:pStyle w:val="ListParagraph"/>
        <w:numPr>
          <w:ilvl w:val="2"/>
          <w:numId w:val="3"/>
        </w:numPr>
        <w:tabs>
          <w:tab w:val="left" w:pos="840"/>
          <w:tab w:val="left" w:pos="841"/>
        </w:tabs>
        <w:spacing w:before="18"/>
        <w:ind w:left="840" w:hanging="361"/>
        <w:rPr>
          <w:rFonts w:ascii="Verdana" w:hAnsi="Verdana"/>
        </w:rPr>
      </w:pPr>
      <w:r>
        <w:rPr>
          <w:rFonts w:ascii="Verdana" w:hAnsi="Verdana"/>
        </w:rPr>
        <w:t>Director</w:t>
      </w:r>
      <w:r>
        <w:rPr>
          <w:rFonts w:ascii="Verdana" w:hAnsi="Verdana"/>
          <w:spacing w:val="-3"/>
        </w:rPr>
        <w:t xml:space="preserve"> </w:t>
      </w:r>
      <w:r>
        <w:rPr>
          <w:rFonts w:ascii="Verdana" w:hAnsi="Verdana"/>
        </w:rPr>
        <w:t>of</w:t>
      </w:r>
      <w:r>
        <w:rPr>
          <w:rFonts w:ascii="Verdana" w:hAnsi="Verdana"/>
          <w:spacing w:val="-2"/>
        </w:rPr>
        <w:t xml:space="preserve"> Planning</w:t>
      </w:r>
    </w:p>
    <w:p w:rsidR="00282B2A" w:rsidRDefault="00BE5DB8">
      <w:pPr>
        <w:pStyle w:val="ListParagraph"/>
        <w:numPr>
          <w:ilvl w:val="2"/>
          <w:numId w:val="3"/>
        </w:numPr>
        <w:tabs>
          <w:tab w:val="left" w:pos="840"/>
          <w:tab w:val="left" w:pos="841"/>
        </w:tabs>
        <w:spacing w:before="19"/>
        <w:ind w:left="840" w:hanging="361"/>
        <w:rPr>
          <w:rFonts w:ascii="Verdana" w:hAnsi="Verdana"/>
        </w:rPr>
      </w:pPr>
      <w:r>
        <w:rPr>
          <w:rFonts w:ascii="Verdana" w:hAnsi="Verdana"/>
        </w:rPr>
        <w:t>Director</w:t>
      </w:r>
      <w:r>
        <w:rPr>
          <w:rFonts w:ascii="Verdana" w:hAnsi="Verdana"/>
          <w:spacing w:val="-5"/>
        </w:rPr>
        <w:t xml:space="preserve"> </w:t>
      </w:r>
      <w:r>
        <w:rPr>
          <w:rFonts w:ascii="Verdana" w:hAnsi="Verdana"/>
        </w:rPr>
        <w:t>of</w:t>
      </w:r>
      <w:r>
        <w:rPr>
          <w:rFonts w:ascii="Verdana" w:hAnsi="Verdana"/>
          <w:spacing w:val="-5"/>
        </w:rPr>
        <w:t xml:space="preserve"> </w:t>
      </w:r>
      <w:r>
        <w:rPr>
          <w:rFonts w:ascii="Verdana" w:hAnsi="Verdana"/>
        </w:rPr>
        <w:t>Mental</w:t>
      </w:r>
      <w:r>
        <w:rPr>
          <w:rFonts w:ascii="Verdana" w:hAnsi="Verdana"/>
          <w:spacing w:val="-5"/>
        </w:rPr>
        <w:t xml:space="preserve"> </w:t>
      </w:r>
      <w:r>
        <w:rPr>
          <w:rFonts w:ascii="Verdana" w:hAnsi="Verdana"/>
        </w:rPr>
        <w:t>Health</w:t>
      </w:r>
      <w:r>
        <w:rPr>
          <w:rFonts w:ascii="Verdana" w:hAnsi="Verdana"/>
          <w:spacing w:val="-5"/>
        </w:rPr>
        <w:t xml:space="preserve"> </w:t>
      </w:r>
      <w:r>
        <w:rPr>
          <w:rFonts w:ascii="Verdana" w:hAnsi="Verdana"/>
        </w:rPr>
        <w:t>&amp;</w:t>
      </w:r>
      <w:r>
        <w:rPr>
          <w:rFonts w:ascii="Verdana" w:hAnsi="Verdana"/>
          <w:spacing w:val="-3"/>
        </w:rPr>
        <w:t xml:space="preserve"> </w:t>
      </w:r>
      <w:r>
        <w:rPr>
          <w:rFonts w:ascii="Verdana" w:hAnsi="Verdana"/>
        </w:rPr>
        <w:t>Vulnerable</w:t>
      </w:r>
      <w:r>
        <w:rPr>
          <w:rFonts w:ascii="Verdana" w:hAnsi="Verdana"/>
          <w:spacing w:val="-3"/>
        </w:rPr>
        <w:t xml:space="preserve"> </w:t>
      </w:r>
      <w:r>
        <w:rPr>
          <w:rFonts w:ascii="Verdana" w:hAnsi="Verdana"/>
          <w:spacing w:val="-2"/>
        </w:rPr>
        <w:t>Group</w:t>
      </w:r>
    </w:p>
    <w:p w:rsidR="00282B2A" w:rsidRDefault="00BE5DB8">
      <w:pPr>
        <w:pStyle w:val="ListParagraph"/>
        <w:numPr>
          <w:ilvl w:val="2"/>
          <w:numId w:val="3"/>
        </w:numPr>
        <w:tabs>
          <w:tab w:val="left" w:pos="840"/>
          <w:tab w:val="left" w:pos="841"/>
        </w:tabs>
        <w:spacing w:before="18"/>
        <w:ind w:left="840" w:hanging="361"/>
        <w:rPr>
          <w:rFonts w:ascii="Verdana" w:hAnsi="Verdana"/>
        </w:rPr>
      </w:pPr>
      <w:r>
        <w:rPr>
          <w:rFonts w:ascii="Verdana" w:hAnsi="Verdana"/>
        </w:rPr>
        <w:t>Programme</w:t>
      </w:r>
      <w:r>
        <w:rPr>
          <w:rFonts w:ascii="Verdana" w:hAnsi="Verdana"/>
          <w:spacing w:val="-6"/>
        </w:rPr>
        <w:t xml:space="preserve"> </w:t>
      </w:r>
      <w:r>
        <w:rPr>
          <w:rFonts w:ascii="Verdana" w:hAnsi="Verdana"/>
        </w:rPr>
        <w:t>Director</w:t>
      </w:r>
      <w:r>
        <w:rPr>
          <w:rFonts w:ascii="Verdana" w:hAnsi="Verdana"/>
          <w:spacing w:val="-8"/>
        </w:rPr>
        <w:t xml:space="preserve"> </w:t>
      </w:r>
      <w:r>
        <w:rPr>
          <w:rFonts w:ascii="Verdana" w:hAnsi="Verdana"/>
        </w:rPr>
        <w:t>Executive</w:t>
      </w:r>
      <w:r>
        <w:rPr>
          <w:rFonts w:ascii="Verdana" w:hAnsi="Verdana"/>
          <w:spacing w:val="-4"/>
        </w:rPr>
        <w:t xml:space="preserve"> </w:t>
      </w:r>
      <w:r>
        <w:rPr>
          <w:rFonts w:ascii="Verdana" w:hAnsi="Verdana"/>
        </w:rPr>
        <w:t>lead</w:t>
      </w:r>
      <w:r>
        <w:rPr>
          <w:rFonts w:ascii="Verdana" w:hAnsi="Verdana"/>
          <w:spacing w:val="-5"/>
        </w:rPr>
        <w:t xml:space="preserve"> </w:t>
      </w:r>
      <w:r>
        <w:rPr>
          <w:rFonts w:ascii="Verdana" w:hAnsi="Verdana"/>
        </w:rPr>
        <w:t>for</w:t>
      </w:r>
      <w:r>
        <w:rPr>
          <w:rFonts w:ascii="Verdana" w:hAnsi="Verdana"/>
          <w:spacing w:val="-5"/>
        </w:rPr>
        <w:t xml:space="preserve"> </w:t>
      </w:r>
      <w:r>
        <w:rPr>
          <w:rFonts w:ascii="Verdana" w:hAnsi="Verdana"/>
        </w:rPr>
        <w:t>Kidney</w:t>
      </w:r>
      <w:r>
        <w:rPr>
          <w:rFonts w:ascii="Verdana" w:hAnsi="Verdana"/>
          <w:spacing w:val="-5"/>
        </w:rPr>
        <w:t xml:space="preserve"> </w:t>
      </w:r>
      <w:r>
        <w:rPr>
          <w:rFonts w:ascii="Verdana" w:hAnsi="Verdana"/>
          <w:spacing w:val="-2"/>
        </w:rPr>
        <w:t>Network</w:t>
      </w:r>
    </w:p>
    <w:p w:rsidR="00282B2A" w:rsidRDefault="00BE5DB8">
      <w:pPr>
        <w:pStyle w:val="ListParagraph"/>
        <w:numPr>
          <w:ilvl w:val="2"/>
          <w:numId w:val="3"/>
        </w:numPr>
        <w:tabs>
          <w:tab w:val="left" w:pos="840"/>
          <w:tab w:val="left" w:pos="841"/>
        </w:tabs>
        <w:spacing w:before="21" w:line="513" w:lineRule="auto"/>
        <w:ind w:left="120" w:right="1250" w:firstLine="360"/>
        <w:rPr>
          <w:rFonts w:ascii="Verdana" w:hAnsi="Verdana"/>
        </w:rPr>
      </w:pPr>
      <w:r>
        <w:rPr>
          <w:rFonts w:ascii="Verdana" w:hAnsi="Verdana"/>
        </w:rPr>
        <w:t>Committee</w:t>
      </w:r>
      <w:r>
        <w:rPr>
          <w:rFonts w:ascii="Verdana" w:hAnsi="Verdana"/>
          <w:spacing w:val="-4"/>
        </w:rPr>
        <w:t xml:space="preserve"> </w:t>
      </w:r>
      <w:r>
        <w:rPr>
          <w:rFonts w:ascii="Verdana" w:hAnsi="Verdana"/>
        </w:rPr>
        <w:t>Secretary</w:t>
      </w:r>
      <w:r>
        <w:rPr>
          <w:rFonts w:ascii="Verdana" w:hAnsi="Verdana"/>
          <w:spacing w:val="-7"/>
        </w:rPr>
        <w:t xml:space="preserve"> </w:t>
      </w:r>
      <w:r>
        <w:rPr>
          <w:rFonts w:ascii="Verdana" w:hAnsi="Verdana"/>
        </w:rPr>
        <w:t>and</w:t>
      </w:r>
      <w:r>
        <w:rPr>
          <w:rFonts w:ascii="Verdana" w:hAnsi="Verdana"/>
          <w:spacing w:val="-6"/>
        </w:rPr>
        <w:t xml:space="preserve"> </w:t>
      </w:r>
      <w:r>
        <w:rPr>
          <w:rFonts w:ascii="Verdana" w:hAnsi="Verdana"/>
        </w:rPr>
        <w:t>Associate</w:t>
      </w:r>
      <w:r>
        <w:rPr>
          <w:rFonts w:ascii="Verdana" w:hAnsi="Verdana"/>
          <w:spacing w:val="-4"/>
        </w:rPr>
        <w:t xml:space="preserve"> </w:t>
      </w:r>
      <w:r>
        <w:rPr>
          <w:rFonts w:ascii="Verdana" w:hAnsi="Verdana"/>
        </w:rPr>
        <w:t>Director</w:t>
      </w:r>
      <w:r>
        <w:rPr>
          <w:rFonts w:ascii="Verdana" w:hAnsi="Verdana"/>
          <w:spacing w:val="-6"/>
        </w:rPr>
        <w:t xml:space="preserve"> </w:t>
      </w:r>
      <w:r>
        <w:rPr>
          <w:rFonts w:ascii="Verdana" w:hAnsi="Verdana"/>
        </w:rPr>
        <w:t>for</w:t>
      </w:r>
      <w:r>
        <w:rPr>
          <w:rFonts w:ascii="Verdana" w:hAnsi="Verdana"/>
          <w:spacing w:val="-5"/>
        </w:rPr>
        <w:t xml:space="preserve"> </w:t>
      </w:r>
      <w:r>
        <w:rPr>
          <w:rFonts w:ascii="Verdana" w:hAnsi="Verdana"/>
        </w:rPr>
        <w:t>Corporate</w:t>
      </w:r>
      <w:r>
        <w:rPr>
          <w:rFonts w:ascii="Verdana" w:hAnsi="Verdana"/>
          <w:spacing w:val="-5"/>
        </w:rPr>
        <w:t xml:space="preserve"> </w:t>
      </w:r>
      <w:r>
        <w:rPr>
          <w:rFonts w:ascii="Verdana" w:hAnsi="Verdana"/>
        </w:rPr>
        <w:t xml:space="preserve">Services WHSSC has an overall commissioning budget of </w:t>
      </w:r>
      <w:r>
        <w:rPr>
          <w:rFonts w:ascii="Verdana" w:hAnsi="Verdana"/>
          <w:b/>
        </w:rPr>
        <w:t>£800m</w:t>
      </w:r>
      <w:r>
        <w:rPr>
          <w:rFonts w:ascii="Verdana" w:hAnsi="Verdana"/>
        </w:rPr>
        <w:t>.</w:t>
      </w:r>
    </w:p>
    <w:p w:rsidR="00282B2A" w:rsidRDefault="00282B2A">
      <w:pPr>
        <w:pStyle w:val="BodyText"/>
        <w:spacing w:before="2"/>
        <w:rPr>
          <w:rFonts w:ascii="Verdana"/>
        </w:rPr>
      </w:pPr>
    </w:p>
    <w:p w:rsidR="00282B2A" w:rsidRDefault="00BE5DB8">
      <w:pPr>
        <w:pStyle w:val="ListParagraph"/>
        <w:numPr>
          <w:ilvl w:val="0"/>
          <w:numId w:val="2"/>
        </w:numPr>
        <w:tabs>
          <w:tab w:val="left" w:pos="479"/>
        </w:tabs>
        <w:ind w:hanging="359"/>
        <w:rPr>
          <w:rFonts w:ascii="Verdana"/>
          <w:b/>
        </w:rPr>
      </w:pPr>
      <w:r>
        <w:rPr>
          <w:rFonts w:ascii="Verdana"/>
          <w:b/>
        </w:rPr>
        <w:t>EMERGENCY</w:t>
      </w:r>
      <w:r>
        <w:rPr>
          <w:rFonts w:ascii="Verdana"/>
          <w:b/>
          <w:spacing w:val="-10"/>
        </w:rPr>
        <w:t xml:space="preserve"> </w:t>
      </w:r>
      <w:r>
        <w:rPr>
          <w:rFonts w:ascii="Verdana"/>
          <w:b/>
        </w:rPr>
        <w:t>AMBULANCE</w:t>
      </w:r>
      <w:r>
        <w:rPr>
          <w:rFonts w:ascii="Verdana"/>
          <w:b/>
          <w:spacing w:val="-11"/>
        </w:rPr>
        <w:t xml:space="preserve"> </w:t>
      </w:r>
      <w:r>
        <w:rPr>
          <w:rFonts w:ascii="Verdana"/>
          <w:b/>
        </w:rPr>
        <w:t>SERVICES</w:t>
      </w:r>
      <w:r>
        <w:rPr>
          <w:rFonts w:ascii="Verdana"/>
          <w:b/>
          <w:spacing w:val="-11"/>
        </w:rPr>
        <w:t xml:space="preserve"> </w:t>
      </w:r>
      <w:r>
        <w:rPr>
          <w:rFonts w:ascii="Verdana"/>
          <w:b/>
        </w:rPr>
        <w:t>COMMITTEE</w:t>
      </w:r>
      <w:r>
        <w:rPr>
          <w:rFonts w:ascii="Verdana"/>
          <w:b/>
          <w:spacing w:val="-10"/>
        </w:rPr>
        <w:t xml:space="preserve"> </w:t>
      </w:r>
      <w:r>
        <w:rPr>
          <w:rFonts w:ascii="Verdana"/>
          <w:b/>
          <w:spacing w:val="-2"/>
        </w:rPr>
        <w:t>(EASC)</w:t>
      </w:r>
    </w:p>
    <w:p w:rsidR="00282B2A" w:rsidRDefault="00282B2A">
      <w:pPr>
        <w:rPr>
          <w:rFonts w:ascii="Verdana"/>
        </w:rPr>
        <w:sectPr w:rsidR="00282B2A">
          <w:pgSz w:w="11910" w:h="16840"/>
          <w:pgMar w:top="1340" w:right="1020" w:bottom="1200" w:left="1320" w:header="751" w:footer="1000" w:gutter="0"/>
          <w:cols w:space="720"/>
        </w:sectPr>
      </w:pPr>
    </w:p>
    <w:p w:rsidR="00282B2A" w:rsidRDefault="00BE5DB8">
      <w:pPr>
        <w:spacing w:before="91"/>
        <w:ind w:left="120" w:right="414"/>
        <w:jc w:val="both"/>
        <w:rPr>
          <w:rFonts w:ascii="Verdana" w:hAnsi="Verdana"/>
        </w:rPr>
      </w:pPr>
      <w:r>
        <w:rPr>
          <w:rFonts w:ascii="Verdana" w:hAnsi="Verdana"/>
        </w:rPr>
        <w:t>The Emergency Ambulance Services Committee (EASC) was established in 2015 is a Joint Committee of the seven Local Health Boards (LHBs) in Wales and is hosted by Cwm Taf Morgannwg University Health Board. On behalf of the LHBs, EASC</w:t>
      </w:r>
      <w:r>
        <w:rPr>
          <w:rFonts w:ascii="Verdana" w:hAnsi="Verdana"/>
          <w:spacing w:val="-2"/>
        </w:rPr>
        <w:t xml:space="preserve"> </w:t>
      </w:r>
      <w:r>
        <w:rPr>
          <w:rFonts w:ascii="Verdana" w:hAnsi="Verdana"/>
        </w:rPr>
        <w:t>has delegated</w:t>
      </w:r>
      <w:r>
        <w:rPr>
          <w:rFonts w:ascii="Verdana" w:hAnsi="Verdana"/>
          <w:spacing w:val="-1"/>
        </w:rPr>
        <w:t xml:space="preserve"> </w:t>
      </w:r>
      <w:r>
        <w:rPr>
          <w:rFonts w:ascii="Verdana" w:hAnsi="Verdana"/>
        </w:rPr>
        <w:t>responsibi</w:t>
      </w:r>
      <w:r>
        <w:rPr>
          <w:rFonts w:ascii="Verdana" w:hAnsi="Verdana"/>
        </w:rPr>
        <w:t>lity</w:t>
      </w:r>
      <w:r>
        <w:rPr>
          <w:rFonts w:ascii="Verdana" w:hAnsi="Verdana"/>
          <w:spacing w:val="-2"/>
        </w:rPr>
        <w:t xml:space="preserve"> </w:t>
      </w:r>
      <w:r>
        <w:rPr>
          <w:rFonts w:ascii="Verdana" w:hAnsi="Verdana"/>
        </w:rPr>
        <w:t>for</w:t>
      </w:r>
      <w:r>
        <w:rPr>
          <w:rFonts w:ascii="Verdana" w:hAnsi="Verdana"/>
          <w:spacing w:val="-1"/>
        </w:rPr>
        <w:t xml:space="preserve"> </w:t>
      </w:r>
      <w:r>
        <w:rPr>
          <w:rFonts w:ascii="Verdana" w:hAnsi="Verdana"/>
        </w:rPr>
        <w:t>planning</w:t>
      </w:r>
      <w:r>
        <w:rPr>
          <w:rFonts w:ascii="Verdana" w:hAnsi="Verdana"/>
          <w:spacing w:val="-2"/>
        </w:rPr>
        <w:t xml:space="preserve"> </w:t>
      </w:r>
      <w:r>
        <w:rPr>
          <w:rFonts w:ascii="Verdana" w:hAnsi="Verdana"/>
        </w:rPr>
        <w:t>and</w:t>
      </w:r>
      <w:r>
        <w:rPr>
          <w:rFonts w:ascii="Verdana" w:hAnsi="Verdana"/>
          <w:spacing w:val="-2"/>
        </w:rPr>
        <w:t xml:space="preserve"> </w:t>
      </w:r>
      <w:r>
        <w:rPr>
          <w:rFonts w:ascii="Verdana" w:hAnsi="Verdana"/>
        </w:rPr>
        <w:t>securing</w:t>
      </w:r>
      <w:r>
        <w:rPr>
          <w:rFonts w:ascii="Verdana" w:hAnsi="Verdana"/>
          <w:spacing w:val="-2"/>
        </w:rPr>
        <w:t xml:space="preserve"> </w:t>
      </w:r>
      <w:r>
        <w:rPr>
          <w:rFonts w:ascii="Verdana" w:hAnsi="Verdana"/>
        </w:rPr>
        <w:t>sufficient</w:t>
      </w:r>
      <w:r>
        <w:rPr>
          <w:rFonts w:ascii="Verdana" w:hAnsi="Verdana"/>
          <w:spacing w:val="-1"/>
        </w:rPr>
        <w:t xml:space="preserve"> </w:t>
      </w:r>
      <w:r>
        <w:rPr>
          <w:rFonts w:ascii="Verdana" w:hAnsi="Verdana"/>
        </w:rPr>
        <w:t>ambulance services</w:t>
      </w:r>
      <w:r>
        <w:rPr>
          <w:rFonts w:ascii="Verdana" w:hAnsi="Verdana"/>
          <w:spacing w:val="-11"/>
        </w:rPr>
        <w:t xml:space="preserve"> </w:t>
      </w:r>
      <w:r>
        <w:rPr>
          <w:rFonts w:ascii="Verdana" w:hAnsi="Verdana"/>
        </w:rPr>
        <w:t>for</w:t>
      </w:r>
      <w:r>
        <w:rPr>
          <w:rFonts w:ascii="Verdana" w:hAnsi="Verdana"/>
          <w:spacing w:val="-12"/>
        </w:rPr>
        <w:t xml:space="preserve"> </w:t>
      </w:r>
      <w:r>
        <w:rPr>
          <w:rFonts w:ascii="Verdana" w:hAnsi="Verdana"/>
        </w:rPr>
        <w:t>the</w:t>
      </w:r>
      <w:r>
        <w:rPr>
          <w:rFonts w:ascii="Verdana" w:hAnsi="Verdana"/>
          <w:spacing w:val="-11"/>
        </w:rPr>
        <w:t xml:space="preserve"> </w:t>
      </w:r>
      <w:r>
        <w:rPr>
          <w:rFonts w:ascii="Verdana" w:hAnsi="Verdana"/>
        </w:rPr>
        <w:t>population.</w:t>
      </w:r>
      <w:r>
        <w:rPr>
          <w:rFonts w:ascii="Verdana" w:hAnsi="Verdana"/>
          <w:spacing w:val="-11"/>
        </w:rPr>
        <w:t xml:space="preserve"> </w:t>
      </w:r>
      <w:r>
        <w:rPr>
          <w:rFonts w:ascii="Verdana" w:hAnsi="Verdana"/>
        </w:rPr>
        <w:t>Each</w:t>
      </w:r>
      <w:r>
        <w:rPr>
          <w:rFonts w:ascii="Verdana" w:hAnsi="Verdana"/>
          <w:spacing w:val="-12"/>
        </w:rPr>
        <w:t xml:space="preserve"> </w:t>
      </w:r>
      <w:r>
        <w:rPr>
          <w:rFonts w:ascii="Verdana" w:hAnsi="Verdana"/>
        </w:rPr>
        <w:t>of</w:t>
      </w:r>
      <w:r>
        <w:rPr>
          <w:rFonts w:ascii="Verdana" w:hAnsi="Verdana"/>
          <w:spacing w:val="-11"/>
        </w:rPr>
        <w:t xml:space="preserve"> </w:t>
      </w:r>
      <w:r>
        <w:rPr>
          <w:rFonts w:ascii="Verdana" w:hAnsi="Verdana"/>
        </w:rPr>
        <w:t>the</w:t>
      </w:r>
      <w:r>
        <w:rPr>
          <w:rFonts w:ascii="Verdana" w:hAnsi="Verdana"/>
          <w:spacing w:val="-11"/>
        </w:rPr>
        <w:t xml:space="preserve"> </w:t>
      </w:r>
      <w:r>
        <w:rPr>
          <w:rFonts w:ascii="Verdana" w:hAnsi="Verdana"/>
        </w:rPr>
        <w:t>seven</w:t>
      </w:r>
      <w:r>
        <w:rPr>
          <w:rFonts w:ascii="Verdana" w:hAnsi="Verdana"/>
          <w:spacing w:val="-12"/>
        </w:rPr>
        <w:t xml:space="preserve"> </w:t>
      </w:r>
      <w:r>
        <w:rPr>
          <w:rFonts w:ascii="Verdana" w:hAnsi="Verdana"/>
        </w:rPr>
        <w:t>Chief</w:t>
      </w:r>
      <w:r>
        <w:rPr>
          <w:rFonts w:ascii="Verdana" w:hAnsi="Verdana"/>
          <w:spacing w:val="-12"/>
        </w:rPr>
        <w:t xml:space="preserve"> </w:t>
      </w:r>
      <w:r>
        <w:rPr>
          <w:rFonts w:ascii="Verdana" w:hAnsi="Verdana"/>
        </w:rPr>
        <w:t>Executives</w:t>
      </w:r>
      <w:r>
        <w:rPr>
          <w:rFonts w:ascii="Verdana" w:hAnsi="Verdana"/>
          <w:spacing w:val="-11"/>
        </w:rPr>
        <w:t xml:space="preserve"> </w:t>
      </w:r>
      <w:r>
        <w:rPr>
          <w:rFonts w:ascii="Verdana" w:hAnsi="Verdana"/>
        </w:rPr>
        <w:t>is</w:t>
      </w:r>
      <w:r>
        <w:rPr>
          <w:rFonts w:ascii="Verdana" w:hAnsi="Verdana"/>
          <w:spacing w:val="-10"/>
        </w:rPr>
        <w:t xml:space="preserve"> </w:t>
      </w:r>
      <w:r>
        <w:rPr>
          <w:rFonts w:ascii="Verdana" w:hAnsi="Verdana"/>
        </w:rPr>
        <w:t>a</w:t>
      </w:r>
      <w:r>
        <w:rPr>
          <w:rFonts w:ascii="Verdana" w:hAnsi="Verdana"/>
          <w:spacing w:val="-12"/>
        </w:rPr>
        <w:t xml:space="preserve"> </w:t>
      </w:r>
      <w:r>
        <w:rPr>
          <w:rFonts w:ascii="Verdana" w:hAnsi="Verdana"/>
        </w:rPr>
        <w:t>member</w:t>
      </w:r>
      <w:r>
        <w:rPr>
          <w:rFonts w:ascii="Verdana" w:hAnsi="Verdana"/>
          <w:spacing w:val="-12"/>
        </w:rPr>
        <w:t xml:space="preserve"> </w:t>
      </w:r>
      <w:r>
        <w:rPr>
          <w:rFonts w:ascii="Verdana" w:hAnsi="Verdana"/>
        </w:rPr>
        <w:t>of</w:t>
      </w:r>
      <w:r>
        <w:rPr>
          <w:rFonts w:ascii="Verdana" w:hAnsi="Verdana"/>
          <w:spacing w:val="-12"/>
        </w:rPr>
        <w:t xml:space="preserve"> </w:t>
      </w:r>
      <w:r>
        <w:rPr>
          <w:rFonts w:ascii="Verdana" w:hAnsi="Verdana"/>
        </w:rPr>
        <w:t>the Committee and they collaboratively commission emergency ambulance and non- emergency patient transport services which inc</w:t>
      </w:r>
      <w:r>
        <w:rPr>
          <w:rFonts w:ascii="Verdana" w:hAnsi="Verdana"/>
        </w:rPr>
        <w:t>ludes the Welsh Ambulance Services</w:t>
      </w:r>
      <w:r>
        <w:rPr>
          <w:rFonts w:ascii="Verdana" w:hAnsi="Verdana"/>
          <w:spacing w:val="-20"/>
        </w:rPr>
        <w:t xml:space="preserve"> </w:t>
      </w:r>
      <w:r>
        <w:rPr>
          <w:rFonts w:ascii="Verdana" w:hAnsi="Verdana"/>
        </w:rPr>
        <w:t>NHS</w:t>
      </w:r>
      <w:r>
        <w:rPr>
          <w:rFonts w:ascii="Verdana" w:hAnsi="Verdana"/>
          <w:spacing w:val="-19"/>
        </w:rPr>
        <w:t xml:space="preserve"> </w:t>
      </w:r>
      <w:r>
        <w:rPr>
          <w:rFonts w:ascii="Verdana" w:hAnsi="Verdana"/>
        </w:rPr>
        <w:t>Trust</w:t>
      </w:r>
      <w:r>
        <w:rPr>
          <w:rFonts w:ascii="Verdana" w:hAnsi="Verdana"/>
          <w:spacing w:val="-19"/>
        </w:rPr>
        <w:t xml:space="preserve"> </w:t>
      </w:r>
      <w:r>
        <w:rPr>
          <w:rFonts w:ascii="Verdana" w:hAnsi="Verdana"/>
        </w:rPr>
        <w:t>and</w:t>
      </w:r>
      <w:r>
        <w:rPr>
          <w:rFonts w:ascii="Verdana" w:hAnsi="Verdana"/>
          <w:spacing w:val="-20"/>
        </w:rPr>
        <w:t xml:space="preserve"> </w:t>
      </w:r>
      <w:r>
        <w:rPr>
          <w:rFonts w:ascii="Verdana" w:hAnsi="Verdana"/>
        </w:rPr>
        <w:t>Emergency</w:t>
      </w:r>
      <w:r>
        <w:rPr>
          <w:rFonts w:ascii="Verdana" w:hAnsi="Verdana"/>
          <w:spacing w:val="-19"/>
        </w:rPr>
        <w:t xml:space="preserve"> </w:t>
      </w:r>
      <w:r>
        <w:rPr>
          <w:rFonts w:ascii="Verdana" w:hAnsi="Verdana"/>
        </w:rPr>
        <w:t>Medical</w:t>
      </w:r>
      <w:r>
        <w:rPr>
          <w:rFonts w:ascii="Verdana" w:hAnsi="Verdana"/>
          <w:spacing w:val="-20"/>
        </w:rPr>
        <w:t xml:space="preserve"> </w:t>
      </w:r>
      <w:r>
        <w:rPr>
          <w:rFonts w:ascii="Verdana" w:hAnsi="Verdana"/>
        </w:rPr>
        <w:t>Retrieval</w:t>
      </w:r>
      <w:r>
        <w:rPr>
          <w:rFonts w:ascii="Verdana" w:hAnsi="Verdana"/>
          <w:spacing w:val="-19"/>
        </w:rPr>
        <w:t xml:space="preserve"> </w:t>
      </w:r>
      <w:r>
        <w:rPr>
          <w:rFonts w:ascii="Verdana" w:hAnsi="Verdana"/>
        </w:rPr>
        <w:t>and</w:t>
      </w:r>
      <w:r>
        <w:rPr>
          <w:rFonts w:ascii="Verdana" w:hAnsi="Verdana"/>
          <w:spacing w:val="-19"/>
        </w:rPr>
        <w:t xml:space="preserve"> </w:t>
      </w:r>
      <w:r>
        <w:rPr>
          <w:rFonts w:ascii="Verdana" w:hAnsi="Verdana"/>
        </w:rPr>
        <w:t>Transfer</w:t>
      </w:r>
      <w:r>
        <w:rPr>
          <w:rFonts w:ascii="Verdana" w:hAnsi="Verdana"/>
          <w:spacing w:val="-20"/>
        </w:rPr>
        <w:t xml:space="preserve"> </w:t>
      </w:r>
      <w:r>
        <w:rPr>
          <w:rFonts w:ascii="Verdana" w:hAnsi="Verdana"/>
        </w:rPr>
        <w:t>Service</w:t>
      </w:r>
      <w:r>
        <w:rPr>
          <w:rFonts w:ascii="Verdana" w:hAnsi="Verdana"/>
          <w:spacing w:val="-19"/>
        </w:rPr>
        <w:t xml:space="preserve"> </w:t>
      </w:r>
      <w:r>
        <w:rPr>
          <w:rFonts w:ascii="Verdana" w:hAnsi="Verdana"/>
        </w:rPr>
        <w:t>(EMRTS Cymru – Wales Air Ambulance).</w:t>
      </w:r>
    </w:p>
    <w:p w:rsidR="00282B2A" w:rsidRDefault="00282B2A">
      <w:pPr>
        <w:pStyle w:val="BodyText"/>
        <w:spacing w:before="1"/>
        <w:rPr>
          <w:rFonts w:ascii="Verdana"/>
          <w:sz w:val="23"/>
        </w:rPr>
      </w:pPr>
    </w:p>
    <w:p w:rsidR="00282B2A" w:rsidRDefault="00BE5DB8">
      <w:pPr>
        <w:pStyle w:val="ListParagraph"/>
        <w:numPr>
          <w:ilvl w:val="1"/>
          <w:numId w:val="2"/>
        </w:numPr>
        <w:tabs>
          <w:tab w:val="left" w:pos="1201"/>
        </w:tabs>
        <w:spacing w:before="1"/>
        <w:ind w:hanging="721"/>
        <w:jc w:val="both"/>
        <w:rPr>
          <w:rFonts w:ascii="Verdana"/>
          <w:b/>
        </w:rPr>
      </w:pPr>
      <w:r>
        <w:rPr>
          <w:rFonts w:ascii="Verdana"/>
          <w:b/>
        </w:rPr>
        <w:t>The</w:t>
      </w:r>
      <w:r>
        <w:rPr>
          <w:rFonts w:ascii="Verdana"/>
          <w:b/>
          <w:spacing w:val="-5"/>
        </w:rPr>
        <w:t xml:space="preserve"> </w:t>
      </w:r>
      <w:r>
        <w:rPr>
          <w:rFonts w:ascii="Verdana"/>
          <w:b/>
        </w:rPr>
        <w:t>role</w:t>
      </w:r>
      <w:r>
        <w:rPr>
          <w:rFonts w:ascii="Verdana"/>
          <w:b/>
          <w:spacing w:val="-3"/>
        </w:rPr>
        <w:t xml:space="preserve"> </w:t>
      </w:r>
      <w:r>
        <w:rPr>
          <w:rFonts w:ascii="Verdana"/>
          <w:b/>
        </w:rPr>
        <w:t>of</w:t>
      </w:r>
      <w:r>
        <w:rPr>
          <w:rFonts w:ascii="Verdana"/>
          <w:b/>
          <w:spacing w:val="-1"/>
        </w:rPr>
        <w:t xml:space="preserve"> </w:t>
      </w:r>
      <w:r>
        <w:rPr>
          <w:rFonts w:ascii="Verdana"/>
          <w:b/>
          <w:spacing w:val="-4"/>
        </w:rPr>
        <w:t>EASC</w:t>
      </w:r>
    </w:p>
    <w:p w:rsidR="00282B2A" w:rsidRDefault="00BE5DB8">
      <w:pPr>
        <w:spacing w:before="181"/>
        <w:ind w:left="120"/>
        <w:jc w:val="both"/>
        <w:rPr>
          <w:rFonts w:ascii="Verdana"/>
        </w:rPr>
      </w:pPr>
      <w:r>
        <w:rPr>
          <w:rFonts w:ascii="Verdana"/>
        </w:rPr>
        <w:t>EASCs</w:t>
      </w:r>
      <w:r>
        <w:rPr>
          <w:rFonts w:ascii="Verdana"/>
          <w:spacing w:val="-5"/>
        </w:rPr>
        <w:t xml:space="preserve"> </w:t>
      </w:r>
      <w:r>
        <w:rPr>
          <w:rFonts w:ascii="Verdana"/>
        </w:rPr>
        <w:t>role</w:t>
      </w:r>
      <w:r>
        <w:rPr>
          <w:rFonts w:ascii="Verdana"/>
          <w:spacing w:val="-2"/>
        </w:rPr>
        <w:t xml:space="preserve"> </w:t>
      </w:r>
      <w:r>
        <w:rPr>
          <w:rFonts w:ascii="Verdana"/>
        </w:rPr>
        <w:t>is</w:t>
      </w:r>
      <w:r>
        <w:rPr>
          <w:rFonts w:ascii="Verdana"/>
          <w:spacing w:val="-3"/>
        </w:rPr>
        <w:t xml:space="preserve"> </w:t>
      </w:r>
      <w:r>
        <w:rPr>
          <w:rFonts w:ascii="Verdana"/>
          <w:spacing w:val="-5"/>
        </w:rPr>
        <w:t>to:</w:t>
      </w:r>
    </w:p>
    <w:p w:rsidR="00282B2A" w:rsidRDefault="00BE5DB8">
      <w:pPr>
        <w:pStyle w:val="ListParagraph"/>
        <w:numPr>
          <w:ilvl w:val="2"/>
          <w:numId w:val="2"/>
        </w:numPr>
        <w:tabs>
          <w:tab w:val="left" w:pos="834"/>
        </w:tabs>
        <w:spacing w:before="180"/>
        <w:ind w:right="417"/>
        <w:jc w:val="both"/>
        <w:rPr>
          <w:rFonts w:ascii="Verdana" w:hAnsi="Verdana"/>
        </w:rPr>
      </w:pPr>
      <w:r>
        <w:rPr>
          <w:rFonts w:ascii="Verdana" w:hAnsi="Verdana"/>
        </w:rPr>
        <w:t>Determine a long-term strategic plan for the development of emergency ambulance non-emergency patient transport services and Emergency Medical Retrieval and Transfer Services in Wales, in conjunction with the Welsh Ministers;</w:t>
      </w:r>
    </w:p>
    <w:p w:rsidR="00282B2A" w:rsidRDefault="00BE5DB8">
      <w:pPr>
        <w:pStyle w:val="ListParagraph"/>
        <w:numPr>
          <w:ilvl w:val="2"/>
          <w:numId w:val="2"/>
        </w:numPr>
        <w:tabs>
          <w:tab w:val="left" w:pos="834"/>
        </w:tabs>
        <w:spacing w:before="1" w:line="237" w:lineRule="auto"/>
        <w:ind w:right="424"/>
        <w:jc w:val="both"/>
        <w:rPr>
          <w:rFonts w:ascii="Verdana" w:hAnsi="Verdana"/>
        </w:rPr>
      </w:pPr>
      <w:r>
        <w:rPr>
          <w:rFonts w:ascii="Verdana" w:hAnsi="Verdana"/>
        </w:rPr>
        <w:t>Identify and evaluate existing</w:t>
      </w:r>
      <w:r>
        <w:rPr>
          <w:rFonts w:ascii="Verdana" w:hAnsi="Verdana"/>
        </w:rPr>
        <w:t>, new and emerging ways of working and commission the best quality emergency ambulance service;</w:t>
      </w:r>
    </w:p>
    <w:p w:rsidR="00282B2A" w:rsidRDefault="00BE5DB8">
      <w:pPr>
        <w:pStyle w:val="ListParagraph"/>
        <w:numPr>
          <w:ilvl w:val="2"/>
          <w:numId w:val="2"/>
        </w:numPr>
        <w:tabs>
          <w:tab w:val="left" w:pos="834"/>
        </w:tabs>
        <w:spacing w:before="1"/>
        <w:ind w:right="415"/>
        <w:jc w:val="both"/>
        <w:rPr>
          <w:rFonts w:ascii="Verdana" w:hAnsi="Verdana"/>
        </w:rPr>
      </w:pPr>
      <w:r>
        <w:rPr>
          <w:rFonts w:ascii="Verdana" w:hAnsi="Verdana"/>
        </w:rPr>
        <w:t>Produce an Integrated Medium-Term Plan (IMTP), including a balanced Medium</w:t>
      </w:r>
      <w:r>
        <w:rPr>
          <w:rFonts w:ascii="Verdana" w:hAnsi="Verdana"/>
          <w:spacing w:val="-2"/>
        </w:rPr>
        <w:t xml:space="preserve"> </w:t>
      </w:r>
      <w:r>
        <w:rPr>
          <w:rFonts w:ascii="Verdana" w:hAnsi="Verdana"/>
        </w:rPr>
        <w:t>Term</w:t>
      </w:r>
      <w:r>
        <w:rPr>
          <w:rFonts w:ascii="Verdana" w:hAnsi="Verdana"/>
          <w:spacing w:val="-5"/>
        </w:rPr>
        <w:t xml:space="preserve"> </w:t>
      </w:r>
      <w:r>
        <w:rPr>
          <w:rFonts w:ascii="Verdana" w:hAnsi="Verdana"/>
        </w:rPr>
        <w:t>Financial</w:t>
      </w:r>
      <w:r>
        <w:rPr>
          <w:rFonts w:ascii="Verdana" w:hAnsi="Verdana"/>
          <w:spacing w:val="-4"/>
        </w:rPr>
        <w:t xml:space="preserve"> </w:t>
      </w:r>
      <w:r>
        <w:rPr>
          <w:rFonts w:ascii="Verdana" w:hAnsi="Verdana"/>
        </w:rPr>
        <w:t>Plan</w:t>
      </w:r>
      <w:r>
        <w:rPr>
          <w:rFonts w:ascii="Verdana" w:hAnsi="Verdana"/>
          <w:spacing w:val="-4"/>
        </w:rPr>
        <w:t xml:space="preserve"> </w:t>
      </w:r>
      <w:r>
        <w:rPr>
          <w:rFonts w:ascii="Verdana" w:hAnsi="Verdana"/>
        </w:rPr>
        <w:t>for</w:t>
      </w:r>
      <w:r>
        <w:rPr>
          <w:rFonts w:ascii="Verdana" w:hAnsi="Verdana"/>
          <w:spacing w:val="-3"/>
        </w:rPr>
        <w:t xml:space="preserve"> </w:t>
      </w:r>
      <w:r>
        <w:rPr>
          <w:rFonts w:ascii="Verdana" w:hAnsi="Verdana"/>
        </w:rPr>
        <w:t>agreement</w:t>
      </w:r>
      <w:r>
        <w:rPr>
          <w:rFonts w:ascii="Verdana" w:hAnsi="Verdana"/>
          <w:spacing w:val="-6"/>
        </w:rPr>
        <w:t xml:space="preserve"> </w:t>
      </w:r>
      <w:r>
        <w:rPr>
          <w:rFonts w:ascii="Verdana" w:hAnsi="Verdana"/>
        </w:rPr>
        <w:t>by</w:t>
      </w:r>
      <w:r>
        <w:rPr>
          <w:rFonts w:ascii="Verdana" w:hAnsi="Verdana"/>
          <w:spacing w:val="-4"/>
        </w:rPr>
        <w:t xml:space="preserve"> </w:t>
      </w:r>
      <w:r>
        <w:rPr>
          <w:rFonts w:ascii="Verdana" w:hAnsi="Verdana"/>
        </w:rPr>
        <w:t>the</w:t>
      </w:r>
      <w:r>
        <w:rPr>
          <w:rFonts w:ascii="Verdana" w:hAnsi="Verdana"/>
          <w:spacing w:val="-2"/>
        </w:rPr>
        <w:t xml:space="preserve"> </w:t>
      </w:r>
      <w:r>
        <w:rPr>
          <w:rFonts w:ascii="Verdana" w:hAnsi="Verdana"/>
        </w:rPr>
        <w:t>Committee</w:t>
      </w:r>
      <w:r>
        <w:rPr>
          <w:rFonts w:ascii="Verdana" w:hAnsi="Verdana"/>
          <w:spacing w:val="-4"/>
        </w:rPr>
        <w:t xml:space="preserve"> </w:t>
      </w:r>
      <w:r>
        <w:rPr>
          <w:rFonts w:ascii="Verdana" w:hAnsi="Verdana"/>
        </w:rPr>
        <w:t>following</w:t>
      </w:r>
      <w:r>
        <w:rPr>
          <w:rFonts w:ascii="Verdana" w:hAnsi="Verdana"/>
          <w:spacing w:val="-4"/>
        </w:rPr>
        <w:t xml:space="preserve"> </w:t>
      </w:r>
      <w:r>
        <w:rPr>
          <w:rFonts w:ascii="Verdana" w:hAnsi="Verdana"/>
        </w:rPr>
        <w:t>the publication</w:t>
      </w:r>
      <w:r>
        <w:rPr>
          <w:rFonts w:ascii="Verdana" w:hAnsi="Verdana"/>
          <w:spacing w:val="-20"/>
        </w:rPr>
        <w:t xml:space="preserve"> </w:t>
      </w:r>
      <w:r>
        <w:rPr>
          <w:rFonts w:ascii="Verdana" w:hAnsi="Verdana"/>
        </w:rPr>
        <w:t>of</w:t>
      </w:r>
      <w:r>
        <w:rPr>
          <w:rFonts w:ascii="Verdana" w:hAnsi="Verdana"/>
          <w:spacing w:val="-19"/>
        </w:rPr>
        <w:t xml:space="preserve"> </w:t>
      </w:r>
      <w:r>
        <w:rPr>
          <w:rFonts w:ascii="Verdana" w:hAnsi="Verdana"/>
        </w:rPr>
        <w:t>individual</w:t>
      </w:r>
      <w:r>
        <w:rPr>
          <w:rFonts w:ascii="Verdana" w:hAnsi="Verdana"/>
          <w:spacing w:val="-19"/>
        </w:rPr>
        <w:t xml:space="preserve"> </w:t>
      </w:r>
      <w:r>
        <w:rPr>
          <w:rFonts w:ascii="Verdana" w:hAnsi="Verdana"/>
        </w:rPr>
        <w:t>LHBs</w:t>
      </w:r>
      <w:r>
        <w:rPr>
          <w:rFonts w:ascii="Verdana" w:hAnsi="Verdana"/>
          <w:spacing w:val="-20"/>
        </w:rPr>
        <w:t xml:space="preserve"> </w:t>
      </w:r>
      <w:r>
        <w:rPr>
          <w:rFonts w:ascii="Verdana" w:hAnsi="Verdana"/>
        </w:rPr>
        <w:t>Integrated</w:t>
      </w:r>
      <w:r>
        <w:rPr>
          <w:rFonts w:ascii="Verdana" w:hAnsi="Verdana"/>
          <w:spacing w:val="-19"/>
        </w:rPr>
        <w:t xml:space="preserve"> </w:t>
      </w:r>
      <w:r>
        <w:rPr>
          <w:rFonts w:ascii="Verdana" w:hAnsi="Verdana"/>
        </w:rPr>
        <w:t>Medium</w:t>
      </w:r>
      <w:r>
        <w:rPr>
          <w:rFonts w:ascii="Verdana" w:hAnsi="Verdana"/>
          <w:spacing w:val="-20"/>
        </w:rPr>
        <w:t xml:space="preserve"> </w:t>
      </w:r>
      <w:r>
        <w:rPr>
          <w:rFonts w:ascii="Verdana" w:hAnsi="Verdana"/>
        </w:rPr>
        <w:t>Term</w:t>
      </w:r>
      <w:r>
        <w:rPr>
          <w:rFonts w:ascii="Verdana" w:hAnsi="Verdana"/>
          <w:spacing w:val="-19"/>
        </w:rPr>
        <w:t xml:space="preserve"> </w:t>
      </w:r>
      <w:r>
        <w:rPr>
          <w:rFonts w:ascii="Verdana" w:hAnsi="Verdana"/>
        </w:rPr>
        <w:t>Plans</w:t>
      </w:r>
      <w:r>
        <w:rPr>
          <w:rFonts w:ascii="Verdana" w:hAnsi="Verdana"/>
          <w:spacing w:val="-19"/>
        </w:rPr>
        <w:t xml:space="preserve"> </w:t>
      </w:r>
      <w:r>
        <w:rPr>
          <w:rFonts w:ascii="Verdana" w:hAnsi="Verdana"/>
        </w:rPr>
        <w:t>(IMTPs),</w:t>
      </w:r>
      <w:r>
        <w:rPr>
          <w:rFonts w:ascii="Verdana" w:hAnsi="Verdana"/>
          <w:spacing w:val="-20"/>
        </w:rPr>
        <w:t xml:space="preserve"> </w:t>
      </w:r>
      <w:r>
        <w:rPr>
          <w:rFonts w:ascii="Verdana" w:hAnsi="Verdana"/>
        </w:rPr>
        <w:t>which should also make reference to the EASC commissioning intentions;</w:t>
      </w:r>
    </w:p>
    <w:p w:rsidR="00282B2A" w:rsidRDefault="00BE5DB8">
      <w:pPr>
        <w:pStyle w:val="ListParagraph"/>
        <w:numPr>
          <w:ilvl w:val="2"/>
          <w:numId w:val="2"/>
        </w:numPr>
        <w:tabs>
          <w:tab w:val="left" w:pos="834"/>
        </w:tabs>
        <w:ind w:right="416"/>
        <w:jc w:val="both"/>
        <w:rPr>
          <w:rFonts w:ascii="Verdana" w:hAnsi="Verdana"/>
        </w:rPr>
      </w:pPr>
      <w:r>
        <w:rPr>
          <w:rFonts w:ascii="Verdana" w:hAnsi="Verdana"/>
        </w:rPr>
        <w:t>Agree the appropriate level of funding for the provision of emergency ambulance and non-emergency patient transp</w:t>
      </w:r>
      <w:r>
        <w:rPr>
          <w:rFonts w:ascii="Verdana" w:hAnsi="Verdana"/>
        </w:rPr>
        <w:t>ort services at a national level, and determining the contribution from each LHB for those services (which will include the running costs of the Joint Committee and the EASC Team)</w:t>
      </w:r>
      <w:r>
        <w:rPr>
          <w:rFonts w:ascii="Verdana" w:hAnsi="Verdana"/>
          <w:spacing w:val="-7"/>
        </w:rPr>
        <w:t xml:space="preserve"> </w:t>
      </w:r>
      <w:r>
        <w:rPr>
          <w:rFonts w:ascii="Verdana" w:hAnsi="Verdana"/>
        </w:rPr>
        <w:t>in</w:t>
      </w:r>
      <w:r>
        <w:rPr>
          <w:rFonts w:ascii="Verdana" w:hAnsi="Verdana"/>
          <w:spacing w:val="-7"/>
        </w:rPr>
        <w:t xml:space="preserve"> </w:t>
      </w:r>
      <w:r>
        <w:rPr>
          <w:rFonts w:ascii="Verdana" w:hAnsi="Verdana"/>
        </w:rPr>
        <w:t>accordance</w:t>
      </w:r>
      <w:r>
        <w:rPr>
          <w:rFonts w:ascii="Verdana" w:hAnsi="Verdana"/>
          <w:spacing w:val="-9"/>
        </w:rPr>
        <w:t xml:space="preserve"> </w:t>
      </w:r>
      <w:r>
        <w:rPr>
          <w:rFonts w:ascii="Verdana" w:hAnsi="Verdana"/>
        </w:rPr>
        <w:t>with</w:t>
      </w:r>
      <w:r>
        <w:rPr>
          <w:rFonts w:ascii="Verdana" w:hAnsi="Verdana"/>
          <w:spacing w:val="-8"/>
        </w:rPr>
        <w:t xml:space="preserve"> </w:t>
      </w:r>
      <w:r>
        <w:rPr>
          <w:rFonts w:ascii="Verdana" w:hAnsi="Verdana"/>
        </w:rPr>
        <w:t>any</w:t>
      </w:r>
      <w:r>
        <w:rPr>
          <w:rFonts w:ascii="Verdana" w:hAnsi="Verdana"/>
          <w:spacing w:val="-9"/>
        </w:rPr>
        <w:t xml:space="preserve"> </w:t>
      </w:r>
      <w:r>
        <w:rPr>
          <w:rFonts w:ascii="Verdana" w:hAnsi="Verdana"/>
        </w:rPr>
        <w:t>specific</w:t>
      </w:r>
      <w:r>
        <w:rPr>
          <w:rFonts w:ascii="Verdana" w:hAnsi="Verdana"/>
          <w:spacing w:val="-7"/>
        </w:rPr>
        <w:t xml:space="preserve"> </w:t>
      </w:r>
      <w:r>
        <w:rPr>
          <w:rFonts w:ascii="Verdana" w:hAnsi="Verdana"/>
        </w:rPr>
        <w:t>directions</w:t>
      </w:r>
      <w:r>
        <w:rPr>
          <w:rFonts w:ascii="Verdana" w:hAnsi="Verdana"/>
          <w:spacing w:val="-8"/>
        </w:rPr>
        <w:t xml:space="preserve"> </w:t>
      </w:r>
      <w:r>
        <w:rPr>
          <w:rFonts w:ascii="Verdana" w:hAnsi="Verdana"/>
        </w:rPr>
        <w:t>set</w:t>
      </w:r>
      <w:r>
        <w:rPr>
          <w:rFonts w:ascii="Verdana" w:hAnsi="Verdana"/>
          <w:spacing w:val="-7"/>
        </w:rPr>
        <w:t xml:space="preserve"> </w:t>
      </w:r>
      <w:r>
        <w:rPr>
          <w:rFonts w:ascii="Verdana" w:hAnsi="Verdana"/>
        </w:rPr>
        <w:t>by</w:t>
      </w:r>
      <w:r>
        <w:rPr>
          <w:rFonts w:ascii="Verdana" w:hAnsi="Verdana"/>
          <w:spacing w:val="-8"/>
        </w:rPr>
        <w:t xml:space="preserve"> </w:t>
      </w:r>
      <w:r>
        <w:rPr>
          <w:rFonts w:ascii="Verdana" w:hAnsi="Verdana"/>
        </w:rPr>
        <w:t>the</w:t>
      </w:r>
      <w:r>
        <w:rPr>
          <w:rFonts w:ascii="Verdana" w:hAnsi="Verdana"/>
          <w:spacing w:val="-7"/>
        </w:rPr>
        <w:t xml:space="preserve"> </w:t>
      </w:r>
      <w:r>
        <w:rPr>
          <w:rFonts w:ascii="Verdana" w:hAnsi="Verdana"/>
        </w:rPr>
        <w:t>Welsh</w:t>
      </w:r>
      <w:r>
        <w:rPr>
          <w:rFonts w:ascii="Verdana" w:hAnsi="Verdana"/>
          <w:spacing w:val="-7"/>
        </w:rPr>
        <w:t xml:space="preserve"> </w:t>
      </w:r>
      <w:r>
        <w:rPr>
          <w:rFonts w:ascii="Verdana" w:hAnsi="Verdana"/>
        </w:rPr>
        <w:t>Ministers</w:t>
      </w:r>
    </w:p>
    <w:p w:rsidR="00282B2A" w:rsidRDefault="00BE5DB8">
      <w:pPr>
        <w:pStyle w:val="ListParagraph"/>
        <w:numPr>
          <w:ilvl w:val="2"/>
          <w:numId w:val="2"/>
        </w:numPr>
        <w:tabs>
          <w:tab w:val="left" w:pos="834"/>
        </w:tabs>
        <w:spacing w:line="267" w:lineRule="exact"/>
        <w:jc w:val="both"/>
        <w:rPr>
          <w:rFonts w:ascii="Verdana" w:hAnsi="Verdana"/>
        </w:rPr>
      </w:pPr>
      <w:r>
        <w:rPr>
          <w:rFonts w:ascii="Verdana" w:hAnsi="Verdana"/>
        </w:rPr>
        <w:t>Establ</w:t>
      </w:r>
      <w:r>
        <w:rPr>
          <w:rFonts w:ascii="Verdana" w:hAnsi="Verdana"/>
        </w:rPr>
        <w:t>ish</w:t>
      </w:r>
      <w:r>
        <w:rPr>
          <w:rFonts w:ascii="Verdana" w:hAnsi="Verdana"/>
          <w:spacing w:val="-8"/>
        </w:rPr>
        <w:t xml:space="preserve"> </w:t>
      </w:r>
      <w:r>
        <w:rPr>
          <w:rFonts w:ascii="Verdana" w:hAnsi="Verdana"/>
        </w:rPr>
        <w:t>mechanisms</w:t>
      </w:r>
      <w:r>
        <w:rPr>
          <w:rFonts w:ascii="Verdana" w:hAnsi="Verdana"/>
          <w:spacing w:val="-7"/>
        </w:rPr>
        <w:t xml:space="preserve"> </w:t>
      </w:r>
      <w:r>
        <w:rPr>
          <w:rFonts w:ascii="Verdana" w:hAnsi="Verdana"/>
        </w:rPr>
        <w:t>for</w:t>
      </w:r>
      <w:r>
        <w:rPr>
          <w:rFonts w:ascii="Verdana" w:hAnsi="Verdana"/>
          <w:spacing w:val="-5"/>
        </w:rPr>
        <w:t xml:space="preserve"> </w:t>
      </w:r>
      <w:r>
        <w:rPr>
          <w:rFonts w:ascii="Verdana" w:hAnsi="Verdana"/>
        </w:rPr>
        <w:t>managing</w:t>
      </w:r>
      <w:r>
        <w:rPr>
          <w:rFonts w:ascii="Verdana" w:hAnsi="Verdana"/>
          <w:spacing w:val="-5"/>
        </w:rPr>
        <w:t xml:space="preserve"> </w:t>
      </w:r>
      <w:r>
        <w:rPr>
          <w:rFonts w:ascii="Verdana" w:hAnsi="Verdana"/>
        </w:rPr>
        <w:t>the</w:t>
      </w:r>
      <w:r>
        <w:rPr>
          <w:rFonts w:ascii="Verdana" w:hAnsi="Verdana"/>
          <w:spacing w:val="-4"/>
        </w:rPr>
        <w:t xml:space="preserve"> </w:t>
      </w:r>
      <w:r>
        <w:rPr>
          <w:rFonts w:ascii="Verdana" w:hAnsi="Verdana"/>
        </w:rPr>
        <w:t>commissioning</w:t>
      </w:r>
      <w:r>
        <w:rPr>
          <w:rFonts w:ascii="Verdana" w:hAnsi="Verdana"/>
          <w:spacing w:val="-6"/>
        </w:rPr>
        <w:t xml:space="preserve"> </w:t>
      </w:r>
      <w:r>
        <w:rPr>
          <w:rFonts w:ascii="Verdana" w:hAnsi="Verdana"/>
        </w:rPr>
        <w:t>risks;</w:t>
      </w:r>
      <w:r>
        <w:rPr>
          <w:rFonts w:ascii="Verdana" w:hAnsi="Verdana"/>
          <w:spacing w:val="-3"/>
        </w:rPr>
        <w:t xml:space="preserve"> </w:t>
      </w:r>
      <w:r>
        <w:rPr>
          <w:rFonts w:ascii="Verdana" w:hAnsi="Verdana"/>
          <w:spacing w:val="-5"/>
        </w:rPr>
        <w:t>and</w:t>
      </w:r>
    </w:p>
    <w:p w:rsidR="00282B2A" w:rsidRDefault="00BE5DB8">
      <w:pPr>
        <w:pStyle w:val="ListParagraph"/>
        <w:numPr>
          <w:ilvl w:val="2"/>
          <w:numId w:val="2"/>
        </w:numPr>
        <w:tabs>
          <w:tab w:val="left" w:pos="834"/>
        </w:tabs>
        <w:ind w:right="415"/>
        <w:jc w:val="both"/>
        <w:rPr>
          <w:rFonts w:ascii="Verdana" w:hAnsi="Verdana"/>
        </w:rPr>
      </w:pPr>
      <w:r>
        <w:rPr>
          <w:rFonts w:ascii="Verdana" w:hAnsi="Verdana"/>
        </w:rPr>
        <w:t xml:space="preserve">Establish mechanisms to monitor, evaluate and publish the outcomes of emergency ambulance, non-emergency patient transport services and Emergency Medical Retrieval and Transfer Services and take appropriate </w:t>
      </w:r>
      <w:r>
        <w:rPr>
          <w:rFonts w:ascii="Verdana" w:hAnsi="Verdana"/>
          <w:spacing w:val="-2"/>
        </w:rPr>
        <w:t>action.</w:t>
      </w:r>
    </w:p>
    <w:p w:rsidR="00282B2A" w:rsidRDefault="00282B2A">
      <w:pPr>
        <w:pStyle w:val="BodyText"/>
        <w:spacing w:before="8"/>
        <w:rPr>
          <w:rFonts w:ascii="Verdana"/>
          <w:sz w:val="22"/>
        </w:rPr>
      </w:pPr>
    </w:p>
    <w:p w:rsidR="00282B2A" w:rsidRDefault="00BE5DB8">
      <w:pPr>
        <w:pStyle w:val="ListParagraph"/>
        <w:numPr>
          <w:ilvl w:val="1"/>
          <w:numId w:val="2"/>
        </w:numPr>
        <w:tabs>
          <w:tab w:val="left" w:pos="1201"/>
        </w:tabs>
        <w:ind w:hanging="721"/>
        <w:jc w:val="both"/>
        <w:rPr>
          <w:rFonts w:ascii="Verdana"/>
          <w:b/>
        </w:rPr>
      </w:pPr>
      <w:r>
        <w:rPr>
          <w:rFonts w:ascii="Verdana"/>
          <w:b/>
        </w:rPr>
        <w:t>EASC</w:t>
      </w:r>
      <w:r>
        <w:rPr>
          <w:rFonts w:ascii="Verdana"/>
          <w:b/>
          <w:spacing w:val="-4"/>
        </w:rPr>
        <w:t xml:space="preserve"> </w:t>
      </w:r>
      <w:r>
        <w:rPr>
          <w:rFonts w:ascii="Verdana"/>
          <w:b/>
        </w:rPr>
        <w:t>as</w:t>
      </w:r>
      <w:r>
        <w:rPr>
          <w:rFonts w:ascii="Verdana"/>
          <w:b/>
          <w:spacing w:val="-3"/>
        </w:rPr>
        <w:t xml:space="preserve"> </w:t>
      </w:r>
      <w:r>
        <w:rPr>
          <w:rFonts w:ascii="Verdana"/>
          <w:b/>
        </w:rPr>
        <w:t>an</w:t>
      </w:r>
      <w:r>
        <w:rPr>
          <w:rFonts w:ascii="Verdana"/>
          <w:b/>
          <w:spacing w:val="-2"/>
        </w:rPr>
        <w:t xml:space="preserve"> Organisation</w:t>
      </w:r>
    </w:p>
    <w:p w:rsidR="00282B2A" w:rsidRDefault="00BE5DB8">
      <w:pPr>
        <w:spacing w:before="179" w:line="259" w:lineRule="auto"/>
        <w:ind w:left="120" w:right="413"/>
        <w:jc w:val="both"/>
        <w:rPr>
          <w:rFonts w:ascii="Verdana"/>
        </w:rPr>
      </w:pPr>
      <w:r>
        <w:rPr>
          <w:rFonts w:ascii="Verdana"/>
        </w:rPr>
        <w:t>The Joint Commit</w:t>
      </w:r>
      <w:r>
        <w:rPr>
          <w:rFonts w:ascii="Verdana"/>
        </w:rPr>
        <w:t>tee has been established in accordance with the Directions and Regulations to enable the seven LHBs in NHS Wales to make collective decisions to plan and secure emergency and non-emergency ambulance services and EMRTS. Whilst the Joint Committee acts on be</w:t>
      </w:r>
      <w:r>
        <w:rPr>
          <w:rFonts w:ascii="Verdana"/>
        </w:rPr>
        <w:t>half of the seven LHBs in undertaking its functions, the responsibility of individual LHBs for their residents remains.</w:t>
      </w:r>
      <w:r>
        <w:rPr>
          <w:rFonts w:ascii="Verdana"/>
          <w:spacing w:val="-13"/>
        </w:rPr>
        <w:t xml:space="preserve"> </w:t>
      </w:r>
      <w:r>
        <w:rPr>
          <w:rFonts w:ascii="Verdana"/>
        </w:rPr>
        <w:t>They</w:t>
      </w:r>
      <w:r>
        <w:rPr>
          <w:rFonts w:ascii="Verdana"/>
          <w:spacing w:val="-15"/>
        </w:rPr>
        <w:t xml:space="preserve"> </w:t>
      </w:r>
      <w:r>
        <w:rPr>
          <w:rFonts w:ascii="Verdana"/>
        </w:rPr>
        <w:t>are</w:t>
      </w:r>
      <w:r>
        <w:rPr>
          <w:rFonts w:ascii="Verdana"/>
          <w:spacing w:val="-13"/>
        </w:rPr>
        <w:t xml:space="preserve"> </w:t>
      </w:r>
      <w:r>
        <w:rPr>
          <w:rFonts w:ascii="Verdana"/>
        </w:rPr>
        <w:t>therefore</w:t>
      </w:r>
      <w:r>
        <w:rPr>
          <w:rFonts w:ascii="Verdana"/>
          <w:spacing w:val="-14"/>
        </w:rPr>
        <w:t xml:space="preserve"> </w:t>
      </w:r>
      <w:r>
        <w:rPr>
          <w:rFonts w:ascii="Verdana"/>
        </w:rPr>
        <w:t>accountable</w:t>
      </w:r>
      <w:r>
        <w:rPr>
          <w:rFonts w:ascii="Verdana"/>
          <w:spacing w:val="-14"/>
        </w:rPr>
        <w:t xml:space="preserve"> </w:t>
      </w:r>
      <w:r>
        <w:rPr>
          <w:rFonts w:ascii="Verdana"/>
        </w:rPr>
        <w:t>to</w:t>
      </w:r>
      <w:r>
        <w:rPr>
          <w:rFonts w:ascii="Verdana"/>
          <w:spacing w:val="-14"/>
        </w:rPr>
        <w:t xml:space="preserve"> </w:t>
      </w:r>
      <w:r>
        <w:rPr>
          <w:rFonts w:ascii="Verdana"/>
        </w:rPr>
        <w:t>citizens</w:t>
      </w:r>
      <w:r>
        <w:rPr>
          <w:rFonts w:ascii="Verdana"/>
          <w:spacing w:val="-14"/>
        </w:rPr>
        <w:t xml:space="preserve"> </w:t>
      </w:r>
      <w:r>
        <w:rPr>
          <w:rFonts w:ascii="Verdana"/>
        </w:rPr>
        <w:t>and</w:t>
      </w:r>
      <w:r>
        <w:rPr>
          <w:rFonts w:ascii="Verdana"/>
          <w:spacing w:val="-15"/>
        </w:rPr>
        <w:t xml:space="preserve"> </w:t>
      </w:r>
      <w:r>
        <w:rPr>
          <w:rFonts w:ascii="Verdana"/>
        </w:rPr>
        <w:t>other</w:t>
      </w:r>
      <w:r>
        <w:rPr>
          <w:rFonts w:ascii="Verdana"/>
          <w:spacing w:val="-14"/>
        </w:rPr>
        <w:t xml:space="preserve"> </w:t>
      </w:r>
      <w:r>
        <w:rPr>
          <w:rFonts w:ascii="Verdana"/>
        </w:rPr>
        <w:t>stakeholders</w:t>
      </w:r>
      <w:r>
        <w:rPr>
          <w:rFonts w:ascii="Verdana"/>
          <w:spacing w:val="-14"/>
        </w:rPr>
        <w:t xml:space="preserve"> </w:t>
      </w:r>
      <w:r>
        <w:rPr>
          <w:rFonts w:ascii="Verdana"/>
        </w:rPr>
        <w:t>for</w:t>
      </w:r>
      <w:r>
        <w:rPr>
          <w:rFonts w:ascii="Verdana"/>
          <w:spacing w:val="-14"/>
        </w:rPr>
        <w:t xml:space="preserve"> </w:t>
      </w:r>
      <w:r>
        <w:rPr>
          <w:rFonts w:ascii="Verdana"/>
        </w:rPr>
        <w:t>the provision of these services.</w:t>
      </w:r>
    </w:p>
    <w:p w:rsidR="00282B2A" w:rsidRDefault="00282B2A">
      <w:pPr>
        <w:spacing w:line="259" w:lineRule="auto"/>
        <w:jc w:val="both"/>
        <w:rPr>
          <w:rFonts w:ascii="Verdana"/>
        </w:rPr>
        <w:sectPr w:rsidR="00282B2A">
          <w:pgSz w:w="11910" w:h="16840"/>
          <w:pgMar w:top="1340" w:right="1020" w:bottom="1200" w:left="1320" w:header="751" w:footer="1000" w:gutter="0"/>
          <w:cols w:space="720"/>
        </w:sectPr>
      </w:pPr>
    </w:p>
    <w:p w:rsidR="00282B2A" w:rsidRDefault="00282B2A">
      <w:pPr>
        <w:pStyle w:val="BodyText"/>
        <w:rPr>
          <w:rFonts w:ascii="Verdana"/>
          <w:sz w:val="20"/>
        </w:rPr>
      </w:pPr>
    </w:p>
    <w:p w:rsidR="00282B2A" w:rsidRDefault="00282B2A">
      <w:pPr>
        <w:pStyle w:val="BodyText"/>
        <w:rPr>
          <w:rFonts w:ascii="Verdana"/>
          <w:sz w:val="20"/>
        </w:rPr>
      </w:pPr>
    </w:p>
    <w:p w:rsidR="00282B2A" w:rsidRDefault="00282B2A">
      <w:pPr>
        <w:pStyle w:val="BodyText"/>
        <w:rPr>
          <w:rFonts w:ascii="Verdana"/>
          <w:sz w:val="20"/>
        </w:rPr>
      </w:pPr>
    </w:p>
    <w:p w:rsidR="00282B2A" w:rsidRDefault="00282B2A">
      <w:pPr>
        <w:pStyle w:val="BodyText"/>
        <w:rPr>
          <w:rFonts w:ascii="Verdana"/>
          <w:sz w:val="20"/>
        </w:rPr>
      </w:pPr>
    </w:p>
    <w:p w:rsidR="00282B2A" w:rsidRDefault="00282B2A">
      <w:pPr>
        <w:pStyle w:val="BodyText"/>
        <w:rPr>
          <w:rFonts w:ascii="Verdana"/>
          <w:sz w:val="20"/>
        </w:rPr>
      </w:pPr>
    </w:p>
    <w:p w:rsidR="00282B2A" w:rsidRDefault="00BE5DB8">
      <w:pPr>
        <w:spacing w:before="224"/>
        <w:ind w:left="120"/>
        <w:rPr>
          <w:rFonts w:ascii="Verdana"/>
          <w:b/>
        </w:rPr>
      </w:pPr>
      <w:r>
        <w:rPr>
          <w:rFonts w:ascii="Verdana"/>
          <w:b/>
        </w:rPr>
        <w:t>Joint</w:t>
      </w:r>
      <w:r>
        <w:rPr>
          <w:rFonts w:ascii="Verdana"/>
          <w:b/>
          <w:spacing w:val="-8"/>
        </w:rPr>
        <w:t xml:space="preserve"> </w:t>
      </w:r>
      <w:r>
        <w:rPr>
          <w:rFonts w:ascii="Verdana"/>
          <w:b/>
        </w:rPr>
        <w:t>Committee</w:t>
      </w:r>
      <w:r>
        <w:rPr>
          <w:rFonts w:ascii="Verdana"/>
          <w:b/>
          <w:spacing w:val="-8"/>
        </w:rPr>
        <w:t xml:space="preserve"> </w:t>
      </w:r>
      <w:r>
        <w:rPr>
          <w:rFonts w:ascii="Verdana"/>
          <w:b/>
        </w:rPr>
        <w:t>Governance</w:t>
      </w:r>
      <w:r>
        <w:rPr>
          <w:rFonts w:ascii="Verdana"/>
          <w:b/>
          <w:spacing w:val="-8"/>
        </w:rPr>
        <w:t xml:space="preserve"> </w:t>
      </w:r>
      <w:r>
        <w:rPr>
          <w:rFonts w:ascii="Verdana"/>
          <w:b/>
          <w:spacing w:val="-2"/>
        </w:rPr>
        <w:t>Structure</w:t>
      </w:r>
    </w:p>
    <w:p w:rsidR="00282B2A" w:rsidRDefault="00BE5DB8">
      <w:pPr>
        <w:pStyle w:val="BodyText"/>
        <w:spacing w:before="6"/>
        <w:rPr>
          <w:rFonts w:ascii="Verdana"/>
          <w:b/>
          <w:sz w:val="21"/>
        </w:rPr>
      </w:pPr>
      <w:r>
        <w:rPr>
          <w:noProof/>
        </w:rPr>
        <mc:AlternateContent>
          <mc:Choice Requires="wpg">
            <w:drawing>
              <wp:anchor distT="0" distB="0" distL="0" distR="0" simplePos="0" relativeHeight="487590400" behindDoc="1" locked="0" layoutInCell="1" allowOverlap="1">
                <wp:simplePos x="0" y="0"/>
                <wp:positionH relativeFrom="page">
                  <wp:posOffset>1043305</wp:posOffset>
                </wp:positionH>
                <wp:positionV relativeFrom="paragraph">
                  <wp:posOffset>181610</wp:posOffset>
                </wp:positionV>
                <wp:extent cx="5362575" cy="2350135"/>
                <wp:effectExtent l="0" t="0" r="0" b="0"/>
                <wp:wrapTopAndBottom/>
                <wp:docPr id="4" name="docshapegroup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62575" cy="2350135"/>
                          <a:chOff x="1643" y="286"/>
                          <a:chExt cx="8445" cy="3701"/>
                        </a:xfrm>
                      </wpg:grpSpPr>
                      <wps:wsp>
                        <wps:cNvPr id="5" name="docshape42"/>
                        <wps:cNvSpPr>
                          <a:spLocks/>
                        </wps:cNvSpPr>
                        <wps:spPr bwMode="auto">
                          <a:xfrm>
                            <a:off x="2764" y="1009"/>
                            <a:ext cx="6241" cy="1991"/>
                          </a:xfrm>
                          <a:custGeom>
                            <a:avLst/>
                            <a:gdLst>
                              <a:gd name="T0" fmla="+- 0 7707 2764"/>
                              <a:gd name="T1" fmla="*/ T0 w 6241"/>
                              <a:gd name="T2" fmla="+- 0 1009 1009"/>
                              <a:gd name="T3" fmla="*/ 1009 h 1991"/>
                              <a:gd name="T4" fmla="+- 0 7707 2764"/>
                              <a:gd name="T5" fmla="*/ T4 w 6241"/>
                              <a:gd name="T6" fmla="+- 0 1235 1009"/>
                              <a:gd name="T7" fmla="*/ 1235 h 1991"/>
                              <a:gd name="T8" fmla="+- 0 9005 2764"/>
                              <a:gd name="T9" fmla="*/ T8 w 6241"/>
                              <a:gd name="T10" fmla="+- 0 1235 1009"/>
                              <a:gd name="T11" fmla="*/ 1235 h 1991"/>
                              <a:gd name="T12" fmla="+- 0 9005 2764"/>
                              <a:gd name="T13" fmla="*/ T12 w 6241"/>
                              <a:gd name="T14" fmla="+- 0 1460 1009"/>
                              <a:gd name="T15" fmla="*/ 1460 h 1991"/>
                              <a:gd name="T16" fmla="+- 0 7707 2764"/>
                              <a:gd name="T17" fmla="*/ T16 w 6241"/>
                              <a:gd name="T18" fmla="+- 0 1009 1009"/>
                              <a:gd name="T19" fmla="*/ 1009 h 1991"/>
                              <a:gd name="T20" fmla="+- 0 7707 2764"/>
                              <a:gd name="T21" fmla="*/ T20 w 6241"/>
                              <a:gd name="T22" fmla="+- 0 1235 1009"/>
                              <a:gd name="T23" fmla="*/ 1235 h 1991"/>
                              <a:gd name="T24" fmla="+- 0 6408 2764"/>
                              <a:gd name="T25" fmla="*/ T24 w 6241"/>
                              <a:gd name="T26" fmla="+- 0 1235 1009"/>
                              <a:gd name="T27" fmla="*/ 1235 h 1991"/>
                              <a:gd name="T28" fmla="+- 0 6408 2764"/>
                              <a:gd name="T29" fmla="*/ T28 w 6241"/>
                              <a:gd name="T30" fmla="+- 0 1460 1009"/>
                              <a:gd name="T31" fmla="*/ 1460 h 1991"/>
                              <a:gd name="T32" fmla="+- 0 4060 2764"/>
                              <a:gd name="T33" fmla="*/ T32 w 6241"/>
                              <a:gd name="T34" fmla="+- 0 1244 1009"/>
                              <a:gd name="T35" fmla="*/ 1244 h 1991"/>
                              <a:gd name="T36" fmla="+- 0 4060 2764"/>
                              <a:gd name="T37" fmla="*/ T36 w 6241"/>
                              <a:gd name="T38" fmla="+- 0 1885 1009"/>
                              <a:gd name="T39" fmla="*/ 1885 h 1991"/>
                              <a:gd name="T40" fmla="+- 0 3499 2764"/>
                              <a:gd name="T41" fmla="*/ T40 w 6241"/>
                              <a:gd name="T42" fmla="+- 0 1885 1009"/>
                              <a:gd name="T43" fmla="*/ 1885 h 1991"/>
                              <a:gd name="T44" fmla="+- 0 4060 2764"/>
                              <a:gd name="T45" fmla="*/ T44 w 6241"/>
                              <a:gd name="T46" fmla="+- 0 1244 1009"/>
                              <a:gd name="T47" fmla="*/ 1244 h 1991"/>
                              <a:gd name="T48" fmla="+- 0 4060 2764"/>
                              <a:gd name="T49" fmla="*/ T48 w 6241"/>
                              <a:gd name="T50" fmla="+- 0 2775 1009"/>
                              <a:gd name="T51" fmla="*/ 2775 h 1991"/>
                              <a:gd name="T52" fmla="+- 0 7516 2764"/>
                              <a:gd name="T53" fmla="*/ T52 w 6241"/>
                              <a:gd name="T54" fmla="+- 0 2775 1009"/>
                              <a:gd name="T55" fmla="*/ 2775 h 1991"/>
                              <a:gd name="T56" fmla="+- 0 7516 2764"/>
                              <a:gd name="T57" fmla="*/ T56 w 6241"/>
                              <a:gd name="T58" fmla="+- 0 3000 1009"/>
                              <a:gd name="T59" fmla="*/ 3000 h 1991"/>
                              <a:gd name="T60" fmla="+- 0 4060 2764"/>
                              <a:gd name="T61" fmla="*/ T60 w 6241"/>
                              <a:gd name="T62" fmla="+- 0 1244 1009"/>
                              <a:gd name="T63" fmla="*/ 1244 h 1991"/>
                              <a:gd name="T64" fmla="+- 0 4060 2764"/>
                              <a:gd name="T65" fmla="*/ T64 w 6241"/>
                              <a:gd name="T66" fmla="+- 0 2775 1009"/>
                              <a:gd name="T67" fmla="*/ 2775 h 1991"/>
                              <a:gd name="T68" fmla="+- 0 5148 2764"/>
                              <a:gd name="T69" fmla="*/ T68 w 6241"/>
                              <a:gd name="T70" fmla="+- 0 2775 1009"/>
                              <a:gd name="T71" fmla="*/ 2775 h 1991"/>
                              <a:gd name="T72" fmla="+- 0 5148 2764"/>
                              <a:gd name="T73" fmla="*/ T72 w 6241"/>
                              <a:gd name="T74" fmla="+- 0 3000 1009"/>
                              <a:gd name="T75" fmla="*/ 3000 h 1991"/>
                              <a:gd name="T76" fmla="+- 0 4060 2764"/>
                              <a:gd name="T77" fmla="*/ T76 w 6241"/>
                              <a:gd name="T78" fmla="+- 0 1244 1009"/>
                              <a:gd name="T79" fmla="*/ 1244 h 1991"/>
                              <a:gd name="T80" fmla="+- 0 4060 2764"/>
                              <a:gd name="T81" fmla="*/ T80 w 6241"/>
                              <a:gd name="T82" fmla="+- 0 2775 1009"/>
                              <a:gd name="T83" fmla="*/ 2775 h 1991"/>
                              <a:gd name="T84" fmla="+- 0 2764 2764"/>
                              <a:gd name="T85" fmla="*/ T84 w 6241"/>
                              <a:gd name="T86" fmla="+- 0 2775 1009"/>
                              <a:gd name="T87" fmla="*/ 2775 h 1991"/>
                              <a:gd name="T88" fmla="+- 0 2764 2764"/>
                              <a:gd name="T89" fmla="*/ T88 w 6241"/>
                              <a:gd name="T90" fmla="+- 0 3000 1009"/>
                              <a:gd name="T91" fmla="*/ 3000 h 19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6241" h="1991">
                                <a:moveTo>
                                  <a:pt x="4943" y="0"/>
                                </a:moveTo>
                                <a:lnTo>
                                  <a:pt x="4943" y="226"/>
                                </a:lnTo>
                                <a:lnTo>
                                  <a:pt x="6241" y="226"/>
                                </a:lnTo>
                                <a:lnTo>
                                  <a:pt x="6241" y="451"/>
                                </a:lnTo>
                                <a:moveTo>
                                  <a:pt x="4943" y="0"/>
                                </a:moveTo>
                                <a:lnTo>
                                  <a:pt x="4943" y="226"/>
                                </a:lnTo>
                                <a:lnTo>
                                  <a:pt x="3644" y="226"/>
                                </a:lnTo>
                                <a:lnTo>
                                  <a:pt x="3644" y="451"/>
                                </a:lnTo>
                                <a:moveTo>
                                  <a:pt x="1296" y="235"/>
                                </a:moveTo>
                                <a:lnTo>
                                  <a:pt x="1296" y="876"/>
                                </a:lnTo>
                                <a:lnTo>
                                  <a:pt x="735" y="876"/>
                                </a:lnTo>
                                <a:moveTo>
                                  <a:pt x="1296" y="235"/>
                                </a:moveTo>
                                <a:lnTo>
                                  <a:pt x="1296" y="1766"/>
                                </a:lnTo>
                                <a:lnTo>
                                  <a:pt x="4752" y="1766"/>
                                </a:lnTo>
                                <a:lnTo>
                                  <a:pt x="4752" y="1991"/>
                                </a:lnTo>
                                <a:moveTo>
                                  <a:pt x="1296" y="235"/>
                                </a:moveTo>
                                <a:lnTo>
                                  <a:pt x="1296" y="1766"/>
                                </a:lnTo>
                                <a:lnTo>
                                  <a:pt x="2384" y="1766"/>
                                </a:lnTo>
                                <a:lnTo>
                                  <a:pt x="2384" y="1991"/>
                                </a:lnTo>
                                <a:moveTo>
                                  <a:pt x="1296" y="235"/>
                                </a:moveTo>
                                <a:lnTo>
                                  <a:pt x="1296" y="1766"/>
                                </a:lnTo>
                                <a:lnTo>
                                  <a:pt x="0" y="1766"/>
                                </a:lnTo>
                                <a:lnTo>
                                  <a:pt x="0" y="1991"/>
                                </a:lnTo>
                              </a:path>
                            </a:pathLst>
                          </a:custGeom>
                          <a:noFill/>
                          <a:ln w="12700">
                            <a:solidFill>
                              <a:srgbClr val="467AA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 name="docshape43"/>
                        <wps:cNvSpPr>
                          <a:spLocks noChangeArrowheads="1"/>
                        </wps:cNvSpPr>
                        <wps:spPr bwMode="auto">
                          <a:xfrm>
                            <a:off x="3150" y="296"/>
                            <a:ext cx="1819" cy="949"/>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docshape44"/>
                        <wps:cNvSpPr>
                          <a:spLocks noChangeArrowheads="1"/>
                        </wps:cNvSpPr>
                        <wps:spPr bwMode="auto">
                          <a:xfrm>
                            <a:off x="3150" y="296"/>
                            <a:ext cx="1819" cy="949"/>
                          </a:xfrm>
                          <a:prstGeom prst="rect">
                            <a:avLst/>
                          </a:prstGeom>
                          <a:noFill/>
                          <a:ln w="1270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docshape45"/>
                        <wps:cNvSpPr>
                          <a:spLocks noChangeArrowheads="1"/>
                        </wps:cNvSpPr>
                        <wps:spPr bwMode="auto">
                          <a:xfrm>
                            <a:off x="1691" y="2999"/>
                            <a:ext cx="2146" cy="978"/>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 name="docshape46"/>
                        <wps:cNvSpPr>
                          <a:spLocks noChangeArrowheads="1"/>
                        </wps:cNvSpPr>
                        <wps:spPr bwMode="auto">
                          <a:xfrm>
                            <a:off x="1691" y="2999"/>
                            <a:ext cx="2146" cy="978"/>
                          </a:xfrm>
                          <a:prstGeom prst="rect">
                            <a:avLst/>
                          </a:prstGeom>
                          <a:noFill/>
                          <a:ln w="1270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docshape47"/>
                        <wps:cNvSpPr>
                          <a:spLocks noChangeArrowheads="1"/>
                        </wps:cNvSpPr>
                        <wps:spPr bwMode="auto">
                          <a:xfrm>
                            <a:off x="4075" y="2999"/>
                            <a:ext cx="2146" cy="949"/>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 name="docshape48"/>
                        <wps:cNvSpPr>
                          <a:spLocks noChangeArrowheads="1"/>
                        </wps:cNvSpPr>
                        <wps:spPr bwMode="auto">
                          <a:xfrm>
                            <a:off x="4075" y="2999"/>
                            <a:ext cx="2146" cy="949"/>
                          </a:xfrm>
                          <a:prstGeom prst="rect">
                            <a:avLst/>
                          </a:prstGeom>
                          <a:noFill/>
                          <a:ln w="1270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docshape49"/>
                        <wps:cNvSpPr>
                          <a:spLocks noChangeArrowheads="1"/>
                        </wps:cNvSpPr>
                        <wps:spPr bwMode="auto">
                          <a:xfrm>
                            <a:off x="6442" y="2999"/>
                            <a:ext cx="2146" cy="97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 name="docshape50"/>
                        <wps:cNvSpPr>
                          <a:spLocks noChangeArrowheads="1"/>
                        </wps:cNvSpPr>
                        <wps:spPr bwMode="auto">
                          <a:xfrm>
                            <a:off x="6442" y="2999"/>
                            <a:ext cx="2146" cy="970"/>
                          </a:xfrm>
                          <a:prstGeom prst="rect">
                            <a:avLst/>
                          </a:prstGeom>
                          <a:noFill/>
                          <a:ln w="1270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docshape51"/>
                        <wps:cNvSpPr>
                          <a:spLocks noChangeArrowheads="1"/>
                        </wps:cNvSpPr>
                        <wps:spPr bwMode="auto">
                          <a:xfrm>
                            <a:off x="1652" y="1486"/>
                            <a:ext cx="1847" cy="798"/>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docshape52"/>
                        <wps:cNvSpPr>
                          <a:spLocks noChangeArrowheads="1"/>
                        </wps:cNvSpPr>
                        <wps:spPr bwMode="auto">
                          <a:xfrm>
                            <a:off x="1652" y="1486"/>
                            <a:ext cx="1847" cy="798"/>
                          </a:xfrm>
                          <a:prstGeom prst="rect">
                            <a:avLst/>
                          </a:prstGeom>
                          <a:noFill/>
                          <a:ln w="1270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 name="docshape53"/>
                        <wps:cNvSpPr>
                          <a:spLocks noChangeArrowheads="1"/>
                        </wps:cNvSpPr>
                        <wps:spPr bwMode="auto">
                          <a:xfrm>
                            <a:off x="6999" y="317"/>
                            <a:ext cx="1416" cy="692"/>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docshape54"/>
                        <wps:cNvSpPr>
                          <a:spLocks noChangeArrowheads="1"/>
                        </wps:cNvSpPr>
                        <wps:spPr bwMode="auto">
                          <a:xfrm>
                            <a:off x="6999" y="317"/>
                            <a:ext cx="1416" cy="692"/>
                          </a:xfrm>
                          <a:prstGeom prst="rect">
                            <a:avLst/>
                          </a:prstGeom>
                          <a:noFill/>
                          <a:ln w="1270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 name="docshape55"/>
                        <wps:cNvSpPr>
                          <a:spLocks noChangeArrowheads="1"/>
                        </wps:cNvSpPr>
                        <wps:spPr bwMode="auto">
                          <a:xfrm>
                            <a:off x="5335" y="1459"/>
                            <a:ext cx="2146" cy="784"/>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 name="docshape56"/>
                        <wps:cNvSpPr>
                          <a:spLocks noChangeArrowheads="1"/>
                        </wps:cNvSpPr>
                        <wps:spPr bwMode="auto">
                          <a:xfrm>
                            <a:off x="5335" y="1459"/>
                            <a:ext cx="2146" cy="784"/>
                          </a:xfrm>
                          <a:prstGeom prst="rect">
                            <a:avLst/>
                          </a:prstGeom>
                          <a:noFill/>
                          <a:ln w="1270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docshape57"/>
                        <wps:cNvSpPr>
                          <a:spLocks noChangeArrowheads="1"/>
                        </wps:cNvSpPr>
                        <wps:spPr bwMode="auto">
                          <a:xfrm>
                            <a:off x="7931" y="1459"/>
                            <a:ext cx="2146" cy="784"/>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 name="docshape58"/>
                        <wps:cNvSpPr>
                          <a:spLocks noChangeArrowheads="1"/>
                        </wps:cNvSpPr>
                        <wps:spPr bwMode="auto">
                          <a:xfrm>
                            <a:off x="7931" y="1459"/>
                            <a:ext cx="2146" cy="784"/>
                          </a:xfrm>
                          <a:prstGeom prst="rect">
                            <a:avLst/>
                          </a:prstGeom>
                          <a:noFill/>
                          <a:ln w="1270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docshape59"/>
                        <wps:cNvSpPr txBox="1">
                          <a:spLocks noChangeArrowheads="1"/>
                        </wps:cNvSpPr>
                        <wps:spPr bwMode="auto">
                          <a:xfrm>
                            <a:off x="1642" y="286"/>
                            <a:ext cx="8445" cy="3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2B2A" w:rsidRDefault="00282B2A">
                              <w:pPr>
                                <w:rPr>
                                  <w:rFonts w:ascii="Verdana"/>
                                  <w:b/>
                                </w:rPr>
                              </w:pPr>
                            </w:p>
                            <w:p w:rsidR="00282B2A" w:rsidRDefault="00282B2A">
                              <w:pPr>
                                <w:rPr>
                                  <w:rFonts w:ascii="Verdana"/>
                                  <w:b/>
                                </w:rPr>
                              </w:pPr>
                            </w:p>
                            <w:p w:rsidR="00282B2A" w:rsidRDefault="00282B2A">
                              <w:pPr>
                                <w:rPr>
                                  <w:rFonts w:ascii="Verdana"/>
                                  <w:b/>
                                </w:rPr>
                              </w:pPr>
                            </w:p>
                            <w:p w:rsidR="00282B2A" w:rsidRDefault="00282B2A">
                              <w:pPr>
                                <w:rPr>
                                  <w:rFonts w:ascii="Verdana"/>
                                  <w:b/>
                                </w:rPr>
                              </w:pPr>
                            </w:p>
                            <w:p w:rsidR="00282B2A" w:rsidRDefault="00282B2A">
                              <w:pPr>
                                <w:rPr>
                                  <w:rFonts w:ascii="Verdana"/>
                                  <w:b/>
                                </w:rPr>
                              </w:pPr>
                            </w:p>
                            <w:p w:rsidR="00282B2A" w:rsidRDefault="00282B2A">
                              <w:pPr>
                                <w:rPr>
                                  <w:rFonts w:ascii="Verdana"/>
                                  <w:b/>
                                </w:rPr>
                              </w:pPr>
                            </w:p>
                            <w:p w:rsidR="00282B2A" w:rsidRDefault="00282B2A">
                              <w:pPr>
                                <w:rPr>
                                  <w:rFonts w:ascii="Verdana"/>
                                  <w:b/>
                                </w:rPr>
                              </w:pPr>
                            </w:p>
                            <w:p w:rsidR="00282B2A" w:rsidRDefault="00282B2A">
                              <w:pPr>
                                <w:rPr>
                                  <w:rFonts w:ascii="Verdana"/>
                                  <w:b/>
                                </w:rPr>
                              </w:pPr>
                            </w:p>
                            <w:p w:rsidR="00282B2A" w:rsidRDefault="00282B2A">
                              <w:pPr>
                                <w:rPr>
                                  <w:rFonts w:ascii="Verdana"/>
                                  <w:b/>
                                </w:rPr>
                              </w:pPr>
                            </w:p>
                            <w:p w:rsidR="00282B2A" w:rsidRDefault="00282B2A">
                              <w:pPr>
                                <w:rPr>
                                  <w:rFonts w:ascii="Verdana"/>
                                  <w:b/>
                                </w:rPr>
                              </w:pPr>
                            </w:p>
                            <w:p w:rsidR="00282B2A" w:rsidRDefault="00BE5DB8">
                              <w:pPr>
                                <w:spacing w:before="136" w:line="255" w:lineRule="exact"/>
                                <w:ind w:left="5023" w:right="1720"/>
                                <w:jc w:val="center"/>
                                <w:rPr>
                                  <w:rFonts w:ascii="Calibri"/>
                                </w:rPr>
                              </w:pPr>
                              <w:r>
                                <w:rPr>
                                  <w:rFonts w:ascii="Calibri"/>
                                  <w:color w:val="FFFFFF"/>
                                  <w:spacing w:val="-4"/>
                                </w:rPr>
                                <w:t>NEPTS</w:t>
                              </w:r>
                            </w:p>
                            <w:p w:rsidR="00282B2A" w:rsidRDefault="00BE5DB8">
                              <w:pPr>
                                <w:spacing w:before="8" w:line="216" w:lineRule="auto"/>
                                <w:ind w:left="5025" w:right="1720"/>
                                <w:jc w:val="center"/>
                                <w:rPr>
                                  <w:rFonts w:ascii="Calibri"/>
                                </w:rPr>
                              </w:pPr>
                              <w:r>
                                <w:rPr>
                                  <w:rFonts w:ascii="Calibri"/>
                                  <w:color w:val="FFFFFF"/>
                                </w:rPr>
                                <w:t>Delivery</w:t>
                              </w:r>
                              <w:r>
                                <w:rPr>
                                  <w:rFonts w:ascii="Calibri"/>
                                  <w:color w:val="FFFFFF"/>
                                  <w:spacing w:val="-13"/>
                                </w:rPr>
                                <w:t xml:space="preserve"> </w:t>
                              </w:r>
                              <w:r>
                                <w:rPr>
                                  <w:rFonts w:ascii="Calibri"/>
                                  <w:color w:val="FFFFFF"/>
                                </w:rPr>
                                <w:t xml:space="preserve">Assurance </w:t>
                              </w:r>
                              <w:r>
                                <w:rPr>
                                  <w:rFonts w:ascii="Calibri"/>
                                  <w:color w:val="FFFFFF"/>
                                  <w:spacing w:val="-2"/>
                                </w:rPr>
                                <w:t>Group</w:t>
                              </w:r>
                            </w:p>
                          </w:txbxContent>
                        </wps:txbx>
                        <wps:bodyPr rot="0" vert="horz" wrap="square" lIns="0" tIns="0" rIns="0" bIns="0" anchor="t" anchorCtr="0" upright="1">
                          <a:noAutofit/>
                        </wps:bodyPr>
                      </wps:wsp>
                      <wps:wsp>
                        <wps:cNvPr id="23" name="docshape60"/>
                        <wps:cNvSpPr txBox="1">
                          <a:spLocks noChangeArrowheads="1"/>
                        </wps:cNvSpPr>
                        <wps:spPr bwMode="auto">
                          <a:xfrm>
                            <a:off x="7931" y="1459"/>
                            <a:ext cx="2146" cy="7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2B2A" w:rsidRDefault="00BE5DB8">
                              <w:pPr>
                                <w:spacing w:before="123" w:line="256" w:lineRule="exact"/>
                                <w:ind w:left="339" w:right="337"/>
                                <w:jc w:val="center"/>
                                <w:rPr>
                                  <w:rFonts w:ascii="Calibri"/>
                                </w:rPr>
                              </w:pPr>
                              <w:r>
                                <w:rPr>
                                  <w:rFonts w:ascii="Calibri"/>
                                  <w:color w:val="FFFFFF"/>
                                </w:rPr>
                                <w:t>Quality</w:t>
                              </w:r>
                              <w:r>
                                <w:rPr>
                                  <w:rFonts w:ascii="Calibri"/>
                                  <w:color w:val="FFFFFF"/>
                                  <w:spacing w:val="-6"/>
                                </w:rPr>
                                <w:t xml:space="preserve"> </w:t>
                              </w:r>
                              <w:r>
                                <w:rPr>
                                  <w:rFonts w:ascii="Calibri"/>
                                  <w:color w:val="FFFFFF"/>
                                </w:rPr>
                                <w:t>&amp;</w:t>
                              </w:r>
                              <w:r>
                                <w:rPr>
                                  <w:rFonts w:ascii="Calibri"/>
                                  <w:color w:val="FFFFFF"/>
                                  <w:spacing w:val="-3"/>
                                </w:rPr>
                                <w:t xml:space="preserve"> </w:t>
                              </w:r>
                              <w:r>
                                <w:rPr>
                                  <w:rFonts w:ascii="Calibri"/>
                                  <w:color w:val="FFFFFF"/>
                                  <w:spacing w:val="-2"/>
                                </w:rPr>
                                <w:t>Safety</w:t>
                              </w:r>
                            </w:p>
                            <w:p w:rsidR="00282B2A" w:rsidRDefault="00BE5DB8">
                              <w:pPr>
                                <w:spacing w:line="256" w:lineRule="exact"/>
                                <w:ind w:left="338" w:right="337"/>
                                <w:jc w:val="center"/>
                                <w:rPr>
                                  <w:rFonts w:ascii="Calibri"/>
                                </w:rPr>
                              </w:pPr>
                              <w:r>
                                <w:rPr>
                                  <w:rFonts w:ascii="Calibri"/>
                                  <w:color w:val="FFFFFF"/>
                                  <w:spacing w:val="-2"/>
                                </w:rPr>
                                <w:t>Committee</w:t>
                              </w:r>
                            </w:p>
                          </w:txbxContent>
                        </wps:txbx>
                        <wps:bodyPr rot="0" vert="horz" wrap="square" lIns="0" tIns="0" rIns="0" bIns="0" anchor="t" anchorCtr="0" upright="1">
                          <a:noAutofit/>
                        </wps:bodyPr>
                      </wps:wsp>
                      <wps:wsp>
                        <wps:cNvPr id="24" name="docshape61"/>
                        <wps:cNvSpPr txBox="1">
                          <a:spLocks noChangeArrowheads="1"/>
                        </wps:cNvSpPr>
                        <wps:spPr bwMode="auto">
                          <a:xfrm>
                            <a:off x="5335" y="1459"/>
                            <a:ext cx="2146" cy="7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2B2A" w:rsidRDefault="00BE5DB8">
                              <w:pPr>
                                <w:spacing w:before="123" w:line="256" w:lineRule="exact"/>
                                <w:ind w:left="528"/>
                                <w:rPr>
                                  <w:rFonts w:ascii="Calibri"/>
                                </w:rPr>
                              </w:pPr>
                              <w:r>
                                <w:rPr>
                                  <w:rFonts w:ascii="Calibri"/>
                                  <w:color w:val="FFFFFF"/>
                                </w:rPr>
                                <w:t>Audit</w:t>
                              </w:r>
                              <w:r>
                                <w:rPr>
                                  <w:rFonts w:ascii="Calibri"/>
                                  <w:color w:val="FFFFFF"/>
                                  <w:spacing w:val="-4"/>
                                </w:rPr>
                                <w:t xml:space="preserve"> </w:t>
                              </w:r>
                              <w:r>
                                <w:rPr>
                                  <w:rFonts w:ascii="Calibri"/>
                                  <w:color w:val="FFFFFF"/>
                                </w:rPr>
                                <w:t>&amp;</w:t>
                              </w:r>
                              <w:r>
                                <w:rPr>
                                  <w:rFonts w:ascii="Calibri"/>
                                  <w:color w:val="FFFFFF"/>
                                  <w:spacing w:val="-3"/>
                                </w:rPr>
                                <w:t xml:space="preserve"> </w:t>
                              </w:r>
                              <w:r>
                                <w:rPr>
                                  <w:rFonts w:ascii="Calibri"/>
                                  <w:color w:val="FFFFFF"/>
                                  <w:spacing w:val="-4"/>
                                </w:rPr>
                                <w:t>Risk</w:t>
                              </w:r>
                            </w:p>
                            <w:p w:rsidR="00282B2A" w:rsidRDefault="00BE5DB8">
                              <w:pPr>
                                <w:spacing w:line="256" w:lineRule="exact"/>
                                <w:ind w:left="569"/>
                                <w:rPr>
                                  <w:rFonts w:ascii="Calibri"/>
                                </w:rPr>
                              </w:pPr>
                              <w:r>
                                <w:rPr>
                                  <w:rFonts w:ascii="Calibri"/>
                                  <w:color w:val="FFFFFF"/>
                                  <w:spacing w:val="-2"/>
                                </w:rPr>
                                <w:t>Committee</w:t>
                              </w:r>
                            </w:p>
                          </w:txbxContent>
                        </wps:txbx>
                        <wps:bodyPr rot="0" vert="horz" wrap="square" lIns="0" tIns="0" rIns="0" bIns="0" anchor="t" anchorCtr="0" upright="1">
                          <a:noAutofit/>
                        </wps:bodyPr>
                      </wps:wsp>
                      <wps:wsp>
                        <wps:cNvPr id="25" name="docshape62"/>
                        <wps:cNvSpPr txBox="1">
                          <a:spLocks noChangeArrowheads="1"/>
                        </wps:cNvSpPr>
                        <wps:spPr bwMode="auto">
                          <a:xfrm>
                            <a:off x="4067" y="2999"/>
                            <a:ext cx="2154" cy="9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2B2A" w:rsidRDefault="00BE5DB8">
                              <w:pPr>
                                <w:spacing w:before="85" w:line="255" w:lineRule="exact"/>
                                <w:ind w:left="231" w:right="222"/>
                                <w:jc w:val="center"/>
                                <w:rPr>
                                  <w:rFonts w:ascii="Calibri"/>
                                </w:rPr>
                              </w:pPr>
                              <w:r>
                                <w:rPr>
                                  <w:rFonts w:ascii="Calibri"/>
                                  <w:color w:val="FFFFFF"/>
                                  <w:spacing w:val="-2"/>
                                </w:rPr>
                                <w:t>EMRTS</w:t>
                              </w:r>
                            </w:p>
                            <w:p w:rsidR="00282B2A" w:rsidRDefault="00BE5DB8">
                              <w:pPr>
                                <w:spacing w:before="8" w:line="216" w:lineRule="auto"/>
                                <w:ind w:left="233" w:right="222"/>
                                <w:jc w:val="center"/>
                                <w:rPr>
                                  <w:rFonts w:ascii="Calibri"/>
                                </w:rPr>
                              </w:pPr>
                              <w:r>
                                <w:rPr>
                                  <w:rFonts w:ascii="Calibri"/>
                                  <w:color w:val="FFFFFF"/>
                                </w:rPr>
                                <w:t>Delivery</w:t>
                              </w:r>
                              <w:r>
                                <w:rPr>
                                  <w:rFonts w:ascii="Calibri"/>
                                  <w:color w:val="FFFFFF"/>
                                  <w:spacing w:val="-13"/>
                                </w:rPr>
                                <w:t xml:space="preserve"> </w:t>
                              </w:r>
                              <w:r>
                                <w:rPr>
                                  <w:rFonts w:ascii="Calibri"/>
                                  <w:color w:val="FFFFFF"/>
                                </w:rPr>
                                <w:t xml:space="preserve">Assurance </w:t>
                              </w:r>
                              <w:r>
                                <w:rPr>
                                  <w:rFonts w:ascii="Calibri"/>
                                  <w:color w:val="FFFFFF"/>
                                  <w:spacing w:val="-2"/>
                                </w:rPr>
                                <w:t>Group</w:t>
                              </w:r>
                            </w:p>
                          </w:txbxContent>
                        </wps:txbx>
                        <wps:bodyPr rot="0" vert="horz" wrap="square" lIns="0" tIns="0" rIns="0" bIns="0" anchor="t" anchorCtr="0" upright="1">
                          <a:noAutofit/>
                        </wps:bodyPr>
                      </wps:wsp>
                      <wps:wsp>
                        <wps:cNvPr id="26" name="docshape63"/>
                        <wps:cNvSpPr txBox="1">
                          <a:spLocks noChangeArrowheads="1"/>
                        </wps:cNvSpPr>
                        <wps:spPr bwMode="auto">
                          <a:xfrm>
                            <a:off x="1672" y="2999"/>
                            <a:ext cx="2166" cy="9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2B2A" w:rsidRDefault="00282B2A">
                              <w:pPr>
                                <w:spacing w:before="2"/>
                                <w:rPr>
                                  <w:rFonts w:ascii="Verdana"/>
                                  <w:b/>
                                  <w:sz w:val="18"/>
                                </w:rPr>
                              </w:pPr>
                            </w:p>
                            <w:p w:rsidR="00282B2A" w:rsidRDefault="00BE5DB8">
                              <w:pPr>
                                <w:spacing w:line="255" w:lineRule="exact"/>
                                <w:ind w:left="177" w:right="157"/>
                                <w:jc w:val="center"/>
                                <w:rPr>
                                  <w:rFonts w:ascii="Calibri"/>
                                </w:rPr>
                              </w:pPr>
                              <w:r>
                                <w:rPr>
                                  <w:rFonts w:ascii="Calibri"/>
                                  <w:color w:val="FFFFFF"/>
                                  <w:spacing w:val="-4"/>
                                </w:rPr>
                                <w:t>EASC</w:t>
                              </w:r>
                            </w:p>
                            <w:p w:rsidR="00282B2A" w:rsidRDefault="00BE5DB8">
                              <w:pPr>
                                <w:spacing w:line="255" w:lineRule="exact"/>
                                <w:ind w:left="178" w:right="157"/>
                                <w:jc w:val="center"/>
                                <w:rPr>
                                  <w:rFonts w:ascii="Calibri"/>
                                </w:rPr>
                              </w:pPr>
                              <w:r>
                                <w:rPr>
                                  <w:rFonts w:ascii="Calibri"/>
                                  <w:color w:val="FFFFFF"/>
                                </w:rPr>
                                <w:t>Management</w:t>
                              </w:r>
                              <w:r>
                                <w:rPr>
                                  <w:rFonts w:ascii="Calibri"/>
                                  <w:color w:val="FFFFFF"/>
                                  <w:spacing w:val="-5"/>
                                </w:rPr>
                                <w:t xml:space="preserve"> </w:t>
                              </w:r>
                              <w:r>
                                <w:rPr>
                                  <w:rFonts w:ascii="Calibri"/>
                                  <w:color w:val="FFFFFF"/>
                                  <w:spacing w:val="-4"/>
                                </w:rPr>
                                <w:t>Group</w:t>
                              </w:r>
                            </w:p>
                          </w:txbxContent>
                        </wps:txbx>
                        <wps:bodyPr rot="0" vert="horz" wrap="square" lIns="0" tIns="0" rIns="0" bIns="0" anchor="t" anchorCtr="0" upright="1">
                          <a:noAutofit/>
                        </wps:bodyPr>
                      </wps:wsp>
                      <wps:wsp>
                        <wps:cNvPr id="27" name="docshape64"/>
                        <wps:cNvSpPr txBox="1">
                          <a:spLocks noChangeArrowheads="1"/>
                        </wps:cNvSpPr>
                        <wps:spPr bwMode="auto">
                          <a:xfrm>
                            <a:off x="1672" y="1486"/>
                            <a:ext cx="1827" cy="7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2B2A" w:rsidRDefault="00282B2A">
                              <w:pPr>
                                <w:spacing w:before="8"/>
                                <w:rPr>
                                  <w:rFonts w:ascii="Verdana"/>
                                  <w:b/>
                                  <w:sz w:val="20"/>
                                </w:rPr>
                              </w:pPr>
                            </w:p>
                            <w:p w:rsidR="00282B2A" w:rsidRDefault="00BE5DB8">
                              <w:pPr>
                                <w:ind w:left="162"/>
                                <w:rPr>
                                  <w:rFonts w:ascii="Calibri"/>
                                </w:rPr>
                              </w:pPr>
                              <w:r>
                                <w:rPr>
                                  <w:rFonts w:ascii="Calibri"/>
                                  <w:color w:val="FFFFFF"/>
                                </w:rPr>
                                <w:t>Joint</w:t>
                              </w:r>
                              <w:r>
                                <w:rPr>
                                  <w:rFonts w:ascii="Calibri"/>
                                  <w:color w:val="FFFFFF"/>
                                  <w:spacing w:val="-3"/>
                                </w:rPr>
                                <w:t xml:space="preserve"> </w:t>
                              </w:r>
                              <w:r>
                                <w:rPr>
                                  <w:rFonts w:ascii="Calibri"/>
                                  <w:color w:val="FFFFFF"/>
                                  <w:spacing w:val="-2"/>
                                </w:rPr>
                                <w:t>Committee</w:t>
                              </w:r>
                            </w:p>
                          </w:txbxContent>
                        </wps:txbx>
                        <wps:bodyPr rot="0" vert="horz" wrap="square" lIns="0" tIns="0" rIns="0" bIns="0" anchor="t" anchorCtr="0" upright="1">
                          <a:noAutofit/>
                        </wps:bodyPr>
                      </wps:wsp>
                      <wps:wsp>
                        <wps:cNvPr id="28" name="docshape65"/>
                        <wps:cNvSpPr txBox="1">
                          <a:spLocks noChangeArrowheads="1"/>
                        </wps:cNvSpPr>
                        <wps:spPr bwMode="auto">
                          <a:xfrm>
                            <a:off x="6999" y="317"/>
                            <a:ext cx="1416" cy="6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2B2A" w:rsidRDefault="00BE5DB8">
                              <w:pPr>
                                <w:spacing w:before="98" w:line="216" w:lineRule="auto"/>
                                <w:ind w:left="302" w:right="295" w:firstLine="199"/>
                                <w:rPr>
                                  <w:rFonts w:ascii="Calibri"/>
                                </w:rPr>
                              </w:pPr>
                              <w:r>
                                <w:rPr>
                                  <w:rFonts w:ascii="Calibri"/>
                                  <w:color w:val="FFFFFF"/>
                                  <w:spacing w:val="-4"/>
                                </w:rPr>
                                <w:t xml:space="preserve">Host </w:t>
                              </w:r>
                              <w:r>
                                <w:rPr>
                                  <w:rFonts w:ascii="Calibri"/>
                                  <w:color w:val="FFFFFF"/>
                                  <w:spacing w:val="-2"/>
                                </w:rPr>
                                <w:t>CTMUHB</w:t>
                              </w:r>
                            </w:p>
                          </w:txbxContent>
                        </wps:txbx>
                        <wps:bodyPr rot="0" vert="horz" wrap="square" lIns="0" tIns="0" rIns="0" bIns="0" anchor="t" anchorCtr="0" upright="1">
                          <a:noAutofit/>
                        </wps:bodyPr>
                      </wps:wsp>
                      <wps:wsp>
                        <wps:cNvPr id="29" name="docshape66"/>
                        <wps:cNvSpPr txBox="1">
                          <a:spLocks noChangeArrowheads="1"/>
                        </wps:cNvSpPr>
                        <wps:spPr bwMode="auto">
                          <a:xfrm>
                            <a:off x="3150" y="317"/>
                            <a:ext cx="1819" cy="9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2B2A" w:rsidRDefault="00282B2A">
                              <w:pPr>
                                <w:spacing w:before="10"/>
                                <w:rPr>
                                  <w:rFonts w:ascii="Verdana"/>
                                  <w:b/>
                                  <w:sz w:val="16"/>
                                </w:rPr>
                              </w:pPr>
                            </w:p>
                            <w:p w:rsidR="00282B2A" w:rsidRDefault="00BE5DB8">
                              <w:pPr>
                                <w:spacing w:before="1" w:line="216" w:lineRule="auto"/>
                                <w:ind w:left="278" w:right="273" w:firstLine="108"/>
                                <w:rPr>
                                  <w:rFonts w:ascii="Calibri"/>
                                </w:rPr>
                              </w:pPr>
                              <w:r>
                                <w:rPr>
                                  <w:rFonts w:ascii="Calibri"/>
                                  <w:color w:val="FFFFFF"/>
                                </w:rPr>
                                <w:t>Seven Local Health</w:t>
                              </w:r>
                              <w:r>
                                <w:rPr>
                                  <w:rFonts w:ascii="Calibri"/>
                                  <w:color w:val="FFFFFF"/>
                                  <w:spacing w:val="-13"/>
                                </w:rPr>
                                <w:t xml:space="preserve"> </w:t>
                              </w:r>
                              <w:r>
                                <w:rPr>
                                  <w:rFonts w:ascii="Calibri"/>
                                  <w:color w:val="FFFFFF"/>
                                </w:rPr>
                                <w:t>Boards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docshapegroup41" o:spid="_x0000_s1062" style="position:absolute;margin-left:82.15pt;margin-top:14.3pt;width:422.25pt;height:185.05pt;z-index:-15726080;mso-wrap-distance-left:0;mso-wrap-distance-right:0;mso-position-horizontal-relative:page" coordorigin="1643,286" coordsize="8445,37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">
                <v:shape id="docshape42" o:spid="_x0000_s1063" style="position:absolute;left:2764;top:1009;width:6241;height:1991;visibility:visible;mso-wrap-style:square;v-text-anchor:top" coordsize="6241,19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" path="m4943,r,226l6241,226r,225m4943,r,226l3644,226r,225m1296,235r,641l735,876m1296,235r,1531l4752,1766r,225m1296,235r,1531l2384,1766r,225m1296,235r,1531l,1766r,225e" filled="f" strokecolor="#467aa9" strokeweight="1pt">
                  <v:path arrowok="t" o:connecttype="custom" o:connectlocs="4943,1009;4943,1235;6241,1235;6241,1460;4943,1009;4943,1235;3644,1235;3644,1460;1296,1244;1296,1885;735,1885;1296,1244;1296,2775;4752,2775;4752,3000;1296,1244;1296,2775;2384,2775;2384,3000;1296,1244;1296,2775;0,2775;0,3000" o:connectangles="0,0,0,0,0,0,0,0,0,0,0,0,0,0,0,0,0,0,0,0,0,0,0"/>
                </v:shape>
                <v:rect id="docshape43" o:spid="_x0000_s1064" style="position:absolute;left:3150;top:296;width:1819;height: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" fillcolor="#5b9bd4" stroked="f"/>
                <v:rect id="docshape44" o:spid="_x0000_s1065" style="position:absolute;left:3150;top:296;width:1819;height: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" filled="f" strokecolor="white" strokeweight="1pt"/>
                <v:rect id="docshape45" o:spid="_x0000_s1066" style="position:absolute;left:1691;top:2999;width:2146;height:9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" fillcolor="#5b9bd4" stroked="f"/>
                <v:rect id="docshape46" o:spid="_x0000_s1067" style="position:absolute;left:1691;top:2999;width:2146;height:9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" filled="f" strokecolor="white" strokeweight="1pt"/>
                <v:rect id="docshape47" o:spid="_x0000_s1068" style="position:absolute;left:4075;top:2999;width:2146;height: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" fillcolor="#5b9bd4" stroked="f"/>
                <v:rect id="docshape48" o:spid="_x0000_s1069" style="position:absolute;left:4075;top:2999;width:2146;height: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" filled="f" strokecolor="white" strokeweight="1pt"/>
                <v:rect id="docshape49" o:spid="_x0000_s1070" style="position:absolute;left:6442;top:2999;width:2146;height:9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" fillcolor="#5b9bd4" stroked="f"/>
                <v:rect id="docshape50" o:spid="_x0000_s1071" style="position:absolute;left:6442;top:2999;width:2146;height:9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" filled="f" strokecolor="white" strokeweight="1pt"/>
                <v:rect id="docshape51" o:spid="_x0000_s1072" style="position:absolute;left:1652;top:1486;width:1847;height: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" fillcolor="#5b9bd4" stroked="f"/>
                <v:rect id="docshape52" o:spid="_x0000_s1073" style="position:absolute;left:1652;top:1486;width:1847;height: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" filled="f" strokecolor="white" strokeweight="1pt"/>
                <v:rect id="docshape53" o:spid="_x0000_s1074" style="position:absolute;left:6999;top:317;width:1416;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" fillcolor="#5b9bd4" stroked="f"/>
                <v:rect id="docshape54" o:spid="_x0000_s1075" style="position:absolute;left:6999;top:317;width:1416;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" filled="f" strokecolor="white" strokeweight="1pt"/>
                <v:rect id="docshape55" o:spid="_x0000_s1076" style="position:absolute;left:5335;top:1459;width:2146;height: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" fillcolor="#5b9bd4" stroked="f"/>
                <v:rect id="docshape56" o:spid="_x0000_s1077" style="position:absolute;left:5335;top:1459;width:2146;height: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" filled="f" strokecolor="white" strokeweight="1pt"/>
                <v:rect id="docshape57" o:spid="_x0000_s1078" style="position:absolute;left:7931;top:1459;width:2146;height: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" fillcolor="#5b9bd4" stroked="f"/>
                <v:rect id="docshape58" o:spid="_x0000_s1079" style="position:absolute;left:7931;top:1459;width:2146;height: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" filled="f" strokecolor="white" strokeweight="1pt"/>
                <v:shape id="docshape59" o:spid="_x0000_s1080" type="#_x0000_t202" style="position:absolute;left:1642;top:286;width:8445;height:37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" filled="f" stroked="f">
                  <v:textbox inset="0,0,0,0">
                    <w:txbxContent>
                      <w:p w:rsidR="00282B2A" w:rsidRDefault="00282B2A">
                        <w:pPr>
                          <w:rPr>
                            <w:rFonts w:ascii="Verdana"/>
                            <w:b/>
                          </w:rPr>
                        </w:pPr>
                      </w:p>
                      <w:p w:rsidR="00282B2A" w:rsidRDefault="00282B2A">
                        <w:pPr>
                          <w:rPr>
                            <w:rFonts w:ascii="Verdana"/>
                            <w:b/>
                          </w:rPr>
                        </w:pPr>
                      </w:p>
                      <w:p w:rsidR="00282B2A" w:rsidRDefault="00282B2A">
                        <w:pPr>
                          <w:rPr>
                            <w:rFonts w:ascii="Verdana"/>
                            <w:b/>
                          </w:rPr>
                        </w:pPr>
                      </w:p>
                      <w:p w:rsidR="00282B2A" w:rsidRDefault="00282B2A">
                        <w:pPr>
                          <w:rPr>
                            <w:rFonts w:ascii="Verdana"/>
                            <w:b/>
                          </w:rPr>
                        </w:pPr>
                      </w:p>
                      <w:p w:rsidR="00282B2A" w:rsidRDefault="00282B2A">
                        <w:pPr>
                          <w:rPr>
                            <w:rFonts w:ascii="Verdana"/>
                            <w:b/>
                          </w:rPr>
                        </w:pPr>
                      </w:p>
                      <w:p w:rsidR="00282B2A" w:rsidRDefault="00282B2A">
                        <w:pPr>
                          <w:rPr>
                            <w:rFonts w:ascii="Verdana"/>
                            <w:b/>
                          </w:rPr>
                        </w:pPr>
                      </w:p>
                      <w:p w:rsidR="00282B2A" w:rsidRDefault="00282B2A">
                        <w:pPr>
                          <w:rPr>
                            <w:rFonts w:ascii="Verdana"/>
                            <w:b/>
                          </w:rPr>
                        </w:pPr>
                      </w:p>
                      <w:p w:rsidR="00282B2A" w:rsidRDefault="00282B2A">
                        <w:pPr>
                          <w:rPr>
                            <w:rFonts w:ascii="Verdana"/>
                            <w:b/>
                          </w:rPr>
                        </w:pPr>
                      </w:p>
                      <w:p w:rsidR="00282B2A" w:rsidRDefault="00282B2A">
                        <w:pPr>
                          <w:rPr>
                            <w:rFonts w:ascii="Verdana"/>
                            <w:b/>
                          </w:rPr>
                        </w:pPr>
                      </w:p>
                      <w:p w:rsidR="00282B2A" w:rsidRDefault="00282B2A">
                        <w:pPr>
                          <w:rPr>
                            <w:rFonts w:ascii="Verdana"/>
                            <w:b/>
                          </w:rPr>
                        </w:pPr>
                      </w:p>
                      <w:p w:rsidR="00282B2A" w:rsidRDefault="00BE5DB8">
                        <w:pPr>
                          <w:spacing w:before="136" w:line="255" w:lineRule="exact"/>
                          <w:ind w:left="5023" w:right="1720"/>
                          <w:jc w:val="center"/>
                          <w:rPr>
                            <w:rFonts w:ascii="Calibri"/>
                          </w:rPr>
                        </w:pPr>
                        <w:r>
                          <w:rPr>
                            <w:rFonts w:ascii="Calibri"/>
                            <w:color w:val="FFFFFF"/>
                            <w:spacing w:val="-4"/>
                          </w:rPr>
                          <w:t>NEPTS</w:t>
                        </w:r>
                      </w:p>
                      <w:p w:rsidR="00282B2A" w:rsidRDefault="00BE5DB8">
                        <w:pPr>
                          <w:spacing w:before="8" w:line="216" w:lineRule="auto"/>
                          <w:ind w:left="5025" w:right="1720"/>
                          <w:jc w:val="center"/>
                          <w:rPr>
                            <w:rFonts w:ascii="Calibri"/>
                          </w:rPr>
                        </w:pPr>
                        <w:r>
                          <w:rPr>
                            <w:rFonts w:ascii="Calibri"/>
                            <w:color w:val="FFFFFF"/>
                          </w:rPr>
                          <w:t>Delivery</w:t>
                        </w:r>
                        <w:r>
                          <w:rPr>
                            <w:rFonts w:ascii="Calibri"/>
                            <w:color w:val="FFFFFF"/>
                            <w:spacing w:val="-13"/>
                          </w:rPr>
                          <w:t xml:space="preserve"> </w:t>
                        </w:r>
                        <w:r>
                          <w:rPr>
                            <w:rFonts w:ascii="Calibri"/>
                            <w:color w:val="FFFFFF"/>
                          </w:rPr>
                          <w:t xml:space="preserve">Assurance </w:t>
                        </w:r>
                        <w:r>
                          <w:rPr>
                            <w:rFonts w:ascii="Calibri"/>
                            <w:color w:val="FFFFFF"/>
                            <w:spacing w:val="-2"/>
                          </w:rPr>
                          <w:t>Group</w:t>
                        </w:r>
                      </w:p>
                    </w:txbxContent>
                  </v:textbox>
                </v:shape>
                <v:shape id="docshape60" o:spid="_x0000_s1081" type="#_x0000_t202" style="position:absolute;left:7931;top:1459;width:2146;height: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Z9wwAAANsAAAAPAAAAZHJzL2Rvd25yZXYueG1sRI9Ba8JA&#10;FITvQv/D8gredKOC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K4f2fcMAAADbAAAADwAA&#10;AAAAAAAAAAAAAAAHAgAAZHJzL2Rvd25yZXYueG1sUEsFBgAAAAADAAMAtwAAAPcCAAAAAA==&#10;" filled="f" stroked="f">
                  <v:textbox inset="0,0,0,0">
                    <w:txbxContent>
                      <w:p w:rsidR="00282B2A" w:rsidRDefault="00BE5DB8">
                        <w:pPr>
                          <w:spacing w:before="123" w:line="256" w:lineRule="exact"/>
                          <w:ind w:left="339" w:right="337"/>
                          <w:jc w:val="center"/>
                          <w:rPr>
                            <w:rFonts w:ascii="Calibri"/>
                          </w:rPr>
                        </w:pPr>
                        <w:r>
                          <w:rPr>
                            <w:rFonts w:ascii="Calibri"/>
                            <w:color w:val="FFFFFF"/>
                          </w:rPr>
                          <w:t>Quality</w:t>
                        </w:r>
                        <w:r>
                          <w:rPr>
                            <w:rFonts w:ascii="Calibri"/>
                            <w:color w:val="FFFFFF"/>
                            <w:spacing w:val="-6"/>
                          </w:rPr>
                          <w:t xml:space="preserve"> </w:t>
                        </w:r>
                        <w:r>
                          <w:rPr>
                            <w:rFonts w:ascii="Calibri"/>
                            <w:color w:val="FFFFFF"/>
                          </w:rPr>
                          <w:t>&amp;</w:t>
                        </w:r>
                        <w:r>
                          <w:rPr>
                            <w:rFonts w:ascii="Calibri"/>
                            <w:color w:val="FFFFFF"/>
                            <w:spacing w:val="-3"/>
                          </w:rPr>
                          <w:t xml:space="preserve"> </w:t>
                        </w:r>
                        <w:r>
                          <w:rPr>
                            <w:rFonts w:ascii="Calibri"/>
                            <w:color w:val="FFFFFF"/>
                            <w:spacing w:val="-2"/>
                          </w:rPr>
                          <w:t>Safety</w:t>
                        </w:r>
                      </w:p>
                      <w:p w:rsidR="00282B2A" w:rsidRDefault="00BE5DB8">
                        <w:pPr>
                          <w:spacing w:line="256" w:lineRule="exact"/>
                          <w:ind w:left="338" w:right="337"/>
                          <w:jc w:val="center"/>
                          <w:rPr>
                            <w:rFonts w:ascii="Calibri"/>
                          </w:rPr>
                        </w:pPr>
                        <w:r>
                          <w:rPr>
                            <w:rFonts w:ascii="Calibri"/>
                            <w:color w:val="FFFFFF"/>
                            <w:spacing w:val="-2"/>
                          </w:rPr>
                          <w:t>Committee</w:t>
                        </w:r>
                      </w:p>
                    </w:txbxContent>
                  </v:textbox>
                </v:shape>
                <v:shape id="docshape61" o:spid="_x0000_s1082" type="#_x0000_t202" style="position:absolute;left:5335;top:1459;width:2146;height: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m4JwwAAANsAAAAPAAAAZHJzL2Rvd25yZXYueG1sRI9Ba8JA&#10;FITvQv/D8gredKOI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pG5uCcMAAADbAAAADwAA&#10;AAAAAAAAAAAAAAAHAgAAZHJzL2Rvd25yZXYueG1sUEsFBgAAAAADAAMAtwAAAPcCAAAAAA==&#10;" filled="f" stroked="f">
                  <v:textbox inset="0,0,0,0">
                    <w:txbxContent>
                      <w:p w:rsidR="00282B2A" w:rsidRDefault="00BE5DB8">
                        <w:pPr>
                          <w:spacing w:before="123" w:line="256" w:lineRule="exact"/>
                          <w:ind w:left="528"/>
                          <w:rPr>
                            <w:rFonts w:ascii="Calibri"/>
                          </w:rPr>
                        </w:pPr>
                        <w:r>
                          <w:rPr>
                            <w:rFonts w:ascii="Calibri"/>
                            <w:color w:val="FFFFFF"/>
                          </w:rPr>
                          <w:t>Audit</w:t>
                        </w:r>
                        <w:r>
                          <w:rPr>
                            <w:rFonts w:ascii="Calibri"/>
                            <w:color w:val="FFFFFF"/>
                            <w:spacing w:val="-4"/>
                          </w:rPr>
                          <w:t xml:space="preserve"> </w:t>
                        </w:r>
                        <w:r>
                          <w:rPr>
                            <w:rFonts w:ascii="Calibri"/>
                            <w:color w:val="FFFFFF"/>
                          </w:rPr>
                          <w:t>&amp;</w:t>
                        </w:r>
                        <w:r>
                          <w:rPr>
                            <w:rFonts w:ascii="Calibri"/>
                            <w:color w:val="FFFFFF"/>
                            <w:spacing w:val="-3"/>
                          </w:rPr>
                          <w:t xml:space="preserve"> </w:t>
                        </w:r>
                        <w:r>
                          <w:rPr>
                            <w:rFonts w:ascii="Calibri"/>
                            <w:color w:val="FFFFFF"/>
                            <w:spacing w:val="-4"/>
                          </w:rPr>
                          <w:t>Risk</w:t>
                        </w:r>
                      </w:p>
                      <w:p w:rsidR="00282B2A" w:rsidRDefault="00BE5DB8">
                        <w:pPr>
                          <w:spacing w:line="256" w:lineRule="exact"/>
                          <w:ind w:left="569"/>
                          <w:rPr>
                            <w:rFonts w:ascii="Calibri"/>
                          </w:rPr>
                        </w:pPr>
                        <w:r>
                          <w:rPr>
                            <w:rFonts w:ascii="Calibri"/>
                            <w:color w:val="FFFFFF"/>
                            <w:spacing w:val="-2"/>
                          </w:rPr>
                          <w:t>Committee</w:t>
                        </w:r>
                      </w:p>
                    </w:txbxContent>
                  </v:textbox>
                </v:shape>
                <v:shape id="docshape62" o:spid="_x0000_s1083" type="#_x0000_t202" style="position:absolute;left:4067;top:2999;width:2154;height: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suSwwAAANsAAAAPAAAAZHJzL2Rvd25yZXYueG1sRI9Ba8JA&#10;FITvQv/D8gredKOg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yyLLksMAAADbAAAADwAA&#10;AAAAAAAAAAAAAAAHAgAAZHJzL2Rvd25yZXYueG1sUEsFBgAAAAADAAMAtwAAAPcCAAAAAA==&#10;" filled="f" stroked="f">
                  <v:textbox inset="0,0,0,0">
                    <w:txbxContent>
                      <w:p w:rsidR="00282B2A" w:rsidRDefault="00BE5DB8">
                        <w:pPr>
                          <w:spacing w:before="85" w:line="255" w:lineRule="exact"/>
                          <w:ind w:left="231" w:right="222"/>
                          <w:jc w:val="center"/>
                          <w:rPr>
                            <w:rFonts w:ascii="Calibri"/>
                          </w:rPr>
                        </w:pPr>
                        <w:r>
                          <w:rPr>
                            <w:rFonts w:ascii="Calibri"/>
                            <w:color w:val="FFFFFF"/>
                            <w:spacing w:val="-2"/>
                          </w:rPr>
                          <w:t>EMRTS</w:t>
                        </w:r>
                      </w:p>
                      <w:p w:rsidR="00282B2A" w:rsidRDefault="00BE5DB8">
                        <w:pPr>
                          <w:spacing w:before="8" w:line="216" w:lineRule="auto"/>
                          <w:ind w:left="233" w:right="222"/>
                          <w:jc w:val="center"/>
                          <w:rPr>
                            <w:rFonts w:ascii="Calibri"/>
                          </w:rPr>
                        </w:pPr>
                        <w:r>
                          <w:rPr>
                            <w:rFonts w:ascii="Calibri"/>
                            <w:color w:val="FFFFFF"/>
                          </w:rPr>
                          <w:t>Delivery</w:t>
                        </w:r>
                        <w:r>
                          <w:rPr>
                            <w:rFonts w:ascii="Calibri"/>
                            <w:color w:val="FFFFFF"/>
                            <w:spacing w:val="-13"/>
                          </w:rPr>
                          <w:t xml:space="preserve"> </w:t>
                        </w:r>
                        <w:r>
                          <w:rPr>
                            <w:rFonts w:ascii="Calibri"/>
                            <w:color w:val="FFFFFF"/>
                          </w:rPr>
                          <w:t xml:space="preserve">Assurance </w:t>
                        </w:r>
                        <w:r>
                          <w:rPr>
                            <w:rFonts w:ascii="Calibri"/>
                            <w:color w:val="FFFFFF"/>
                            <w:spacing w:val="-2"/>
                          </w:rPr>
                          <w:t>Group</w:t>
                        </w:r>
                      </w:p>
                    </w:txbxContent>
                  </v:textbox>
                </v:shape>
                <v:shape id="docshape63" o:spid="_x0000_s1084" type="#_x0000_t202" style="position:absolute;left:1672;top:2999;width:2166;height: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" filled="f" stroked="f">
                  <v:textbox inset="0,0,0,0">
                    <w:txbxContent>
                      <w:p w:rsidR="00282B2A" w:rsidRDefault="00282B2A">
                        <w:pPr>
                          <w:spacing w:before="2"/>
                          <w:rPr>
                            <w:rFonts w:ascii="Verdana"/>
                            <w:b/>
                            <w:sz w:val="18"/>
                          </w:rPr>
                        </w:pPr>
                      </w:p>
                      <w:p w:rsidR="00282B2A" w:rsidRDefault="00BE5DB8">
                        <w:pPr>
                          <w:spacing w:line="255" w:lineRule="exact"/>
                          <w:ind w:left="177" w:right="157"/>
                          <w:jc w:val="center"/>
                          <w:rPr>
                            <w:rFonts w:ascii="Calibri"/>
                          </w:rPr>
                        </w:pPr>
                        <w:r>
                          <w:rPr>
                            <w:rFonts w:ascii="Calibri"/>
                            <w:color w:val="FFFFFF"/>
                            <w:spacing w:val="-4"/>
                          </w:rPr>
                          <w:t>EASC</w:t>
                        </w:r>
                      </w:p>
                      <w:p w:rsidR="00282B2A" w:rsidRDefault="00BE5DB8">
                        <w:pPr>
                          <w:spacing w:line="255" w:lineRule="exact"/>
                          <w:ind w:left="178" w:right="157"/>
                          <w:jc w:val="center"/>
                          <w:rPr>
                            <w:rFonts w:ascii="Calibri"/>
                          </w:rPr>
                        </w:pPr>
                        <w:r>
                          <w:rPr>
                            <w:rFonts w:ascii="Calibri"/>
                            <w:color w:val="FFFFFF"/>
                          </w:rPr>
                          <w:t>Management</w:t>
                        </w:r>
                        <w:r>
                          <w:rPr>
                            <w:rFonts w:ascii="Calibri"/>
                            <w:color w:val="FFFFFF"/>
                            <w:spacing w:val="-5"/>
                          </w:rPr>
                          <w:t xml:space="preserve"> </w:t>
                        </w:r>
                        <w:r>
                          <w:rPr>
                            <w:rFonts w:ascii="Calibri"/>
                            <w:color w:val="FFFFFF"/>
                            <w:spacing w:val="-4"/>
                          </w:rPr>
                          <w:t>Group</w:t>
                        </w:r>
                      </w:p>
                    </w:txbxContent>
                  </v:textbox>
                </v:shape>
                <v:shape id="docshape64" o:spid="_x0000_s1085" type="#_x0000_t202" style="position:absolute;left:1672;top:1486;width:1827;height: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" filled="f" stroked="f">
                  <v:textbox inset="0,0,0,0">
                    <w:txbxContent>
                      <w:p w:rsidR="00282B2A" w:rsidRDefault="00282B2A">
                        <w:pPr>
                          <w:spacing w:before="8"/>
                          <w:rPr>
                            <w:rFonts w:ascii="Verdana"/>
                            <w:b/>
                            <w:sz w:val="20"/>
                          </w:rPr>
                        </w:pPr>
                      </w:p>
                      <w:p w:rsidR="00282B2A" w:rsidRDefault="00BE5DB8">
                        <w:pPr>
                          <w:ind w:left="162"/>
                          <w:rPr>
                            <w:rFonts w:ascii="Calibri"/>
                          </w:rPr>
                        </w:pPr>
                        <w:r>
                          <w:rPr>
                            <w:rFonts w:ascii="Calibri"/>
                            <w:color w:val="FFFFFF"/>
                          </w:rPr>
                          <w:t>Joint</w:t>
                        </w:r>
                        <w:r>
                          <w:rPr>
                            <w:rFonts w:ascii="Calibri"/>
                            <w:color w:val="FFFFFF"/>
                            <w:spacing w:val="-3"/>
                          </w:rPr>
                          <w:t xml:space="preserve"> </w:t>
                        </w:r>
                        <w:r>
                          <w:rPr>
                            <w:rFonts w:ascii="Calibri"/>
                            <w:color w:val="FFFFFF"/>
                            <w:spacing w:val="-2"/>
                          </w:rPr>
                          <w:t>Committee</w:t>
                        </w:r>
                      </w:p>
                    </w:txbxContent>
                  </v:textbox>
                </v:shape>
                <v:shape id="docshape65" o:spid="_x0000_s1086" type="#_x0000_t202" style="position:absolute;left:6999;top:317;width:1416;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" filled="f" stroked="f">
                  <v:textbox inset="0,0,0,0">
                    <w:txbxContent>
                      <w:p w:rsidR="00282B2A" w:rsidRDefault="00BE5DB8">
                        <w:pPr>
                          <w:spacing w:before="98" w:line="216" w:lineRule="auto"/>
                          <w:ind w:left="302" w:right="295" w:firstLine="199"/>
                          <w:rPr>
                            <w:rFonts w:ascii="Calibri"/>
                          </w:rPr>
                        </w:pPr>
                        <w:r>
                          <w:rPr>
                            <w:rFonts w:ascii="Calibri"/>
                            <w:color w:val="FFFFFF"/>
                            <w:spacing w:val="-4"/>
                          </w:rPr>
                          <w:t xml:space="preserve">Host </w:t>
                        </w:r>
                        <w:r>
                          <w:rPr>
                            <w:rFonts w:ascii="Calibri"/>
                            <w:color w:val="FFFFFF"/>
                            <w:spacing w:val="-2"/>
                          </w:rPr>
                          <w:t>CTMUHB</w:t>
                        </w:r>
                      </w:p>
                    </w:txbxContent>
                  </v:textbox>
                </v:shape>
                <v:shape id="docshape66" o:spid="_x0000_s1087" type="#_x0000_t202" style="position:absolute;left:3150;top:317;width:1819;height: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" filled="f" stroked="f">
                  <v:textbox inset="0,0,0,0">
                    <w:txbxContent>
                      <w:p w:rsidR="00282B2A" w:rsidRDefault="00282B2A">
                        <w:pPr>
                          <w:spacing w:before="10"/>
                          <w:rPr>
                            <w:rFonts w:ascii="Verdana"/>
                            <w:b/>
                            <w:sz w:val="16"/>
                          </w:rPr>
                        </w:pPr>
                      </w:p>
                      <w:p w:rsidR="00282B2A" w:rsidRDefault="00BE5DB8">
                        <w:pPr>
                          <w:spacing w:before="1" w:line="216" w:lineRule="auto"/>
                          <w:ind w:left="278" w:right="273" w:firstLine="108"/>
                          <w:rPr>
                            <w:rFonts w:ascii="Calibri"/>
                          </w:rPr>
                        </w:pPr>
                        <w:r>
                          <w:rPr>
                            <w:rFonts w:ascii="Calibri"/>
                            <w:color w:val="FFFFFF"/>
                          </w:rPr>
                          <w:t>Seven Local Health</w:t>
                        </w:r>
                        <w:r>
                          <w:rPr>
                            <w:rFonts w:ascii="Calibri"/>
                            <w:color w:val="FFFFFF"/>
                            <w:spacing w:val="-13"/>
                          </w:rPr>
                          <w:t xml:space="preserve"> </w:t>
                        </w:r>
                        <w:r>
                          <w:rPr>
                            <w:rFonts w:ascii="Calibri"/>
                            <w:color w:val="FFFFFF"/>
                          </w:rPr>
                          <w:t>Boards</w:t>
                        </w:r>
                      </w:p>
                    </w:txbxContent>
                  </v:textbox>
                </v:shape>
                <w10:wrap type="topAndBottom" anchorx="page"/>
              </v:group>
            </w:pict>
          </mc:Fallback>
        </mc:AlternateContent>
      </w:r>
    </w:p>
    <w:p w:rsidR="00282B2A" w:rsidRDefault="00282B2A">
      <w:pPr>
        <w:pStyle w:val="BodyText"/>
        <w:rPr>
          <w:rFonts w:ascii="Verdana"/>
          <w:b/>
          <w:sz w:val="26"/>
        </w:rPr>
      </w:pPr>
    </w:p>
    <w:p w:rsidR="00282B2A" w:rsidRDefault="00282B2A">
      <w:pPr>
        <w:pStyle w:val="BodyText"/>
        <w:spacing w:before="6"/>
        <w:rPr>
          <w:rFonts w:ascii="Verdana"/>
          <w:b/>
          <w:sz w:val="19"/>
        </w:rPr>
      </w:pPr>
    </w:p>
    <w:p w:rsidR="00282B2A" w:rsidRDefault="00BE5DB8">
      <w:pPr>
        <w:pStyle w:val="ListParagraph"/>
        <w:numPr>
          <w:ilvl w:val="1"/>
          <w:numId w:val="2"/>
        </w:numPr>
        <w:tabs>
          <w:tab w:val="left" w:pos="1200"/>
          <w:tab w:val="left" w:pos="1201"/>
        </w:tabs>
        <w:ind w:hanging="721"/>
        <w:rPr>
          <w:rFonts w:ascii="Verdana"/>
          <w:b/>
        </w:rPr>
      </w:pPr>
      <w:r>
        <w:rPr>
          <w:rFonts w:ascii="Verdana"/>
          <w:b/>
        </w:rPr>
        <w:t>EASC</w:t>
      </w:r>
      <w:r>
        <w:rPr>
          <w:rFonts w:ascii="Verdana"/>
          <w:b/>
          <w:spacing w:val="-5"/>
        </w:rPr>
        <w:t xml:space="preserve"> </w:t>
      </w:r>
      <w:r>
        <w:rPr>
          <w:rFonts w:ascii="Verdana"/>
          <w:b/>
          <w:spacing w:val="-2"/>
        </w:rPr>
        <w:t>Profile</w:t>
      </w:r>
    </w:p>
    <w:p w:rsidR="00282B2A" w:rsidRDefault="00BE5DB8">
      <w:pPr>
        <w:spacing w:before="179" w:line="259" w:lineRule="auto"/>
        <w:ind w:left="120" w:right="344"/>
        <w:rPr>
          <w:rFonts w:ascii="Verdana" w:hAnsi="Verdana"/>
        </w:rPr>
      </w:pPr>
      <w:r>
        <w:rPr>
          <w:rFonts w:ascii="Verdana" w:hAnsi="Verdana"/>
        </w:rPr>
        <w:t>EASC</w:t>
      </w:r>
      <w:r>
        <w:rPr>
          <w:rFonts w:ascii="Verdana" w:hAnsi="Verdana"/>
          <w:spacing w:val="40"/>
        </w:rPr>
        <w:t xml:space="preserve"> </w:t>
      </w:r>
      <w:r>
        <w:rPr>
          <w:rFonts w:ascii="Verdana" w:hAnsi="Verdana"/>
        </w:rPr>
        <w:t>has</w:t>
      </w:r>
      <w:r>
        <w:rPr>
          <w:rFonts w:ascii="Verdana" w:hAnsi="Verdana"/>
          <w:spacing w:val="40"/>
        </w:rPr>
        <w:t xml:space="preserve"> </w:t>
      </w:r>
      <w:r>
        <w:rPr>
          <w:rFonts w:ascii="Verdana" w:hAnsi="Verdana"/>
        </w:rPr>
        <w:t>5.40</w:t>
      </w:r>
      <w:r>
        <w:rPr>
          <w:rFonts w:ascii="Verdana" w:hAnsi="Verdana"/>
          <w:spacing w:val="40"/>
        </w:rPr>
        <w:t xml:space="preserve"> </w:t>
      </w:r>
      <w:r>
        <w:rPr>
          <w:rFonts w:ascii="Verdana" w:hAnsi="Verdana"/>
        </w:rPr>
        <w:t>WTE</w:t>
      </w:r>
      <w:r>
        <w:rPr>
          <w:rFonts w:ascii="Verdana" w:hAnsi="Verdana"/>
          <w:spacing w:val="37"/>
        </w:rPr>
        <w:t xml:space="preserve"> </w:t>
      </w:r>
      <w:r>
        <w:rPr>
          <w:rFonts w:ascii="Verdana" w:hAnsi="Verdana"/>
        </w:rPr>
        <w:t>staff,</w:t>
      </w:r>
      <w:r>
        <w:rPr>
          <w:rFonts w:ascii="Verdana" w:hAnsi="Verdana"/>
          <w:spacing w:val="40"/>
        </w:rPr>
        <w:t xml:space="preserve"> </w:t>
      </w:r>
      <w:r>
        <w:rPr>
          <w:rFonts w:ascii="Verdana" w:hAnsi="Verdana"/>
        </w:rPr>
        <w:t>headed</w:t>
      </w:r>
      <w:r>
        <w:rPr>
          <w:rFonts w:ascii="Verdana" w:hAnsi="Verdana"/>
          <w:spacing w:val="39"/>
        </w:rPr>
        <w:t xml:space="preserve"> </w:t>
      </w:r>
      <w:r>
        <w:rPr>
          <w:rFonts w:ascii="Verdana" w:hAnsi="Verdana"/>
        </w:rPr>
        <w:t>up</w:t>
      </w:r>
      <w:r>
        <w:rPr>
          <w:rFonts w:ascii="Verdana" w:hAnsi="Verdana"/>
          <w:spacing w:val="38"/>
        </w:rPr>
        <w:t xml:space="preserve"> </w:t>
      </w:r>
      <w:r>
        <w:rPr>
          <w:rFonts w:ascii="Verdana" w:hAnsi="Verdana"/>
        </w:rPr>
        <w:t>by</w:t>
      </w:r>
      <w:r>
        <w:rPr>
          <w:rFonts w:ascii="Verdana" w:hAnsi="Verdana"/>
          <w:spacing w:val="40"/>
        </w:rPr>
        <w:t xml:space="preserve"> </w:t>
      </w:r>
      <w:r>
        <w:rPr>
          <w:rFonts w:ascii="Verdana" w:hAnsi="Verdana"/>
        </w:rPr>
        <w:t>one</w:t>
      </w:r>
      <w:r>
        <w:rPr>
          <w:rFonts w:ascii="Verdana" w:hAnsi="Verdana"/>
          <w:spacing w:val="40"/>
        </w:rPr>
        <w:t xml:space="preserve"> </w:t>
      </w:r>
      <w:r>
        <w:rPr>
          <w:rFonts w:ascii="Verdana" w:hAnsi="Verdana"/>
        </w:rPr>
        <w:t>Board</w:t>
      </w:r>
      <w:r>
        <w:rPr>
          <w:rFonts w:ascii="Verdana" w:hAnsi="Verdana"/>
          <w:spacing w:val="39"/>
        </w:rPr>
        <w:t xml:space="preserve"> </w:t>
      </w:r>
      <w:r>
        <w:rPr>
          <w:rFonts w:ascii="Verdana" w:hAnsi="Verdana"/>
        </w:rPr>
        <w:t>Director/Chief</w:t>
      </w:r>
      <w:r>
        <w:rPr>
          <w:rFonts w:ascii="Verdana" w:hAnsi="Verdana"/>
          <w:spacing w:val="40"/>
        </w:rPr>
        <w:t xml:space="preserve"> </w:t>
      </w:r>
      <w:r>
        <w:rPr>
          <w:rFonts w:ascii="Verdana" w:hAnsi="Verdana"/>
        </w:rPr>
        <w:t>Ambulance Service Commissioner, with an overall commissioning budget of £239m.</w:t>
      </w:r>
    </w:p>
    <w:p w:rsidR="00282B2A" w:rsidRDefault="00282B2A">
      <w:pPr>
        <w:pStyle w:val="BodyText"/>
        <w:rPr>
          <w:rFonts w:ascii="Verdana"/>
          <w:sz w:val="26"/>
        </w:rPr>
      </w:pPr>
    </w:p>
    <w:p w:rsidR="00282B2A" w:rsidRDefault="00282B2A">
      <w:pPr>
        <w:pStyle w:val="BodyText"/>
        <w:spacing w:before="6"/>
        <w:rPr>
          <w:rFonts w:ascii="Verdana"/>
          <w:sz w:val="21"/>
        </w:rPr>
      </w:pPr>
    </w:p>
    <w:p w:rsidR="00282B2A" w:rsidRDefault="00BE5DB8">
      <w:pPr>
        <w:pStyle w:val="ListParagraph"/>
        <w:numPr>
          <w:ilvl w:val="0"/>
          <w:numId w:val="2"/>
        </w:numPr>
        <w:tabs>
          <w:tab w:val="left" w:pos="479"/>
        </w:tabs>
        <w:spacing w:before="1"/>
        <w:ind w:hanging="359"/>
        <w:rPr>
          <w:rFonts w:ascii="Verdana"/>
          <w:b/>
        </w:rPr>
      </w:pPr>
      <w:r>
        <w:rPr>
          <w:rFonts w:ascii="Verdana"/>
          <w:b/>
        </w:rPr>
        <w:t>NATIONAL</w:t>
      </w:r>
      <w:r>
        <w:rPr>
          <w:rFonts w:ascii="Verdana"/>
          <w:b/>
          <w:spacing w:val="-8"/>
        </w:rPr>
        <w:t xml:space="preserve"> </w:t>
      </w:r>
      <w:r>
        <w:rPr>
          <w:rFonts w:ascii="Verdana"/>
          <w:b/>
        </w:rPr>
        <w:t>COLLABORATIVE</w:t>
      </w:r>
      <w:r>
        <w:rPr>
          <w:rFonts w:ascii="Verdana"/>
          <w:b/>
          <w:spacing w:val="-8"/>
        </w:rPr>
        <w:t xml:space="preserve"> </w:t>
      </w:r>
      <w:r>
        <w:rPr>
          <w:rFonts w:ascii="Verdana"/>
          <w:b/>
        </w:rPr>
        <w:t>COMMISSIONING</w:t>
      </w:r>
      <w:r>
        <w:rPr>
          <w:rFonts w:ascii="Verdana"/>
          <w:b/>
          <w:spacing w:val="-9"/>
        </w:rPr>
        <w:t xml:space="preserve"> </w:t>
      </w:r>
      <w:r>
        <w:rPr>
          <w:rFonts w:ascii="Verdana"/>
          <w:b/>
        </w:rPr>
        <w:t>UNIT</w:t>
      </w:r>
      <w:r>
        <w:rPr>
          <w:rFonts w:ascii="Verdana"/>
          <w:b/>
          <w:spacing w:val="-7"/>
        </w:rPr>
        <w:t xml:space="preserve"> </w:t>
      </w:r>
      <w:r>
        <w:rPr>
          <w:rFonts w:ascii="Verdana"/>
          <w:b/>
          <w:spacing w:val="-2"/>
        </w:rPr>
        <w:t>(NCCU)</w:t>
      </w:r>
    </w:p>
    <w:p w:rsidR="00282B2A" w:rsidRDefault="00BE5DB8">
      <w:pPr>
        <w:spacing w:before="20" w:line="261" w:lineRule="auto"/>
        <w:ind w:left="120" w:right="344"/>
        <w:rPr>
          <w:rFonts w:ascii="Verdana"/>
        </w:rPr>
      </w:pPr>
      <w:r>
        <w:rPr>
          <w:rFonts w:ascii="Verdana"/>
        </w:rPr>
        <w:t>The NHS Wales National Collaborative Commissioning Unit (NCCU) is hosted by Cwm Taf Morgannwg University Health Board.</w:t>
      </w:r>
    </w:p>
    <w:p w:rsidR="00282B2A" w:rsidRDefault="00282B2A">
      <w:pPr>
        <w:pStyle w:val="BodyText"/>
        <w:spacing w:before="4"/>
        <w:rPr>
          <w:rFonts w:ascii="Verdana"/>
          <w:sz w:val="23"/>
        </w:rPr>
      </w:pPr>
    </w:p>
    <w:p w:rsidR="00282B2A" w:rsidRDefault="00BE5DB8">
      <w:pPr>
        <w:spacing w:line="259" w:lineRule="auto"/>
        <w:ind w:left="120" w:right="528"/>
        <w:rPr>
          <w:rFonts w:ascii="Verdana" w:hAnsi="Verdana"/>
        </w:rPr>
      </w:pPr>
      <w:r>
        <w:rPr>
          <w:rFonts w:ascii="Verdana" w:hAnsi="Verdana"/>
        </w:rPr>
        <w:t>The vision of the NCCU is to “Lead quality assurance and improvement for NHS Wales through collaborative commissioning”</w:t>
      </w:r>
    </w:p>
    <w:p w:rsidR="00282B2A" w:rsidRDefault="00282B2A">
      <w:pPr>
        <w:pStyle w:val="BodyText"/>
        <w:rPr>
          <w:rFonts w:ascii="Verdana"/>
        </w:rPr>
      </w:pPr>
    </w:p>
    <w:p w:rsidR="00282B2A" w:rsidRDefault="00BE5DB8">
      <w:pPr>
        <w:pStyle w:val="ListParagraph"/>
        <w:numPr>
          <w:ilvl w:val="1"/>
          <w:numId w:val="2"/>
        </w:numPr>
        <w:tabs>
          <w:tab w:val="left" w:pos="1200"/>
          <w:tab w:val="left" w:pos="1201"/>
        </w:tabs>
        <w:ind w:hanging="721"/>
        <w:rPr>
          <w:rFonts w:ascii="Verdana"/>
          <w:b/>
        </w:rPr>
      </w:pPr>
      <w:r>
        <w:rPr>
          <w:rFonts w:ascii="Verdana"/>
          <w:b/>
        </w:rPr>
        <w:t>The</w:t>
      </w:r>
      <w:r>
        <w:rPr>
          <w:rFonts w:ascii="Verdana"/>
          <w:b/>
          <w:spacing w:val="-5"/>
        </w:rPr>
        <w:t xml:space="preserve"> </w:t>
      </w:r>
      <w:r>
        <w:rPr>
          <w:rFonts w:ascii="Verdana"/>
          <w:b/>
        </w:rPr>
        <w:t>role</w:t>
      </w:r>
      <w:r>
        <w:rPr>
          <w:rFonts w:ascii="Verdana"/>
          <w:b/>
          <w:spacing w:val="-3"/>
        </w:rPr>
        <w:t xml:space="preserve"> </w:t>
      </w:r>
      <w:r>
        <w:rPr>
          <w:rFonts w:ascii="Verdana"/>
          <w:b/>
        </w:rPr>
        <w:t>of</w:t>
      </w:r>
      <w:r>
        <w:rPr>
          <w:rFonts w:ascii="Verdana"/>
          <w:b/>
          <w:spacing w:val="-1"/>
        </w:rPr>
        <w:t xml:space="preserve"> </w:t>
      </w:r>
      <w:r>
        <w:rPr>
          <w:rFonts w:ascii="Verdana"/>
          <w:b/>
          <w:spacing w:val="-4"/>
        </w:rPr>
        <w:t>NCCU</w:t>
      </w:r>
    </w:p>
    <w:p w:rsidR="00282B2A" w:rsidRDefault="00BE5DB8">
      <w:pPr>
        <w:spacing w:before="181"/>
        <w:ind w:left="120"/>
        <w:rPr>
          <w:rFonts w:ascii="Verdana" w:hAnsi="Verdana"/>
        </w:rPr>
      </w:pPr>
      <w:r>
        <w:rPr>
          <w:rFonts w:ascii="Verdana" w:hAnsi="Verdana"/>
        </w:rPr>
        <w:t>NCCU’s</w:t>
      </w:r>
      <w:r>
        <w:rPr>
          <w:rFonts w:ascii="Verdana" w:hAnsi="Verdana"/>
          <w:spacing w:val="-3"/>
        </w:rPr>
        <w:t xml:space="preserve"> </w:t>
      </w:r>
      <w:r>
        <w:rPr>
          <w:rFonts w:ascii="Verdana" w:hAnsi="Verdana"/>
        </w:rPr>
        <w:t>role</w:t>
      </w:r>
      <w:r>
        <w:rPr>
          <w:rFonts w:ascii="Verdana" w:hAnsi="Verdana"/>
          <w:spacing w:val="-3"/>
        </w:rPr>
        <w:t xml:space="preserve"> </w:t>
      </w:r>
      <w:r>
        <w:rPr>
          <w:rFonts w:ascii="Verdana" w:hAnsi="Verdana"/>
        </w:rPr>
        <w:t>is</w:t>
      </w:r>
      <w:r>
        <w:rPr>
          <w:rFonts w:ascii="Verdana" w:hAnsi="Verdana"/>
          <w:spacing w:val="-3"/>
        </w:rPr>
        <w:t xml:space="preserve"> </w:t>
      </w:r>
      <w:r>
        <w:rPr>
          <w:rFonts w:ascii="Verdana" w:hAnsi="Verdana"/>
          <w:spacing w:val="-5"/>
        </w:rPr>
        <w:t>to:</w:t>
      </w:r>
    </w:p>
    <w:p w:rsidR="00282B2A" w:rsidRDefault="00BE5DB8">
      <w:pPr>
        <w:pStyle w:val="ListParagraph"/>
        <w:numPr>
          <w:ilvl w:val="2"/>
          <w:numId w:val="2"/>
        </w:numPr>
        <w:tabs>
          <w:tab w:val="left" w:pos="840"/>
          <w:tab w:val="left" w:pos="841"/>
        </w:tabs>
        <w:spacing w:before="177"/>
        <w:ind w:left="840" w:hanging="361"/>
        <w:rPr>
          <w:rFonts w:ascii="Verdana" w:hAnsi="Verdana"/>
        </w:rPr>
      </w:pPr>
      <w:r>
        <w:rPr>
          <w:rFonts w:ascii="Verdana" w:hAnsi="Verdana"/>
        </w:rPr>
        <w:t>Improve</w:t>
      </w:r>
      <w:r>
        <w:rPr>
          <w:rFonts w:ascii="Verdana" w:hAnsi="Verdana"/>
          <w:spacing w:val="-4"/>
        </w:rPr>
        <w:t xml:space="preserve"> </w:t>
      </w:r>
      <w:r>
        <w:rPr>
          <w:rFonts w:ascii="Verdana" w:hAnsi="Verdana"/>
        </w:rPr>
        <w:t>patient</w:t>
      </w:r>
      <w:r>
        <w:rPr>
          <w:rFonts w:ascii="Verdana" w:hAnsi="Verdana"/>
          <w:spacing w:val="-5"/>
        </w:rPr>
        <w:t xml:space="preserve"> </w:t>
      </w:r>
      <w:r>
        <w:rPr>
          <w:rFonts w:ascii="Verdana" w:hAnsi="Verdana"/>
        </w:rPr>
        <w:t>outcomes</w:t>
      </w:r>
      <w:r>
        <w:rPr>
          <w:rFonts w:ascii="Verdana" w:hAnsi="Verdana"/>
          <w:spacing w:val="-4"/>
        </w:rPr>
        <w:t xml:space="preserve"> </w:t>
      </w:r>
      <w:r>
        <w:rPr>
          <w:rFonts w:ascii="Verdana" w:hAnsi="Verdana"/>
        </w:rPr>
        <w:t>and</w:t>
      </w:r>
      <w:r>
        <w:rPr>
          <w:rFonts w:ascii="Verdana" w:hAnsi="Verdana"/>
          <w:spacing w:val="-5"/>
        </w:rPr>
        <w:t xml:space="preserve"> </w:t>
      </w:r>
      <w:r>
        <w:rPr>
          <w:rFonts w:ascii="Verdana" w:hAnsi="Verdana"/>
          <w:spacing w:val="-2"/>
        </w:rPr>
        <w:t>experience;</w:t>
      </w:r>
    </w:p>
    <w:p w:rsidR="00282B2A" w:rsidRDefault="00BE5DB8">
      <w:pPr>
        <w:pStyle w:val="ListParagraph"/>
        <w:numPr>
          <w:ilvl w:val="2"/>
          <w:numId w:val="2"/>
        </w:numPr>
        <w:tabs>
          <w:tab w:val="left" w:pos="840"/>
          <w:tab w:val="left" w:pos="841"/>
        </w:tabs>
        <w:spacing w:before="21" w:line="256" w:lineRule="auto"/>
        <w:ind w:left="840" w:right="416" w:hanging="360"/>
        <w:rPr>
          <w:rFonts w:ascii="Verdana" w:hAnsi="Verdana"/>
        </w:rPr>
      </w:pPr>
      <w:r>
        <w:rPr>
          <w:rFonts w:ascii="Verdana" w:hAnsi="Verdana"/>
        </w:rPr>
        <w:t xml:space="preserve">From a patient’s perspective - understand and articulate what good looks </w:t>
      </w:r>
      <w:r>
        <w:rPr>
          <w:rFonts w:ascii="Verdana" w:hAnsi="Verdana"/>
          <w:spacing w:val="-2"/>
        </w:rPr>
        <w:t>like;</w:t>
      </w:r>
    </w:p>
    <w:p w:rsidR="00282B2A" w:rsidRDefault="00BE5DB8">
      <w:pPr>
        <w:pStyle w:val="ListParagraph"/>
        <w:numPr>
          <w:ilvl w:val="2"/>
          <w:numId w:val="2"/>
        </w:numPr>
        <w:tabs>
          <w:tab w:val="left" w:pos="840"/>
          <w:tab w:val="left" w:pos="841"/>
        </w:tabs>
        <w:spacing w:before="2"/>
        <w:ind w:left="840" w:hanging="361"/>
        <w:rPr>
          <w:rFonts w:ascii="Verdana" w:hAnsi="Verdana"/>
        </w:rPr>
      </w:pPr>
      <w:r>
        <w:rPr>
          <w:rFonts w:ascii="Verdana" w:hAnsi="Verdana"/>
        </w:rPr>
        <w:t>Embed</w:t>
      </w:r>
      <w:r>
        <w:rPr>
          <w:rFonts w:ascii="Verdana" w:hAnsi="Verdana"/>
          <w:spacing w:val="-5"/>
        </w:rPr>
        <w:t xml:space="preserve"> </w:t>
      </w:r>
      <w:r>
        <w:rPr>
          <w:rFonts w:ascii="Verdana" w:hAnsi="Verdana"/>
        </w:rPr>
        <w:t>national</w:t>
      </w:r>
      <w:r>
        <w:rPr>
          <w:rFonts w:ascii="Verdana" w:hAnsi="Verdana"/>
          <w:spacing w:val="-4"/>
        </w:rPr>
        <w:t xml:space="preserve"> </w:t>
      </w:r>
      <w:r>
        <w:rPr>
          <w:rFonts w:ascii="Verdana" w:hAnsi="Verdana"/>
        </w:rPr>
        <w:t>policy</w:t>
      </w:r>
      <w:r>
        <w:rPr>
          <w:rFonts w:ascii="Verdana" w:hAnsi="Verdana"/>
          <w:spacing w:val="-5"/>
        </w:rPr>
        <w:t xml:space="preserve"> </w:t>
      </w:r>
      <w:r>
        <w:rPr>
          <w:rFonts w:ascii="Verdana" w:hAnsi="Verdana"/>
        </w:rPr>
        <w:t>into</w:t>
      </w:r>
      <w:r>
        <w:rPr>
          <w:rFonts w:ascii="Verdana" w:hAnsi="Verdana"/>
          <w:spacing w:val="-4"/>
        </w:rPr>
        <w:t xml:space="preserve"> </w:t>
      </w:r>
      <w:r>
        <w:rPr>
          <w:rFonts w:ascii="Verdana" w:hAnsi="Verdana"/>
        </w:rPr>
        <w:t>local</w:t>
      </w:r>
      <w:r>
        <w:rPr>
          <w:rFonts w:ascii="Verdana" w:hAnsi="Verdana"/>
          <w:spacing w:val="-4"/>
        </w:rPr>
        <w:t xml:space="preserve"> </w:t>
      </w:r>
      <w:r>
        <w:rPr>
          <w:rFonts w:ascii="Verdana" w:hAnsi="Verdana"/>
          <w:spacing w:val="-2"/>
        </w:rPr>
        <w:t>practice;</w:t>
      </w:r>
    </w:p>
    <w:p w:rsidR="00282B2A" w:rsidRDefault="00BE5DB8">
      <w:pPr>
        <w:pStyle w:val="ListParagraph"/>
        <w:numPr>
          <w:ilvl w:val="2"/>
          <w:numId w:val="2"/>
        </w:numPr>
        <w:tabs>
          <w:tab w:val="left" w:pos="840"/>
          <w:tab w:val="left" w:pos="841"/>
        </w:tabs>
        <w:spacing w:before="18"/>
        <w:ind w:left="840" w:hanging="361"/>
        <w:rPr>
          <w:rFonts w:ascii="Verdana" w:hAnsi="Verdana"/>
        </w:rPr>
      </w:pPr>
      <w:r>
        <w:rPr>
          <w:rFonts w:ascii="Verdana" w:hAnsi="Verdana"/>
        </w:rPr>
        <w:t>Benefit</w:t>
      </w:r>
      <w:r>
        <w:rPr>
          <w:rFonts w:ascii="Verdana" w:hAnsi="Verdana"/>
          <w:spacing w:val="-7"/>
        </w:rPr>
        <w:t xml:space="preserve"> </w:t>
      </w:r>
      <w:r>
        <w:rPr>
          <w:rFonts w:ascii="Verdana" w:hAnsi="Verdana"/>
        </w:rPr>
        <w:t>from</w:t>
      </w:r>
      <w:r>
        <w:rPr>
          <w:rFonts w:ascii="Verdana" w:hAnsi="Verdana"/>
          <w:spacing w:val="-5"/>
        </w:rPr>
        <w:t xml:space="preserve"> </w:t>
      </w:r>
      <w:r>
        <w:rPr>
          <w:rFonts w:ascii="Verdana" w:hAnsi="Verdana"/>
        </w:rPr>
        <w:t>collaborative</w:t>
      </w:r>
      <w:r>
        <w:rPr>
          <w:rFonts w:ascii="Verdana" w:hAnsi="Verdana"/>
          <w:spacing w:val="-5"/>
        </w:rPr>
        <w:t xml:space="preserve"> </w:t>
      </w:r>
      <w:r>
        <w:rPr>
          <w:rFonts w:ascii="Verdana" w:hAnsi="Verdana"/>
          <w:spacing w:val="-2"/>
        </w:rPr>
        <w:t>relationships;</w:t>
      </w:r>
    </w:p>
    <w:p w:rsidR="00282B2A" w:rsidRDefault="00BE5DB8">
      <w:pPr>
        <w:pStyle w:val="ListParagraph"/>
        <w:numPr>
          <w:ilvl w:val="2"/>
          <w:numId w:val="2"/>
        </w:numPr>
        <w:tabs>
          <w:tab w:val="left" w:pos="840"/>
          <w:tab w:val="left" w:pos="841"/>
        </w:tabs>
        <w:spacing w:before="21"/>
        <w:ind w:left="840" w:hanging="361"/>
        <w:rPr>
          <w:rFonts w:ascii="Verdana" w:hAnsi="Verdana"/>
        </w:rPr>
      </w:pPr>
      <w:r>
        <w:rPr>
          <w:rFonts w:ascii="Verdana" w:hAnsi="Verdana"/>
        </w:rPr>
        <w:t>Deliver</w:t>
      </w:r>
      <w:r>
        <w:rPr>
          <w:rFonts w:ascii="Verdana" w:hAnsi="Verdana"/>
          <w:spacing w:val="-5"/>
        </w:rPr>
        <w:t xml:space="preserve"> </w:t>
      </w:r>
      <w:r>
        <w:rPr>
          <w:rFonts w:ascii="Verdana" w:hAnsi="Verdana"/>
        </w:rPr>
        <w:t>value;</w:t>
      </w:r>
      <w:r>
        <w:rPr>
          <w:rFonts w:ascii="Verdana" w:hAnsi="Verdana"/>
          <w:spacing w:val="-3"/>
        </w:rPr>
        <w:t xml:space="preserve"> </w:t>
      </w:r>
      <w:r>
        <w:rPr>
          <w:rFonts w:ascii="Verdana" w:hAnsi="Verdana"/>
          <w:spacing w:val="-5"/>
        </w:rPr>
        <w:t>and</w:t>
      </w:r>
    </w:p>
    <w:p w:rsidR="00282B2A" w:rsidRDefault="00BE5DB8">
      <w:pPr>
        <w:pStyle w:val="ListParagraph"/>
        <w:numPr>
          <w:ilvl w:val="2"/>
          <w:numId w:val="2"/>
        </w:numPr>
        <w:tabs>
          <w:tab w:val="left" w:pos="840"/>
          <w:tab w:val="left" w:pos="841"/>
        </w:tabs>
        <w:spacing w:before="21"/>
        <w:ind w:left="840" w:hanging="361"/>
        <w:rPr>
          <w:rFonts w:ascii="Verdana" w:hAnsi="Verdana"/>
        </w:rPr>
      </w:pPr>
      <w:r>
        <w:rPr>
          <w:rFonts w:ascii="Verdana" w:hAnsi="Verdana"/>
        </w:rPr>
        <w:t>Change</w:t>
      </w:r>
      <w:r>
        <w:rPr>
          <w:rFonts w:ascii="Verdana" w:hAnsi="Verdana"/>
          <w:spacing w:val="-4"/>
        </w:rPr>
        <w:t xml:space="preserve"> </w:t>
      </w:r>
      <w:r>
        <w:rPr>
          <w:rFonts w:ascii="Verdana" w:hAnsi="Verdana"/>
        </w:rPr>
        <w:t>behaviour</w:t>
      </w:r>
      <w:r>
        <w:rPr>
          <w:rFonts w:ascii="Verdana" w:hAnsi="Verdana"/>
          <w:spacing w:val="-5"/>
        </w:rPr>
        <w:t xml:space="preserve"> </w:t>
      </w:r>
      <w:r>
        <w:rPr>
          <w:rFonts w:ascii="Verdana" w:hAnsi="Verdana"/>
        </w:rPr>
        <w:t>in</w:t>
      </w:r>
      <w:r>
        <w:rPr>
          <w:rFonts w:ascii="Verdana" w:hAnsi="Verdana"/>
          <w:spacing w:val="-2"/>
        </w:rPr>
        <w:t xml:space="preserve"> </w:t>
      </w:r>
      <w:r>
        <w:rPr>
          <w:rFonts w:ascii="Verdana" w:hAnsi="Verdana"/>
        </w:rPr>
        <w:t>order</w:t>
      </w:r>
      <w:r>
        <w:rPr>
          <w:rFonts w:ascii="Verdana" w:hAnsi="Verdana"/>
          <w:spacing w:val="-4"/>
        </w:rPr>
        <w:t xml:space="preserve"> </w:t>
      </w:r>
      <w:r>
        <w:rPr>
          <w:rFonts w:ascii="Verdana" w:hAnsi="Verdana"/>
        </w:rPr>
        <w:t>to</w:t>
      </w:r>
      <w:r>
        <w:rPr>
          <w:rFonts w:ascii="Verdana" w:hAnsi="Verdana"/>
          <w:spacing w:val="-4"/>
        </w:rPr>
        <w:t xml:space="preserve"> </w:t>
      </w:r>
      <w:r>
        <w:rPr>
          <w:rFonts w:ascii="Verdana" w:hAnsi="Verdana"/>
        </w:rPr>
        <w:t>embed</w:t>
      </w:r>
      <w:r>
        <w:rPr>
          <w:rFonts w:ascii="Verdana" w:hAnsi="Verdana"/>
          <w:spacing w:val="-4"/>
        </w:rPr>
        <w:t xml:space="preserve"> </w:t>
      </w:r>
      <w:r>
        <w:rPr>
          <w:rFonts w:ascii="Verdana" w:hAnsi="Verdana"/>
          <w:spacing w:val="-2"/>
        </w:rPr>
        <w:t>innovation</w:t>
      </w:r>
    </w:p>
    <w:p w:rsidR="00282B2A" w:rsidRDefault="00BE5DB8">
      <w:pPr>
        <w:spacing w:before="177" w:line="261" w:lineRule="auto"/>
        <w:ind w:left="120" w:right="344"/>
        <w:rPr>
          <w:rFonts w:ascii="Verdana"/>
        </w:rPr>
      </w:pPr>
      <w:r>
        <w:rPr>
          <w:rFonts w:ascii="Verdana"/>
        </w:rPr>
        <w:t>The</w:t>
      </w:r>
      <w:r>
        <w:rPr>
          <w:rFonts w:ascii="Verdana"/>
          <w:spacing w:val="-13"/>
        </w:rPr>
        <w:t xml:space="preserve"> </w:t>
      </w:r>
      <w:r>
        <w:rPr>
          <w:rFonts w:ascii="Verdana"/>
        </w:rPr>
        <w:t>Quality</w:t>
      </w:r>
      <w:r>
        <w:rPr>
          <w:rFonts w:ascii="Verdana"/>
          <w:spacing w:val="-14"/>
        </w:rPr>
        <w:t xml:space="preserve"> </w:t>
      </w:r>
      <w:r>
        <w:rPr>
          <w:rFonts w:ascii="Verdana"/>
        </w:rPr>
        <w:t>Assurance</w:t>
      </w:r>
      <w:r>
        <w:rPr>
          <w:rFonts w:ascii="Verdana"/>
          <w:spacing w:val="-15"/>
        </w:rPr>
        <w:t xml:space="preserve"> </w:t>
      </w:r>
      <w:r>
        <w:rPr>
          <w:rFonts w:ascii="Verdana"/>
        </w:rPr>
        <w:t>Improvement</w:t>
      </w:r>
      <w:r>
        <w:rPr>
          <w:rFonts w:ascii="Verdana"/>
          <w:spacing w:val="-13"/>
        </w:rPr>
        <w:t xml:space="preserve"> </w:t>
      </w:r>
      <w:r>
        <w:rPr>
          <w:rFonts w:ascii="Verdana"/>
        </w:rPr>
        <w:t>Service</w:t>
      </w:r>
      <w:r>
        <w:rPr>
          <w:rFonts w:ascii="Verdana"/>
          <w:spacing w:val="-15"/>
        </w:rPr>
        <w:t xml:space="preserve"> </w:t>
      </w:r>
      <w:r>
        <w:rPr>
          <w:rFonts w:ascii="Verdana"/>
        </w:rPr>
        <w:t>(QAIS)</w:t>
      </w:r>
      <w:r>
        <w:rPr>
          <w:rFonts w:ascii="Verdana"/>
          <w:spacing w:val="-12"/>
        </w:rPr>
        <w:t xml:space="preserve"> </w:t>
      </w:r>
      <w:r>
        <w:rPr>
          <w:rFonts w:ascii="Verdana"/>
        </w:rPr>
        <w:t>is</w:t>
      </w:r>
      <w:r>
        <w:rPr>
          <w:rFonts w:ascii="Verdana"/>
          <w:spacing w:val="-12"/>
        </w:rPr>
        <w:t xml:space="preserve"> </w:t>
      </w:r>
      <w:r>
        <w:rPr>
          <w:rFonts w:ascii="Verdana"/>
        </w:rPr>
        <w:t>a</w:t>
      </w:r>
      <w:r>
        <w:rPr>
          <w:rFonts w:ascii="Verdana"/>
          <w:spacing w:val="-13"/>
        </w:rPr>
        <w:t xml:space="preserve"> </w:t>
      </w:r>
      <w:r>
        <w:rPr>
          <w:rFonts w:ascii="Verdana"/>
        </w:rPr>
        <w:t>Division</w:t>
      </w:r>
      <w:r>
        <w:rPr>
          <w:rFonts w:ascii="Verdana"/>
          <w:spacing w:val="-13"/>
        </w:rPr>
        <w:t xml:space="preserve"> </w:t>
      </w:r>
      <w:r>
        <w:rPr>
          <w:rFonts w:ascii="Verdana"/>
        </w:rPr>
        <w:t>of</w:t>
      </w:r>
      <w:r>
        <w:rPr>
          <w:rFonts w:ascii="Verdana"/>
          <w:spacing w:val="-13"/>
        </w:rPr>
        <w:t xml:space="preserve"> </w:t>
      </w:r>
      <w:r>
        <w:rPr>
          <w:rFonts w:ascii="Verdana"/>
        </w:rPr>
        <w:t>the</w:t>
      </w:r>
      <w:r>
        <w:rPr>
          <w:rFonts w:ascii="Verdana"/>
          <w:spacing w:val="-12"/>
        </w:rPr>
        <w:t xml:space="preserve"> </w:t>
      </w:r>
      <w:r>
        <w:rPr>
          <w:rFonts w:ascii="Verdana"/>
        </w:rPr>
        <w:t>NCCU</w:t>
      </w:r>
      <w:r>
        <w:rPr>
          <w:rFonts w:ascii="Verdana"/>
          <w:spacing w:val="-14"/>
        </w:rPr>
        <w:t xml:space="preserve"> </w:t>
      </w:r>
      <w:r>
        <w:rPr>
          <w:rFonts w:ascii="Verdana"/>
        </w:rPr>
        <w:t>that focuses on improving care, quality and value.</w:t>
      </w:r>
    </w:p>
    <w:p w:rsidR="00282B2A" w:rsidRDefault="00BE5DB8">
      <w:pPr>
        <w:spacing w:before="156"/>
        <w:ind w:left="120"/>
        <w:rPr>
          <w:rFonts w:ascii="Verdana"/>
        </w:rPr>
      </w:pPr>
      <w:r>
        <w:rPr>
          <w:rFonts w:ascii="Verdana"/>
        </w:rPr>
        <w:t>The</w:t>
      </w:r>
      <w:r>
        <w:rPr>
          <w:rFonts w:ascii="Verdana"/>
          <w:spacing w:val="-6"/>
        </w:rPr>
        <w:t xml:space="preserve"> </w:t>
      </w:r>
      <w:r>
        <w:rPr>
          <w:rFonts w:ascii="Verdana"/>
        </w:rPr>
        <w:t>objectives</w:t>
      </w:r>
      <w:r>
        <w:rPr>
          <w:rFonts w:ascii="Verdana"/>
          <w:spacing w:val="-2"/>
        </w:rPr>
        <w:t xml:space="preserve"> </w:t>
      </w:r>
      <w:r>
        <w:rPr>
          <w:rFonts w:ascii="Verdana"/>
        </w:rPr>
        <w:t>of</w:t>
      </w:r>
      <w:r>
        <w:rPr>
          <w:rFonts w:ascii="Verdana"/>
          <w:spacing w:val="-4"/>
        </w:rPr>
        <w:t xml:space="preserve"> </w:t>
      </w:r>
      <w:r>
        <w:rPr>
          <w:rFonts w:ascii="Verdana"/>
        </w:rPr>
        <w:t>the</w:t>
      </w:r>
      <w:r>
        <w:rPr>
          <w:rFonts w:ascii="Verdana"/>
          <w:spacing w:val="-5"/>
        </w:rPr>
        <w:t xml:space="preserve"> </w:t>
      </w:r>
      <w:r>
        <w:rPr>
          <w:rFonts w:ascii="Verdana"/>
        </w:rPr>
        <w:t>Division</w:t>
      </w:r>
      <w:r>
        <w:rPr>
          <w:rFonts w:ascii="Verdana"/>
          <w:spacing w:val="-3"/>
        </w:rPr>
        <w:t xml:space="preserve"> </w:t>
      </w:r>
      <w:r>
        <w:rPr>
          <w:rFonts w:ascii="Verdana"/>
        </w:rPr>
        <w:t>is</w:t>
      </w:r>
      <w:r>
        <w:rPr>
          <w:rFonts w:ascii="Verdana"/>
          <w:spacing w:val="-3"/>
        </w:rPr>
        <w:t xml:space="preserve"> </w:t>
      </w:r>
      <w:r>
        <w:rPr>
          <w:rFonts w:ascii="Verdana"/>
          <w:spacing w:val="-5"/>
        </w:rPr>
        <w:t>to:</w:t>
      </w:r>
    </w:p>
    <w:p w:rsidR="00282B2A" w:rsidRDefault="00282B2A">
      <w:pPr>
        <w:rPr>
          <w:rFonts w:ascii="Verdana"/>
        </w:rPr>
        <w:sectPr w:rsidR="00282B2A">
          <w:pgSz w:w="11910" w:h="16840"/>
          <w:pgMar w:top="1340" w:right="1020" w:bottom="1200" w:left="1320" w:header="751" w:footer="1000" w:gutter="0"/>
          <w:cols w:space="720"/>
        </w:sectPr>
      </w:pPr>
    </w:p>
    <w:p w:rsidR="00282B2A" w:rsidRDefault="00BE5DB8">
      <w:pPr>
        <w:pStyle w:val="ListParagraph"/>
        <w:numPr>
          <w:ilvl w:val="2"/>
          <w:numId w:val="2"/>
        </w:numPr>
        <w:tabs>
          <w:tab w:val="left" w:pos="840"/>
          <w:tab w:val="left" w:pos="841"/>
        </w:tabs>
        <w:spacing w:before="91" w:line="256" w:lineRule="auto"/>
        <w:ind w:left="840" w:right="414" w:hanging="360"/>
        <w:rPr>
          <w:rFonts w:ascii="Verdana" w:hAnsi="Verdana"/>
        </w:rPr>
      </w:pPr>
      <w:r>
        <w:rPr>
          <w:rFonts w:ascii="Verdana" w:hAnsi="Verdana"/>
        </w:rPr>
        <w:t>Ensure</w:t>
      </w:r>
      <w:r>
        <w:rPr>
          <w:rFonts w:ascii="Verdana" w:hAnsi="Verdana"/>
          <w:spacing w:val="40"/>
        </w:rPr>
        <w:t xml:space="preserve"> </w:t>
      </w:r>
      <w:r>
        <w:rPr>
          <w:rFonts w:ascii="Verdana" w:hAnsi="Verdana"/>
        </w:rPr>
        <w:t>safe,</w:t>
      </w:r>
      <w:r>
        <w:rPr>
          <w:rFonts w:ascii="Verdana" w:hAnsi="Verdana"/>
          <w:spacing w:val="40"/>
        </w:rPr>
        <w:t xml:space="preserve"> </w:t>
      </w:r>
      <w:r>
        <w:rPr>
          <w:rFonts w:ascii="Verdana" w:hAnsi="Verdana"/>
        </w:rPr>
        <w:t>effective</w:t>
      </w:r>
      <w:r>
        <w:rPr>
          <w:rFonts w:ascii="Verdana" w:hAnsi="Verdana"/>
          <w:spacing w:val="40"/>
        </w:rPr>
        <w:t xml:space="preserve"> </w:t>
      </w:r>
      <w:r>
        <w:rPr>
          <w:rFonts w:ascii="Verdana" w:hAnsi="Verdana"/>
        </w:rPr>
        <w:t>and</w:t>
      </w:r>
      <w:r>
        <w:rPr>
          <w:rFonts w:ascii="Verdana" w:hAnsi="Verdana"/>
          <w:spacing w:val="40"/>
        </w:rPr>
        <w:t xml:space="preserve"> </w:t>
      </w:r>
      <w:r>
        <w:rPr>
          <w:rFonts w:ascii="Verdana" w:hAnsi="Verdana"/>
        </w:rPr>
        <w:t>high</w:t>
      </w:r>
      <w:r>
        <w:rPr>
          <w:rFonts w:ascii="Verdana" w:hAnsi="Verdana"/>
          <w:spacing w:val="40"/>
        </w:rPr>
        <w:t xml:space="preserve"> </w:t>
      </w:r>
      <w:r>
        <w:rPr>
          <w:rFonts w:ascii="Verdana" w:hAnsi="Verdana"/>
        </w:rPr>
        <w:t>quality</w:t>
      </w:r>
      <w:r>
        <w:rPr>
          <w:rFonts w:ascii="Verdana" w:hAnsi="Verdana"/>
          <w:spacing w:val="40"/>
        </w:rPr>
        <w:t xml:space="preserve"> </w:t>
      </w:r>
      <w:r>
        <w:rPr>
          <w:rFonts w:ascii="Verdana" w:hAnsi="Verdana"/>
        </w:rPr>
        <w:t>care</w:t>
      </w:r>
      <w:r>
        <w:rPr>
          <w:rFonts w:ascii="Verdana" w:hAnsi="Verdana"/>
          <w:spacing w:val="40"/>
        </w:rPr>
        <w:t xml:space="preserve"> </w:t>
      </w:r>
      <w:r>
        <w:rPr>
          <w:rFonts w:ascii="Verdana" w:hAnsi="Verdana"/>
        </w:rPr>
        <w:t>is</w:t>
      </w:r>
      <w:r>
        <w:rPr>
          <w:rFonts w:ascii="Verdana" w:hAnsi="Verdana"/>
          <w:spacing w:val="40"/>
        </w:rPr>
        <w:t xml:space="preserve"> </w:t>
      </w:r>
      <w:r>
        <w:rPr>
          <w:rFonts w:ascii="Verdana" w:hAnsi="Verdana"/>
        </w:rPr>
        <w:t>delivered</w:t>
      </w:r>
      <w:r>
        <w:rPr>
          <w:rFonts w:ascii="Verdana" w:hAnsi="Verdana"/>
          <w:spacing w:val="40"/>
        </w:rPr>
        <w:t xml:space="preserve"> </w:t>
      </w:r>
      <w:r>
        <w:rPr>
          <w:rFonts w:ascii="Verdana" w:hAnsi="Verdana"/>
        </w:rPr>
        <w:t>that</w:t>
      </w:r>
      <w:r>
        <w:rPr>
          <w:rFonts w:ascii="Verdana" w:hAnsi="Verdana"/>
          <w:spacing w:val="40"/>
        </w:rPr>
        <w:t xml:space="preserve"> </w:t>
      </w:r>
      <w:r>
        <w:rPr>
          <w:rFonts w:ascii="Verdana" w:hAnsi="Verdana"/>
        </w:rPr>
        <w:t>improves patient experience.</w:t>
      </w:r>
    </w:p>
    <w:p w:rsidR="00282B2A" w:rsidRDefault="00BE5DB8">
      <w:pPr>
        <w:pStyle w:val="ListParagraph"/>
        <w:numPr>
          <w:ilvl w:val="2"/>
          <w:numId w:val="2"/>
        </w:numPr>
        <w:tabs>
          <w:tab w:val="left" w:pos="840"/>
          <w:tab w:val="left" w:pos="841"/>
        </w:tabs>
        <w:spacing w:before="1"/>
        <w:ind w:left="840" w:hanging="361"/>
        <w:rPr>
          <w:rFonts w:ascii="Verdana" w:hAnsi="Verdana"/>
        </w:rPr>
      </w:pPr>
      <w:r>
        <w:rPr>
          <w:rFonts w:ascii="Verdana" w:hAnsi="Verdana"/>
        </w:rPr>
        <w:t>Robustly</w:t>
      </w:r>
      <w:r>
        <w:rPr>
          <w:rFonts w:ascii="Verdana" w:hAnsi="Verdana"/>
          <w:spacing w:val="-10"/>
        </w:rPr>
        <w:t xml:space="preserve"> </w:t>
      </w:r>
      <w:r>
        <w:rPr>
          <w:rFonts w:ascii="Verdana" w:hAnsi="Verdana"/>
        </w:rPr>
        <w:t>challenge</w:t>
      </w:r>
      <w:r>
        <w:rPr>
          <w:rFonts w:ascii="Verdana" w:hAnsi="Verdana"/>
          <w:spacing w:val="-7"/>
        </w:rPr>
        <w:t xml:space="preserve"> </w:t>
      </w:r>
      <w:r>
        <w:rPr>
          <w:rFonts w:ascii="Verdana" w:hAnsi="Verdana"/>
        </w:rPr>
        <w:t>substandard</w:t>
      </w:r>
      <w:r>
        <w:rPr>
          <w:rFonts w:ascii="Verdana" w:hAnsi="Verdana"/>
          <w:spacing w:val="-7"/>
        </w:rPr>
        <w:t xml:space="preserve"> </w:t>
      </w:r>
      <w:r>
        <w:rPr>
          <w:rFonts w:ascii="Verdana" w:hAnsi="Verdana"/>
        </w:rPr>
        <w:t>provider</w:t>
      </w:r>
      <w:r>
        <w:rPr>
          <w:rFonts w:ascii="Verdana" w:hAnsi="Verdana"/>
          <w:spacing w:val="-7"/>
        </w:rPr>
        <w:t xml:space="preserve"> </w:t>
      </w:r>
      <w:r>
        <w:rPr>
          <w:rFonts w:ascii="Verdana" w:hAnsi="Verdana"/>
          <w:spacing w:val="-2"/>
        </w:rPr>
        <w:t>performance.</w:t>
      </w:r>
    </w:p>
    <w:p w:rsidR="00282B2A" w:rsidRDefault="00BE5DB8">
      <w:pPr>
        <w:pStyle w:val="ListParagraph"/>
        <w:numPr>
          <w:ilvl w:val="2"/>
          <w:numId w:val="2"/>
        </w:numPr>
        <w:tabs>
          <w:tab w:val="left" w:pos="840"/>
          <w:tab w:val="left" w:pos="841"/>
        </w:tabs>
        <w:spacing w:before="21"/>
        <w:ind w:left="840" w:hanging="361"/>
        <w:rPr>
          <w:rFonts w:ascii="Verdana" w:hAnsi="Verdana"/>
        </w:rPr>
      </w:pPr>
      <w:r>
        <w:rPr>
          <w:rFonts w:ascii="Verdana" w:hAnsi="Verdana"/>
        </w:rPr>
        <w:t>Provide</w:t>
      </w:r>
      <w:r>
        <w:rPr>
          <w:rFonts w:ascii="Verdana" w:hAnsi="Verdana"/>
          <w:spacing w:val="-6"/>
        </w:rPr>
        <w:t xml:space="preserve"> </w:t>
      </w:r>
      <w:r>
        <w:rPr>
          <w:rFonts w:ascii="Verdana" w:hAnsi="Verdana"/>
        </w:rPr>
        <w:t>oversight,</w:t>
      </w:r>
      <w:r>
        <w:rPr>
          <w:rFonts w:ascii="Verdana" w:hAnsi="Verdana"/>
          <w:spacing w:val="-3"/>
        </w:rPr>
        <w:t xml:space="preserve"> </w:t>
      </w:r>
      <w:r>
        <w:rPr>
          <w:rFonts w:ascii="Verdana" w:hAnsi="Verdana"/>
        </w:rPr>
        <w:t>advice</w:t>
      </w:r>
      <w:r>
        <w:rPr>
          <w:rFonts w:ascii="Verdana" w:hAnsi="Verdana"/>
          <w:spacing w:val="-4"/>
        </w:rPr>
        <w:t xml:space="preserve"> </w:t>
      </w:r>
      <w:r>
        <w:rPr>
          <w:rFonts w:ascii="Verdana" w:hAnsi="Verdana"/>
        </w:rPr>
        <w:t>and</w:t>
      </w:r>
      <w:r>
        <w:rPr>
          <w:rFonts w:ascii="Verdana" w:hAnsi="Verdana"/>
          <w:spacing w:val="-5"/>
        </w:rPr>
        <w:t xml:space="preserve"> </w:t>
      </w:r>
      <w:r>
        <w:rPr>
          <w:rFonts w:ascii="Verdana" w:hAnsi="Verdana"/>
        </w:rPr>
        <w:t>support</w:t>
      </w:r>
      <w:r>
        <w:rPr>
          <w:rFonts w:ascii="Verdana" w:hAnsi="Verdana"/>
          <w:spacing w:val="-5"/>
        </w:rPr>
        <w:t xml:space="preserve"> </w:t>
      </w:r>
      <w:r>
        <w:rPr>
          <w:rFonts w:ascii="Verdana" w:hAnsi="Verdana"/>
        </w:rPr>
        <w:t>to</w:t>
      </w:r>
      <w:r>
        <w:rPr>
          <w:rFonts w:ascii="Verdana" w:hAnsi="Verdana"/>
          <w:spacing w:val="-4"/>
        </w:rPr>
        <w:t xml:space="preserve"> </w:t>
      </w:r>
      <w:r>
        <w:rPr>
          <w:rFonts w:ascii="Verdana" w:hAnsi="Verdana"/>
        </w:rPr>
        <w:t>improve</w:t>
      </w:r>
      <w:r>
        <w:rPr>
          <w:rFonts w:ascii="Verdana" w:hAnsi="Verdana"/>
          <w:spacing w:val="-4"/>
        </w:rPr>
        <w:t xml:space="preserve"> </w:t>
      </w:r>
      <w:r>
        <w:rPr>
          <w:rFonts w:ascii="Verdana" w:hAnsi="Verdana"/>
        </w:rPr>
        <w:t>the</w:t>
      </w:r>
      <w:r>
        <w:rPr>
          <w:rFonts w:ascii="Verdana" w:hAnsi="Verdana"/>
          <w:spacing w:val="-4"/>
        </w:rPr>
        <w:t xml:space="preserve"> </w:t>
      </w:r>
      <w:r>
        <w:rPr>
          <w:rFonts w:ascii="Verdana" w:hAnsi="Verdana"/>
        </w:rPr>
        <w:t>quality</w:t>
      </w:r>
      <w:r>
        <w:rPr>
          <w:rFonts w:ascii="Verdana" w:hAnsi="Verdana"/>
          <w:spacing w:val="-5"/>
        </w:rPr>
        <w:t xml:space="preserve"> </w:t>
      </w:r>
      <w:r>
        <w:rPr>
          <w:rFonts w:ascii="Verdana" w:hAnsi="Verdana"/>
        </w:rPr>
        <w:t>of</w:t>
      </w:r>
      <w:r>
        <w:rPr>
          <w:rFonts w:ascii="Verdana" w:hAnsi="Verdana"/>
          <w:spacing w:val="-5"/>
        </w:rPr>
        <w:t xml:space="preserve"> </w:t>
      </w:r>
      <w:r>
        <w:rPr>
          <w:rFonts w:ascii="Verdana" w:hAnsi="Verdana"/>
          <w:spacing w:val="-2"/>
        </w:rPr>
        <w:t>care.</w:t>
      </w:r>
    </w:p>
    <w:p w:rsidR="00282B2A" w:rsidRDefault="00BE5DB8">
      <w:pPr>
        <w:pStyle w:val="ListParagraph"/>
        <w:numPr>
          <w:ilvl w:val="2"/>
          <w:numId w:val="2"/>
        </w:numPr>
        <w:tabs>
          <w:tab w:val="left" w:pos="840"/>
          <w:tab w:val="left" w:pos="841"/>
        </w:tabs>
        <w:spacing w:before="18" w:line="256" w:lineRule="auto"/>
        <w:ind w:left="840" w:right="414" w:hanging="360"/>
        <w:rPr>
          <w:rFonts w:ascii="Verdana" w:hAnsi="Verdana"/>
        </w:rPr>
      </w:pPr>
      <w:r>
        <w:rPr>
          <w:rFonts w:ascii="Verdana" w:hAnsi="Verdana"/>
        </w:rPr>
        <w:t>Facilitate</w:t>
      </w:r>
      <w:r>
        <w:rPr>
          <w:rFonts w:ascii="Verdana" w:hAnsi="Verdana"/>
          <w:spacing w:val="-3"/>
        </w:rPr>
        <w:t xml:space="preserve"> </w:t>
      </w:r>
      <w:r>
        <w:rPr>
          <w:rFonts w:ascii="Verdana" w:hAnsi="Verdana"/>
        </w:rPr>
        <w:t>collaborative</w:t>
      </w:r>
      <w:r>
        <w:rPr>
          <w:rFonts w:ascii="Verdana" w:hAnsi="Verdana"/>
          <w:spacing w:val="-2"/>
        </w:rPr>
        <w:t xml:space="preserve"> </w:t>
      </w:r>
      <w:r>
        <w:rPr>
          <w:rFonts w:ascii="Verdana" w:hAnsi="Verdana"/>
        </w:rPr>
        <w:t>working</w:t>
      </w:r>
      <w:r>
        <w:rPr>
          <w:rFonts w:ascii="Verdana" w:hAnsi="Verdana"/>
          <w:spacing w:val="-4"/>
        </w:rPr>
        <w:t xml:space="preserve"> </w:t>
      </w:r>
      <w:r>
        <w:rPr>
          <w:rFonts w:ascii="Verdana" w:hAnsi="Verdana"/>
        </w:rPr>
        <w:t>between</w:t>
      </w:r>
      <w:r>
        <w:rPr>
          <w:rFonts w:ascii="Verdana" w:hAnsi="Verdana"/>
          <w:spacing w:val="-3"/>
        </w:rPr>
        <w:t xml:space="preserve"> </w:t>
      </w:r>
      <w:r>
        <w:rPr>
          <w:rFonts w:ascii="Verdana" w:hAnsi="Verdana"/>
        </w:rPr>
        <w:t>providers</w:t>
      </w:r>
      <w:r>
        <w:rPr>
          <w:rFonts w:ascii="Verdana" w:hAnsi="Verdana"/>
          <w:spacing w:val="-3"/>
        </w:rPr>
        <w:t xml:space="preserve"> </w:t>
      </w:r>
      <w:r>
        <w:rPr>
          <w:rFonts w:ascii="Verdana" w:hAnsi="Verdana"/>
        </w:rPr>
        <w:t>and</w:t>
      </w:r>
      <w:r>
        <w:rPr>
          <w:rFonts w:ascii="Verdana" w:hAnsi="Verdana"/>
          <w:spacing w:val="-4"/>
        </w:rPr>
        <w:t xml:space="preserve"> </w:t>
      </w:r>
      <w:r>
        <w:rPr>
          <w:rFonts w:ascii="Verdana" w:hAnsi="Verdana"/>
        </w:rPr>
        <w:t>commissioners with the patient as the focus of care delivery.</w:t>
      </w:r>
    </w:p>
    <w:p w:rsidR="00282B2A" w:rsidRDefault="00BE5DB8">
      <w:pPr>
        <w:pStyle w:val="ListParagraph"/>
        <w:numPr>
          <w:ilvl w:val="2"/>
          <w:numId w:val="2"/>
        </w:numPr>
        <w:tabs>
          <w:tab w:val="left" w:pos="840"/>
          <w:tab w:val="left" w:pos="841"/>
        </w:tabs>
        <w:spacing w:before="2"/>
        <w:ind w:left="840" w:hanging="361"/>
        <w:rPr>
          <w:rFonts w:ascii="Verdana" w:hAnsi="Verdana"/>
        </w:rPr>
      </w:pPr>
      <w:r>
        <w:rPr>
          <w:rFonts w:ascii="Verdana" w:hAnsi="Verdana"/>
        </w:rPr>
        <w:t>Ensure</w:t>
      </w:r>
      <w:r>
        <w:rPr>
          <w:rFonts w:ascii="Verdana" w:hAnsi="Verdana"/>
          <w:spacing w:val="-5"/>
        </w:rPr>
        <w:t xml:space="preserve"> </w:t>
      </w:r>
      <w:r>
        <w:rPr>
          <w:rFonts w:ascii="Verdana" w:hAnsi="Verdana"/>
        </w:rPr>
        <w:t>all</w:t>
      </w:r>
      <w:r>
        <w:rPr>
          <w:rFonts w:ascii="Verdana" w:hAnsi="Verdana"/>
          <w:spacing w:val="-5"/>
        </w:rPr>
        <w:t xml:space="preserve"> </w:t>
      </w:r>
      <w:r>
        <w:rPr>
          <w:rFonts w:ascii="Verdana" w:hAnsi="Verdana"/>
        </w:rPr>
        <w:t>procured</w:t>
      </w:r>
      <w:r>
        <w:rPr>
          <w:rFonts w:ascii="Verdana" w:hAnsi="Verdana"/>
          <w:spacing w:val="-4"/>
        </w:rPr>
        <w:t xml:space="preserve"> </w:t>
      </w:r>
      <w:r>
        <w:rPr>
          <w:rFonts w:ascii="Verdana" w:hAnsi="Verdana"/>
        </w:rPr>
        <w:t>services</w:t>
      </w:r>
      <w:r>
        <w:rPr>
          <w:rFonts w:ascii="Verdana" w:hAnsi="Verdana"/>
          <w:spacing w:val="-4"/>
        </w:rPr>
        <w:t xml:space="preserve"> </w:t>
      </w:r>
      <w:r>
        <w:rPr>
          <w:rFonts w:ascii="Verdana" w:hAnsi="Verdana"/>
        </w:rPr>
        <w:t>deliver</w:t>
      </w:r>
      <w:r>
        <w:rPr>
          <w:rFonts w:ascii="Verdana" w:hAnsi="Verdana"/>
          <w:spacing w:val="-4"/>
        </w:rPr>
        <w:t xml:space="preserve"> </w:t>
      </w:r>
      <w:r>
        <w:rPr>
          <w:rFonts w:ascii="Verdana" w:hAnsi="Verdana"/>
        </w:rPr>
        <w:t>value</w:t>
      </w:r>
      <w:r>
        <w:rPr>
          <w:rFonts w:ascii="Verdana" w:hAnsi="Verdana"/>
          <w:spacing w:val="-4"/>
        </w:rPr>
        <w:t xml:space="preserve"> </w:t>
      </w:r>
      <w:r>
        <w:rPr>
          <w:rFonts w:ascii="Verdana" w:hAnsi="Verdana"/>
        </w:rPr>
        <w:t>for</w:t>
      </w:r>
      <w:r>
        <w:rPr>
          <w:rFonts w:ascii="Verdana" w:hAnsi="Verdana"/>
          <w:spacing w:val="-4"/>
        </w:rPr>
        <w:t xml:space="preserve"> </w:t>
      </w:r>
      <w:r>
        <w:rPr>
          <w:rFonts w:ascii="Verdana" w:hAnsi="Verdana"/>
        </w:rPr>
        <w:t>money</w:t>
      </w:r>
      <w:r>
        <w:rPr>
          <w:rFonts w:ascii="Verdana" w:hAnsi="Verdana"/>
          <w:spacing w:val="-5"/>
        </w:rPr>
        <w:t xml:space="preserve"> </w:t>
      </w:r>
      <w:r>
        <w:rPr>
          <w:rFonts w:ascii="Verdana" w:hAnsi="Verdana"/>
        </w:rPr>
        <w:t>for</w:t>
      </w:r>
      <w:r>
        <w:rPr>
          <w:rFonts w:ascii="Verdana" w:hAnsi="Verdana"/>
          <w:spacing w:val="-4"/>
        </w:rPr>
        <w:t xml:space="preserve"> </w:t>
      </w:r>
      <w:r>
        <w:rPr>
          <w:rFonts w:ascii="Verdana" w:hAnsi="Verdana"/>
        </w:rPr>
        <w:t>the</w:t>
      </w:r>
      <w:r>
        <w:rPr>
          <w:rFonts w:ascii="Verdana" w:hAnsi="Verdana"/>
          <w:spacing w:val="-3"/>
        </w:rPr>
        <w:t xml:space="preserve"> </w:t>
      </w:r>
      <w:r>
        <w:rPr>
          <w:rFonts w:ascii="Verdana" w:hAnsi="Verdana"/>
        </w:rPr>
        <w:t>public</w:t>
      </w:r>
      <w:r>
        <w:rPr>
          <w:rFonts w:ascii="Verdana" w:hAnsi="Verdana"/>
          <w:spacing w:val="-1"/>
        </w:rPr>
        <w:t xml:space="preserve"> </w:t>
      </w:r>
      <w:r>
        <w:rPr>
          <w:rFonts w:ascii="Verdana" w:hAnsi="Verdana"/>
          <w:spacing w:val="-2"/>
        </w:rPr>
        <w:t>purse.</w:t>
      </w:r>
    </w:p>
    <w:p w:rsidR="00282B2A" w:rsidRDefault="00282B2A">
      <w:pPr>
        <w:pStyle w:val="BodyText"/>
        <w:spacing w:before="7"/>
        <w:rPr>
          <w:rFonts w:ascii="Verdana"/>
          <w:sz w:val="25"/>
        </w:rPr>
      </w:pPr>
    </w:p>
    <w:p w:rsidR="00282B2A" w:rsidRDefault="00BE5DB8">
      <w:pPr>
        <w:pStyle w:val="ListParagraph"/>
        <w:numPr>
          <w:ilvl w:val="1"/>
          <w:numId w:val="2"/>
        </w:numPr>
        <w:tabs>
          <w:tab w:val="left" w:pos="1200"/>
          <w:tab w:val="left" w:pos="1201"/>
        </w:tabs>
        <w:ind w:hanging="721"/>
        <w:rPr>
          <w:rFonts w:ascii="Verdana"/>
          <w:b/>
        </w:rPr>
      </w:pPr>
      <w:r>
        <w:rPr>
          <w:rFonts w:ascii="Verdana"/>
          <w:b/>
        </w:rPr>
        <w:t>NCCU</w:t>
      </w:r>
      <w:r>
        <w:rPr>
          <w:rFonts w:ascii="Verdana"/>
          <w:b/>
          <w:spacing w:val="-3"/>
        </w:rPr>
        <w:t xml:space="preserve"> </w:t>
      </w:r>
      <w:r>
        <w:rPr>
          <w:rFonts w:ascii="Verdana"/>
          <w:b/>
        </w:rPr>
        <w:t>as</w:t>
      </w:r>
      <w:r>
        <w:rPr>
          <w:rFonts w:ascii="Verdana"/>
          <w:b/>
          <w:spacing w:val="-2"/>
        </w:rPr>
        <w:t xml:space="preserve"> </w:t>
      </w:r>
      <w:r>
        <w:rPr>
          <w:rFonts w:ascii="Verdana"/>
          <w:b/>
        </w:rPr>
        <w:t>an</w:t>
      </w:r>
      <w:r>
        <w:rPr>
          <w:rFonts w:ascii="Verdana"/>
          <w:b/>
          <w:spacing w:val="-2"/>
        </w:rPr>
        <w:t xml:space="preserve"> Organisation</w:t>
      </w:r>
    </w:p>
    <w:p w:rsidR="00282B2A" w:rsidRDefault="00BE5DB8">
      <w:pPr>
        <w:spacing w:before="179" w:line="259" w:lineRule="auto"/>
        <w:ind w:left="120" w:right="415"/>
        <w:jc w:val="both"/>
        <w:rPr>
          <w:rFonts w:ascii="Verdana"/>
        </w:rPr>
      </w:pPr>
      <w:r>
        <w:rPr>
          <w:rFonts w:ascii="Verdana"/>
        </w:rPr>
        <w:t xml:space="preserve">NCCU has 31.86 WTE staff and is managed by the EASC Board Director/Chief Ambulance Service Commissioner in addition to a Director of Nursing, Quality &amp; </w:t>
      </w:r>
      <w:r>
        <w:rPr>
          <w:rFonts w:ascii="Verdana"/>
          <w:spacing w:val="-2"/>
        </w:rPr>
        <w:t>Performance.</w:t>
      </w:r>
    </w:p>
    <w:p w:rsidR="00282B2A" w:rsidRDefault="00BE5DB8">
      <w:pPr>
        <w:spacing w:before="159" w:line="261" w:lineRule="auto"/>
        <w:ind w:left="120" w:right="416"/>
        <w:jc w:val="both"/>
        <w:rPr>
          <w:rFonts w:ascii="Verdana" w:hAnsi="Verdana"/>
        </w:rPr>
      </w:pPr>
      <w:r>
        <w:rPr>
          <w:rFonts w:ascii="Verdana" w:hAnsi="Verdana"/>
        </w:rPr>
        <w:t xml:space="preserve">NCCU do not have a commissioning budget but the budget for their running cost is currently </w:t>
      </w:r>
      <w:r>
        <w:rPr>
          <w:rFonts w:ascii="Verdana" w:hAnsi="Verdana"/>
        </w:rPr>
        <w:t>£2.1m (There are non-recurrent allocations in this amount)</w:t>
      </w:r>
    </w:p>
    <w:p w:rsidR="00282B2A" w:rsidRDefault="00BE5DB8">
      <w:pPr>
        <w:spacing w:before="157"/>
        <w:ind w:left="120"/>
        <w:jc w:val="both"/>
        <w:rPr>
          <w:rFonts w:ascii="Verdana"/>
        </w:rPr>
      </w:pPr>
      <w:r>
        <w:rPr>
          <w:rFonts w:ascii="Verdana"/>
        </w:rPr>
        <w:t>Also</w:t>
      </w:r>
      <w:r>
        <w:rPr>
          <w:rFonts w:ascii="Verdana"/>
          <w:spacing w:val="-5"/>
        </w:rPr>
        <w:t xml:space="preserve"> </w:t>
      </w:r>
      <w:r>
        <w:rPr>
          <w:rFonts w:ascii="Verdana"/>
        </w:rPr>
        <w:t>within</w:t>
      </w:r>
      <w:r>
        <w:rPr>
          <w:rFonts w:ascii="Verdana"/>
          <w:spacing w:val="-4"/>
        </w:rPr>
        <w:t xml:space="preserve"> </w:t>
      </w:r>
      <w:r>
        <w:rPr>
          <w:rFonts w:ascii="Verdana"/>
        </w:rPr>
        <w:t>this</w:t>
      </w:r>
      <w:r>
        <w:rPr>
          <w:rFonts w:ascii="Verdana"/>
          <w:spacing w:val="-4"/>
        </w:rPr>
        <w:t xml:space="preserve"> </w:t>
      </w:r>
      <w:r>
        <w:rPr>
          <w:rFonts w:ascii="Verdana"/>
        </w:rPr>
        <w:t>2.1m</w:t>
      </w:r>
      <w:r>
        <w:rPr>
          <w:rFonts w:ascii="Verdana"/>
          <w:spacing w:val="-4"/>
        </w:rPr>
        <w:t xml:space="preserve"> </w:t>
      </w:r>
      <w:r>
        <w:rPr>
          <w:rFonts w:ascii="Verdana"/>
        </w:rPr>
        <w:t>is</w:t>
      </w:r>
      <w:r>
        <w:rPr>
          <w:rFonts w:ascii="Verdana"/>
          <w:spacing w:val="-3"/>
        </w:rPr>
        <w:t xml:space="preserve"> </w:t>
      </w:r>
      <w:r>
        <w:rPr>
          <w:rFonts w:ascii="Verdana"/>
        </w:rPr>
        <w:t>the</w:t>
      </w:r>
      <w:r>
        <w:rPr>
          <w:rFonts w:ascii="Verdana"/>
          <w:spacing w:val="-3"/>
        </w:rPr>
        <w:t xml:space="preserve"> </w:t>
      </w:r>
      <w:r>
        <w:rPr>
          <w:rFonts w:ascii="Verdana"/>
        </w:rPr>
        <w:t>budget</w:t>
      </w:r>
      <w:r>
        <w:rPr>
          <w:rFonts w:ascii="Verdana"/>
          <w:spacing w:val="-3"/>
        </w:rPr>
        <w:t xml:space="preserve"> </w:t>
      </w:r>
      <w:r>
        <w:rPr>
          <w:rFonts w:ascii="Verdana"/>
        </w:rPr>
        <w:t>for</w:t>
      </w:r>
      <w:r>
        <w:rPr>
          <w:rFonts w:ascii="Verdana"/>
          <w:spacing w:val="-4"/>
        </w:rPr>
        <w:t xml:space="preserve"> </w:t>
      </w:r>
      <w:r>
        <w:rPr>
          <w:rFonts w:ascii="Verdana"/>
        </w:rPr>
        <w:t>5.40</w:t>
      </w:r>
      <w:r>
        <w:rPr>
          <w:rFonts w:ascii="Verdana"/>
          <w:spacing w:val="-4"/>
        </w:rPr>
        <w:t xml:space="preserve"> </w:t>
      </w:r>
      <w:r>
        <w:rPr>
          <w:rFonts w:ascii="Verdana"/>
        </w:rPr>
        <w:t>EASC</w:t>
      </w:r>
      <w:r>
        <w:rPr>
          <w:rFonts w:ascii="Verdana"/>
          <w:spacing w:val="-4"/>
        </w:rPr>
        <w:t xml:space="preserve"> </w:t>
      </w:r>
      <w:r>
        <w:rPr>
          <w:rFonts w:ascii="Verdana"/>
          <w:spacing w:val="-2"/>
        </w:rPr>
        <w:t>staff.</w:t>
      </w:r>
    </w:p>
    <w:p w:rsidR="00282B2A" w:rsidRDefault="00BE5DB8">
      <w:pPr>
        <w:spacing w:before="180"/>
        <w:ind w:left="480"/>
        <w:rPr>
          <w:sz w:val="24"/>
        </w:rPr>
      </w:pPr>
      <w:r>
        <w:rPr>
          <w:w w:val="99"/>
          <w:sz w:val="24"/>
        </w:rPr>
        <w:t>-</w:t>
      </w:r>
    </w:p>
    <w:sectPr w:rsidR="00282B2A">
      <w:pgSz w:w="11910" w:h="16840"/>
      <w:pgMar w:top="1340" w:right="1020" w:bottom="1200" w:left="1320" w:header="751" w:footer="100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E5DB8" w:rsidRDefault="00BE5DB8">
      <w:r>
        <w:separator/>
      </w:r>
    </w:p>
  </w:endnote>
  <w:endnote w:type="continuationSeparator" w:id="0">
    <w:p w:rsidR="00BE5DB8" w:rsidRDefault="00BE5D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82B2A" w:rsidRDefault="00BE5DB8">
    <w:pPr>
      <w:pStyle w:val="BodyText"/>
      <w:spacing w:line="14" w:lineRule="auto"/>
      <w:rPr>
        <w:sz w:val="20"/>
      </w:rPr>
    </w:pPr>
    <w:r>
      <w:rPr>
        <w:noProof/>
      </w:rPr>
      <mc:AlternateContent>
        <mc:Choice Requires="wps">
          <w:drawing>
            <wp:anchor distT="0" distB="0" distL="114300" distR="114300" simplePos="0" relativeHeight="487215104" behindDoc="1" locked="0" layoutInCell="1" allowOverlap="1">
              <wp:simplePos x="0" y="0"/>
              <wp:positionH relativeFrom="page">
                <wp:posOffset>3383280</wp:posOffset>
              </wp:positionH>
              <wp:positionV relativeFrom="page">
                <wp:posOffset>9917430</wp:posOffset>
              </wp:positionV>
              <wp:extent cx="793750" cy="165735"/>
              <wp:effectExtent l="0" t="0" r="0" b="0"/>
              <wp:wrapNone/>
              <wp:docPr id="2" name="docshap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375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2B2A" w:rsidRDefault="00BE5DB8">
                          <w:pPr>
                            <w:spacing w:line="245" w:lineRule="exact"/>
                            <w:ind w:left="20"/>
                            <w:rPr>
                              <w:rFonts w:ascii="Calibri"/>
                              <w:b/>
                            </w:rPr>
                          </w:pPr>
                          <w:r>
                            <w:rPr>
                              <w:rFonts w:ascii="Calibri"/>
                            </w:rPr>
                            <w:t>Page</w:t>
                          </w:r>
                          <w:r>
                            <w:rPr>
                              <w:rFonts w:ascii="Calibri"/>
                              <w:spacing w:val="-4"/>
                            </w:rPr>
                            <w:t xml:space="preserve"> </w:t>
                          </w:r>
                          <w:r>
                            <w:rPr>
                              <w:rFonts w:ascii="Calibri"/>
                              <w:b/>
                            </w:rPr>
                            <w:fldChar w:fldCharType="begin"/>
                          </w:r>
                          <w:r>
                            <w:rPr>
                              <w:rFonts w:ascii="Calibri"/>
                              <w:b/>
                            </w:rPr>
                            <w:instrText xml:space="preserve"> PAGE </w:instrText>
                          </w:r>
                          <w:r>
                            <w:rPr>
                              <w:rFonts w:ascii="Calibri"/>
                              <w:b/>
                            </w:rPr>
                            <w:fldChar w:fldCharType="separate"/>
                          </w:r>
                          <w:r>
                            <w:rPr>
                              <w:rFonts w:ascii="Calibri"/>
                              <w:b/>
                            </w:rPr>
                            <w:t>10</w:t>
                          </w:r>
                          <w:r>
                            <w:rPr>
                              <w:rFonts w:ascii="Calibri"/>
                              <w:b/>
                            </w:rPr>
                            <w:fldChar w:fldCharType="end"/>
                          </w:r>
                          <w:r>
                            <w:rPr>
                              <w:rFonts w:ascii="Calibri"/>
                              <w:b/>
                              <w:spacing w:val="-1"/>
                            </w:rPr>
                            <w:t xml:space="preserve"> </w:t>
                          </w:r>
                          <w:r>
                            <w:rPr>
                              <w:rFonts w:ascii="Calibri"/>
                            </w:rPr>
                            <w:t>of</w:t>
                          </w:r>
                          <w:r>
                            <w:rPr>
                              <w:rFonts w:ascii="Calibri"/>
                              <w:spacing w:val="-2"/>
                            </w:rPr>
                            <w:t xml:space="preserve"> </w:t>
                          </w:r>
                          <w:r>
                            <w:rPr>
                              <w:rFonts w:ascii="Calibri"/>
                              <w:b/>
                              <w:spacing w:val="-5"/>
                            </w:rPr>
                            <w:fldChar w:fldCharType="begin"/>
                          </w:r>
                          <w:r>
                            <w:rPr>
                              <w:rFonts w:ascii="Calibri"/>
                              <w:b/>
                              <w:spacing w:val="-5"/>
                            </w:rPr>
                            <w:instrText xml:space="preserve"> NUMPAGES </w:instrText>
                          </w:r>
                          <w:r>
                            <w:rPr>
                              <w:rFonts w:ascii="Calibri"/>
                              <w:b/>
                              <w:spacing w:val="-5"/>
                            </w:rPr>
                            <w:fldChar w:fldCharType="separate"/>
                          </w:r>
                          <w:r>
                            <w:rPr>
                              <w:rFonts w:ascii="Calibri"/>
                              <w:b/>
                              <w:spacing w:val="-5"/>
                            </w:rPr>
                            <w:t>23</w:t>
                          </w:r>
                          <w:r>
                            <w:rPr>
                              <w:rFonts w:ascii="Calibri"/>
                              <w:b/>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2" o:spid="_x0000_s1089" type="#_x0000_t202" style="position:absolute;margin-left:266.4pt;margin-top:780.9pt;width:62.5pt;height:13.05pt;z-index:-16101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" filled="f" stroked="f">
              <v:textbox inset="0,0,0,0">
                <w:txbxContent>
                  <w:p w:rsidR="00282B2A" w:rsidRDefault="00BE5DB8">
                    <w:pPr>
                      <w:spacing w:line="245" w:lineRule="exact"/>
                      <w:ind w:left="20"/>
                      <w:rPr>
                        <w:rFonts w:ascii="Calibri"/>
                        <w:b/>
                      </w:rPr>
                    </w:pPr>
                    <w:r>
                      <w:rPr>
                        <w:rFonts w:ascii="Calibri"/>
                      </w:rPr>
                      <w:t>Page</w:t>
                    </w:r>
                    <w:r>
                      <w:rPr>
                        <w:rFonts w:ascii="Calibri"/>
                        <w:spacing w:val="-4"/>
                      </w:rPr>
                      <w:t xml:space="preserve"> </w:t>
                    </w:r>
                    <w:r>
                      <w:rPr>
                        <w:rFonts w:ascii="Calibri"/>
                        <w:b/>
                      </w:rPr>
                      <w:fldChar w:fldCharType="begin"/>
                    </w:r>
                    <w:r>
                      <w:rPr>
                        <w:rFonts w:ascii="Calibri"/>
                        <w:b/>
                      </w:rPr>
                      <w:instrText xml:space="preserve"> PAGE </w:instrText>
                    </w:r>
                    <w:r>
                      <w:rPr>
                        <w:rFonts w:ascii="Calibri"/>
                        <w:b/>
                      </w:rPr>
                      <w:fldChar w:fldCharType="separate"/>
                    </w:r>
                    <w:r>
                      <w:rPr>
                        <w:rFonts w:ascii="Calibri"/>
                        <w:b/>
                      </w:rPr>
                      <w:t>10</w:t>
                    </w:r>
                    <w:r>
                      <w:rPr>
                        <w:rFonts w:ascii="Calibri"/>
                        <w:b/>
                      </w:rPr>
                      <w:fldChar w:fldCharType="end"/>
                    </w:r>
                    <w:r>
                      <w:rPr>
                        <w:rFonts w:ascii="Calibri"/>
                        <w:b/>
                        <w:spacing w:val="-1"/>
                      </w:rPr>
                      <w:t xml:space="preserve"> </w:t>
                    </w:r>
                    <w:r>
                      <w:rPr>
                        <w:rFonts w:ascii="Calibri"/>
                      </w:rPr>
                      <w:t>of</w:t>
                    </w:r>
                    <w:r>
                      <w:rPr>
                        <w:rFonts w:ascii="Calibri"/>
                        <w:spacing w:val="-2"/>
                      </w:rPr>
                      <w:t xml:space="preserve"> </w:t>
                    </w:r>
                    <w:r>
                      <w:rPr>
                        <w:rFonts w:ascii="Calibri"/>
                        <w:b/>
                        <w:spacing w:val="-5"/>
                      </w:rPr>
                      <w:fldChar w:fldCharType="begin"/>
                    </w:r>
                    <w:r>
                      <w:rPr>
                        <w:rFonts w:ascii="Calibri"/>
                        <w:b/>
                        <w:spacing w:val="-5"/>
                      </w:rPr>
                      <w:instrText xml:space="preserve"> NUMPAGES </w:instrText>
                    </w:r>
                    <w:r>
                      <w:rPr>
                        <w:rFonts w:ascii="Calibri"/>
                        <w:b/>
                        <w:spacing w:val="-5"/>
                      </w:rPr>
                      <w:fldChar w:fldCharType="separate"/>
                    </w:r>
                    <w:r>
                      <w:rPr>
                        <w:rFonts w:ascii="Calibri"/>
                        <w:b/>
                        <w:spacing w:val="-5"/>
                      </w:rPr>
                      <w:t>23</w:t>
                    </w:r>
                    <w:r>
                      <w:rPr>
                        <w:rFonts w:ascii="Calibri"/>
                        <w:b/>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E5DB8" w:rsidRDefault="00BE5DB8">
      <w:r>
        <w:separator/>
      </w:r>
    </w:p>
  </w:footnote>
  <w:footnote w:type="continuationSeparator" w:id="0">
    <w:p w:rsidR="00BE5DB8" w:rsidRDefault="00BE5D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82B2A" w:rsidRDefault="00BE5DB8">
    <w:pPr>
      <w:pStyle w:val="BodyText"/>
      <w:spacing w:line="14" w:lineRule="auto"/>
      <w:rPr>
        <w:sz w:val="20"/>
      </w:rPr>
    </w:pPr>
    <w:r>
      <w:rPr>
        <w:noProof/>
      </w:rPr>
      <mc:AlternateContent>
        <mc:Choice Requires="wps">
          <w:drawing>
            <wp:anchor distT="0" distB="0" distL="114300" distR="114300" simplePos="0" relativeHeight="487214592" behindDoc="1" locked="0" layoutInCell="1" allowOverlap="1">
              <wp:simplePos x="0" y="0"/>
              <wp:positionH relativeFrom="page">
                <wp:posOffset>901700</wp:posOffset>
              </wp:positionH>
              <wp:positionV relativeFrom="page">
                <wp:posOffset>464185</wp:posOffset>
              </wp:positionV>
              <wp:extent cx="4177665" cy="165735"/>
              <wp:effectExtent l="0" t="0" r="0" b="0"/>
              <wp:wrapNone/>
              <wp:docPr id="3"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7766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2B2A" w:rsidRDefault="00BE5DB8">
                          <w:pPr>
                            <w:spacing w:line="245" w:lineRule="exact"/>
                            <w:ind w:left="20"/>
                            <w:rPr>
                              <w:rFonts w:ascii="Calibri"/>
                              <w:b/>
                            </w:rPr>
                          </w:pPr>
                          <w:r>
                            <w:rPr>
                              <w:rFonts w:ascii="Calibri"/>
                              <w:b/>
                            </w:rPr>
                            <w:t>Independent</w:t>
                          </w:r>
                          <w:r>
                            <w:rPr>
                              <w:rFonts w:ascii="Calibri"/>
                              <w:b/>
                              <w:spacing w:val="-8"/>
                            </w:rPr>
                            <w:t xml:space="preserve"> </w:t>
                          </w:r>
                          <w:r>
                            <w:rPr>
                              <w:rFonts w:ascii="Calibri"/>
                              <w:b/>
                            </w:rPr>
                            <w:t>Report</w:t>
                          </w:r>
                          <w:r>
                            <w:rPr>
                              <w:rFonts w:ascii="Calibri"/>
                              <w:b/>
                              <w:spacing w:val="-5"/>
                            </w:rPr>
                            <w:t xml:space="preserve"> </w:t>
                          </w:r>
                          <w:r>
                            <w:rPr>
                              <w:rFonts w:ascii="Calibri"/>
                              <w:b/>
                            </w:rPr>
                            <w:t>into</w:t>
                          </w:r>
                          <w:r>
                            <w:rPr>
                              <w:rFonts w:ascii="Calibri"/>
                              <w:b/>
                              <w:spacing w:val="-7"/>
                            </w:rPr>
                            <w:t xml:space="preserve"> </w:t>
                          </w:r>
                          <w:r>
                            <w:rPr>
                              <w:rFonts w:ascii="Calibri"/>
                              <w:b/>
                            </w:rPr>
                            <w:t>a</w:t>
                          </w:r>
                          <w:r>
                            <w:rPr>
                              <w:rFonts w:ascii="Calibri"/>
                              <w:b/>
                              <w:spacing w:val="-5"/>
                            </w:rPr>
                            <w:t xml:space="preserve"> </w:t>
                          </w:r>
                          <w:r>
                            <w:rPr>
                              <w:rFonts w:ascii="Calibri"/>
                              <w:b/>
                            </w:rPr>
                            <w:t>review</w:t>
                          </w:r>
                          <w:r>
                            <w:rPr>
                              <w:rFonts w:ascii="Calibri"/>
                              <w:b/>
                              <w:spacing w:val="-5"/>
                            </w:rPr>
                            <w:t xml:space="preserve"> </w:t>
                          </w:r>
                          <w:r>
                            <w:rPr>
                              <w:rFonts w:ascii="Calibri"/>
                              <w:b/>
                            </w:rPr>
                            <w:t>of</w:t>
                          </w:r>
                          <w:r>
                            <w:rPr>
                              <w:rFonts w:ascii="Calibri"/>
                              <w:b/>
                              <w:spacing w:val="-7"/>
                            </w:rPr>
                            <w:t xml:space="preserve"> </w:t>
                          </w:r>
                          <w:r>
                            <w:rPr>
                              <w:rFonts w:ascii="Calibri"/>
                              <w:b/>
                            </w:rPr>
                            <w:t>National</w:t>
                          </w:r>
                          <w:r>
                            <w:rPr>
                              <w:rFonts w:ascii="Calibri"/>
                              <w:b/>
                              <w:spacing w:val="-5"/>
                            </w:rPr>
                            <w:t xml:space="preserve"> </w:t>
                          </w:r>
                          <w:r>
                            <w:rPr>
                              <w:rFonts w:ascii="Calibri"/>
                              <w:b/>
                            </w:rPr>
                            <w:t>Commissioning</w:t>
                          </w:r>
                          <w:r>
                            <w:rPr>
                              <w:rFonts w:ascii="Calibri"/>
                              <w:b/>
                              <w:spacing w:val="-5"/>
                            </w:rPr>
                            <w:t xml:space="preserve"> </w:t>
                          </w:r>
                          <w:r>
                            <w:rPr>
                              <w:rFonts w:ascii="Calibri"/>
                              <w:b/>
                              <w:spacing w:val="-2"/>
                            </w:rPr>
                            <w:t>Functions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 o:spid="_x0000_s1088" type="#_x0000_t202" style="position:absolute;margin-left:71pt;margin-top:36.55pt;width:328.95pt;height:13.05pt;z-index:-161018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" filled="f" stroked="f">
              <v:textbox inset="0,0,0,0">
                <w:txbxContent>
                  <w:p w:rsidR="00282B2A" w:rsidRDefault="00BE5DB8">
                    <w:pPr>
                      <w:spacing w:line="245" w:lineRule="exact"/>
                      <w:ind w:left="20"/>
                      <w:rPr>
                        <w:rFonts w:ascii="Calibri"/>
                        <w:b/>
                      </w:rPr>
                    </w:pPr>
                    <w:r>
                      <w:rPr>
                        <w:rFonts w:ascii="Calibri"/>
                        <w:b/>
                      </w:rPr>
                      <w:t>Independent</w:t>
                    </w:r>
                    <w:r>
                      <w:rPr>
                        <w:rFonts w:ascii="Calibri"/>
                        <w:b/>
                        <w:spacing w:val="-8"/>
                      </w:rPr>
                      <w:t xml:space="preserve"> </w:t>
                    </w:r>
                    <w:r>
                      <w:rPr>
                        <w:rFonts w:ascii="Calibri"/>
                        <w:b/>
                      </w:rPr>
                      <w:t>Report</w:t>
                    </w:r>
                    <w:r>
                      <w:rPr>
                        <w:rFonts w:ascii="Calibri"/>
                        <w:b/>
                        <w:spacing w:val="-5"/>
                      </w:rPr>
                      <w:t xml:space="preserve"> </w:t>
                    </w:r>
                    <w:r>
                      <w:rPr>
                        <w:rFonts w:ascii="Calibri"/>
                        <w:b/>
                      </w:rPr>
                      <w:t>into</w:t>
                    </w:r>
                    <w:r>
                      <w:rPr>
                        <w:rFonts w:ascii="Calibri"/>
                        <w:b/>
                        <w:spacing w:val="-7"/>
                      </w:rPr>
                      <w:t xml:space="preserve"> </w:t>
                    </w:r>
                    <w:r>
                      <w:rPr>
                        <w:rFonts w:ascii="Calibri"/>
                        <w:b/>
                      </w:rPr>
                      <w:t>a</w:t>
                    </w:r>
                    <w:r>
                      <w:rPr>
                        <w:rFonts w:ascii="Calibri"/>
                        <w:b/>
                        <w:spacing w:val="-5"/>
                      </w:rPr>
                      <w:t xml:space="preserve"> </w:t>
                    </w:r>
                    <w:r>
                      <w:rPr>
                        <w:rFonts w:ascii="Calibri"/>
                        <w:b/>
                      </w:rPr>
                      <w:t>review</w:t>
                    </w:r>
                    <w:r>
                      <w:rPr>
                        <w:rFonts w:ascii="Calibri"/>
                        <w:b/>
                        <w:spacing w:val="-5"/>
                      </w:rPr>
                      <w:t xml:space="preserve"> </w:t>
                    </w:r>
                    <w:r>
                      <w:rPr>
                        <w:rFonts w:ascii="Calibri"/>
                        <w:b/>
                      </w:rPr>
                      <w:t>of</w:t>
                    </w:r>
                    <w:r>
                      <w:rPr>
                        <w:rFonts w:ascii="Calibri"/>
                        <w:b/>
                        <w:spacing w:val="-7"/>
                      </w:rPr>
                      <w:t xml:space="preserve"> </w:t>
                    </w:r>
                    <w:r>
                      <w:rPr>
                        <w:rFonts w:ascii="Calibri"/>
                        <w:b/>
                      </w:rPr>
                      <w:t>National</w:t>
                    </w:r>
                    <w:r>
                      <w:rPr>
                        <w:rFonts w:ascii="Calibri"/>
                        <w:b/>
                        <w:spacing w:val="-5"/>
                      </w:rPr>
                      <w:t xml:space="preserve"> </w:t>
                    </w:r>
                    <w:r>
                      <w:rPr>
                        <w:rFonts w:ascii="Calibri"/>
                        <w:b/>
                      </w:rPr>
                      <w:t>Commissioning</w:t>
                    </w:r>
                    <w:r>
                      <w:rPr>
                        <w:rFonts w:ascii="Calibri"/>
                        <w:b/>
                        <w:spacing w:val="-5"/>
                      </w:rPr>
                      <w:t xml:space="preserve"> </w:t>
                    </w:r>
                    <w:r>
                      <w:rPr>
                        <w:rFonts w:ascii="Calibri"/>
                        <w:b/>
                        <w:spacing w:val="-2"/>
                      </w:rPr>
                      <w:t>Functions</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C2362F"/>
    <w:multiLevelType w:val="multilevel"/>
    <w:tmpl w:val="91249F76"/>
    <w:lvl w:ilvl="0">
      <w:start w:val="4"/>
      <w:numFmt w:val="decimal"/>
      <w:lvlText w:val="%1"/>
      <w:lvlJc w:val="left"/>
      <w:pPr>
        <w:ind w:left="522" w:hanging="403"/>
        <w:jc w:val="left"/>
      </w:pPr>
      <w:rPr>
        <w:rFonts w:hint="default"/>
        <w:lang w:val="en-US" w:eastAsia="en-US" w:bidi="ar-SA"/>
      </w:rPr>
    </w:lvl>
    <w:lvl w:ilvl="1">
      <w:start w:val="1"/>
      <w:numFmt w:val="decimal"/>
      <w:lvlText w:val="%1.%2"/>
      <w:lvlJc w:val="left"/>
      <w:pPr>
        <w:ind w:left="522" w:hanging="403"/>
        <w:jc w:val="left"/>
      </w:pPr>
      <w:rPr>
        <w:rFonts w:ascii="Arial" w:eastAsia="Arial" w:hAnsi="Arial" w:cs="Arial" w:hint="default"/>
        <w:b/>
        <w:bCs/>
        <w:i w:val="0"/>
        <w:iCs w:val="0"/>
        <w:w w:val="99"/>
        <w:sz w:val="24"/>
        <w:szCs w:val="24"/>
        <w:lang w:val="en-US" w:eastAsia="en-US" w:bidi="ar-SA"/>
      </w:rPr>
    </w:lvl>
    <w:lvl w:ilvl="2">
      <w:numFmt w:val="bullet"/>
      <w:lvlText w:val=""/>
      <w:lvlJc w:val="left"/>
      <w:pPr>
        <w:ind w:left="840" w:hanging="360"/>
      </w:pPr>
      <w:rPr>
        <w:rFonts w:ascii="Symbol" w:eastAsia="Symbol" w:hAnsi="Symbol" w:cs="Symbol" w:hint="default"/>
        <w:b w:val="0"/>
        <w:bCs w:val="0"/>
        <w:i w:val="0"/>
        <w:iCs w:val="0"/>
        <w:w w:val="100"/>
        <w:sz w:val="24"/>
        <w:szCs w:val="24"/>
        <w:lang w:val="en-US" w:eastAsia="en-US" w:bidi="ar-SA"/>
      </w:rPr>
    </w:lvl>
    <w:lvl w:ilvl="3">
      <w:numFmt w:val="bullet"/>
      <w:lvlText w:val="•"/>
      <w:lvlJc w:val="left"/>
      <w:pPr>
        <w:ind w:left="2779" w:hanging="360"/>
      </w:pPr>
      <w:rPr>
        <w:rFonts w:hint="default"/>
        <w:lang w:val="en-US" w:eastAsia="en-US" w:bidi="ar-SA"/>
      </w:rPr>
    </w:lvl>
    <w:lvl w:ilvl="4">
      <w:numFmt w:val="bullet"/>
      <w:lvlText w:val="•"/>
      <w:lvlJc w:val="left"/>
      <w:pPr>
        <w:ind w:left="3748" w:hanging="360"/>
      </w:pPr>
      <w:rPr>
        <w:rFonts w:hint="default"/>
        <w:lang w:val="en-US" w:eastAsia="en-US" w:bidi="ar-SA"/>
      </w:rPr>
    </w:lvl>
    <w:lvl w:ilvl="5">
      <w:numFmt w:val="bullet"/>
      <w:lvlText w:val="•"/>
      <w:lvlJc w:val="left"/>
      <w:pPr>
        <w:ind w:left="4718" w:hanging="360"/>
      </w:pPr>
      <w:rPr>
        <w:rFonts w:hint="default"/>
        <w:lang w:val="en-US" w:eastAsia="en-US" w:bidi="ar-SA"/>
      </w:rPr>
    </w:lvl>
    <w:lvl w:ilvl="6">
      <w:numFmt w:val="bullet"/>
      <w:lvlText w:val="•"/>
      <w:lvlJc w:val="left"/>
      <w:pPr>
        <w:ind w:left="5688" w:hanging="360"/>
      </w:pPr>
      <w:rPr>
        <w:rFonts w:hint="default"/>
        <w:lang w:val="en-US" w:eastAsia="en-US" w:bidi="ar-SA"/>
      </w:rPr>
    </w:lvl>
    <w:lvl w:ilvl="7">
      <w:numFmt w:val="bullet"/>
      <w:lvlText w:val="•"/>
      <w:lvlJc w:val="left"/>
      <w:pPr>
        <w:ind w:left="6657" w:hanging="360"/>
      </w:pPr>
      <w:rPr>
        <w:rFonts w:hint="default"/>
        <w:lang w:val="en-US" w:eastAsia="en-US" w:bidi="ar-SA"/>
      </w:rPr>
    </w:lvl>
    <w:lvl w:ilvl="8">
      <w:numFmt w:val="bullet"/>
      <w:lvlText w:val="•"/>
      <w:lvlJc w:val="left"/>
      <w:pPr>
        <w:ind w:left="7627" w:hanging="360"/>
      </w:pPr>
      <w:rPr>
        <w:rFonts w:hint="default"/>
        <w:lang w:val="en-US" w:eastAsia="en-US" w:bidi="ar-SA"/>
      </w:rPr>
    </w:lvl>
  </w:abstractNum>
  <w:abstractNum w:abstractNumId="1" w15:restartNumberingAfterBreak="0">
    <w:nsid w:val="2D177FF6"/>
    <w:multiLevelType w:val="hybridMultilevel"/>
    <w:tmpl w:val="8BF23B22"/>
    <w:lvl w:ilvl="0" w:tplc="012E8A4A">
      <w:numFmt w:val="bullet"/>
      <w:lvlText w:val=""/>
      <w:lvlJc w:val="left"/>
      <w:pPr>
        <w:ind w:left="840" w:hanging="360"/>
      </w:pPr>
      <w:rPr>
        <w:rFonts w:ascii="Symbol" w:eastAsia="Symbol" w:hAnsi="Symbol" w:cs="Symbol" w:hint="default"/>
        <w:w w:val="100"/>
        <w:lang w:val="en-US" w:eastAsia="en-US" w:bidi="ar-SA"/>
      </w:rPr>
    </w:lvl>
    <w:lvl w:ilvl="1" w:tplc="DBD29856">
      <w:numFmt w:val="bullet"/>
      <w:lvlText w:val="•"/>
      <w:lvlJc w:val="left"/>
      <w:pPr>
        <w:ind w:left="1712" w:hanging="360"/>
      </w:pPr>
      <w:rPr>
        <w:rFonts w:hint="default"/>
        <w:lang w:val="en-US" w:eastAsia="en-US" w:bidi="ar-SA"/>
      </w:rPr>
    </w:lvl>
    <w:lvl w:ilvl="2" w:tplc="BC6E7282">
      <w:numFmt w:val="bullet"/>
      <w:lvlText w:val="•"/>
      <w:lvlJc w:val="left"/>
      <w:pPr>
        <w:ind w:left="2585" w:hanging="360"/>
      </w:pPr>
      <w:rPr>
        <w:rFonts w:hint="default"/>
        <w:lang w:val="en-US" w:eastAsia="en-US" w:bidi="ar-SA"/>
      </w:rPr>
    </w:lvl>
    <w:lvl w:ilvl="3" w:tplc="7D2EB008">
      <w:numFmt w:val="bullet"/>
      <w:lvlText w:val="•"/>
      <w:lvlJc w:val="left"/>
      <w:pPr>
        <w:ind w:left="3457" w:hanging="360"/>
      </w:pPr>
      <w:rPr>
        <w:rFonts w:hint="default"/>
        <w:lang w:val="en-US" w:eastAsia="en-US" w:bidi="ar-SA"/>
      </w:rPr>
    </w:lvl>
    <w:lvl w:ilvl="4" w:tplc="94980F1A">
      <w:numFmt w:val="bullet"/>
      <w:lvlText w:val="•"/>
      <w:lvlJc w:val="left"/>
      <w:pPr>
        <w:ind w:left="4330" w:hanging="360"/>
      </w:pPr>
      <w:rPr>
        <w:rFonts w:hint="default"/>
        <w:lang w:val="en-US" w:eastAsia="en-US" w:bidi="ar-SA"/>
      </w:rPr>
    </w:lvl>
    <w:lvl w:ilvl="5" w:tplc="C400B8CE">
      <w:numFmt w:val="bullet"/>
      <w:lvlText w:val="•"/>
      <w:lvlJc w:val="left"/>
      <w:pPr>
        <w:ind w:left="5203" w:hanging="360"/>
      </w:pPr>
      <w:rPr>
        <w:rFonts w:hint="default"/>
        <w:lang w:val="en-US" w:eastAsia="en-US" w:bidi="ar-SA"/>
      </w:rPr>
    </w:lvl>
    <w:lvl w:ilvl="6" w:tplc="53265C84">
      <w:numFmt w:val="bullet"/>
      <w:lvlText w:val="•"/>
      <w:lvlJc w:val="left"/>
      <w:pPr>
        <w:ind w:left="6075" w:hanging="360"/>
      </w:pPr>
      <w:rPr>
        <w:rFonts w:hint="default"/>
        <w:lang w:val="en-US" w:eastAsia="en-US" w:bidi="ar-SA"/>
      </w:rPr>
    </w:lvl>
    <w:lvl w:ilvl="7" w:tplc="C3D2065A">
      <w:numFmt w:val="bullet"/>
      <w:lvlText w:val="•"/>
      <w:lvlJc w:val="left"/>
      <w:pPr>
        <w:ind w:left="6948" w:hanging="360"/>
      </w:pPr>
      <w:rPr>
        <w:rFonts w:hint="default"/>
        <w:lang w:val="en-US" w:eastAsia="en-US" w:bidi="ar-SA"/>
      </w:rPr>
    </w:lvl>
    <w:lvl w:ilvl="8" w:tplc="F5F07B94">
      <w:numFmt w:val="bullet"/>
      <w:lvlText w:val="•"/>
      <w:lvlJc w:val="left"/>
      <w:pPr>
        <w:ind w:left="7821" w:hanging="360"/>
      </w:pPr>
      <w:rPr>
        <w:rFonts w:hint="default"/>
        <w:lang w:val="en-US" w:eastAsia="en-US" w:bidi="ar-SA"/>
      </w:rPr>
    </w:lvl>
  </w:abstractNum>
  <w:abstractNum w:abstractNumId="2" w15:restartNumberingAfterBreak="0">
    <w:nsid w:val="32B32F88"/>
    <w:multiLevelType w:val="hybridMultilevel"/>
    <w:tmpl w:val="7A28B18C"/>
    <w:lvl w:ilvl="0" w:tplc="B75A7EB0">
      <w:start w:val="1"/>
      <w:numFmt w:val="decimal"/>
      <w:lvlText w:val="%1)"/>
      <w:lvlJc w:val="left"/>
      <w:pPr>
        <w:ind w:left="840" w:hanging="360"/>
        <w:jc w:val="right"/>
      </w:pPr>
      <w:rPr>
        <w:rFonts w:hint="default"/>
        <w:w w:val="99"/>
        <w:lang w:val="en-US" w:eastAsia="en-US" w:bidi="ar-SA"/>
      </w:rPr>
    </w:lvl>
    <w:lvl w:ilvl="1" w:tplc="C6043C00">
      <w:numFmt w:val="bullet"/>
      <w:lvlText w:val="•"/>
      <w:lvlJc w:val="left"/>
      <w:pPr>
        <w:ind w:left="1712" w:hanging="360"/>
      </w:pPr>
      <w:rPr>
        <w:rFonts w:hint="default"/>
        <w:lang w:val="en-US" w:eastAsia="en-US" w:bidi="ar-SA"/>
      </w:rPr>
    </w:lvl>
    <w:lvl w:ilvl="2" w:tplc="59B4AD60">
      <w:numFmt w:val="bullet"/>
      <w:lvlText w:val="•"/>
      <w:lvlJc w:val="left"/>
      <w:pPr>
        <w:ind w:left="2585" w:hanging="360"/>
      </w:pPr>
      <w:rPr>
        <w:rFonts w:hint="default"/>
        <w:lang w:val="en-US" w:eastAsia="en-US" w:bidi="ar-SA"/>
      </w:rPr>
    </w:lvl>
    <w:lvl w:ilvl="3" w:tplc="DA208152">
      <w:numFmt w:val="bullet"/>
      <w:lvlText w:val="•"/>
      <w:lvlJc w:val="left"/>
      <w:pPr>
        <w:ind w:left="3457" w:hanging="360"/>
      </w:pPr>
      <w:rPr>
        <w:rFonts w:hint="default"/>
        <w:lang w:val="en-US" w:eastAsia="en-US" w:bidi="ar-SA"/>
      </w:rPr>
    </w:lvl>
    <w:lvl w:ilvl="4" w:tplc="8CBEB758">
      <w:numFmt w:val="bullet"/>
      <w:lvlText w:val="•"/>
      <w:lvlJc w:val="left"/>
      <w:pPr>
        <w:ind w:left="4330" w:hanging="360"/>
      </w:pPr>
      <w:rPr>
        <w:rFonts w:hint="default"/>
        <w:lang w:val="en-US" w:eastAsia="en-US" w:bidi="ar-SA"/>
      </w:rPr>
    </w:lvl>
    <w:lvl w:ilvl="5" w:tplc="4C38920A">
      <w:numFmt w:val="bullet"/>
      <w:lvlText w:val="•"/>
      <w:lvlJc w:val="left"/>
      <w:pPr>
        <w:ind w:left="5203" w:hanging="360"/>
      </w:pPr>
      <w:rPr>
        <w:rFonts w:hint="default"/>
        <w:lang w:val="en-US" w:eastAsia="en-US" w:bidi="ar-SA"/>
      </w:rPr>
    </w:lvl>
    <w:lvl w:ilvl="6" w:tplc="FB4E8E8A">
      <w:numFmt w:val="bullet"/>
      <w:lvlText w:val="•"/>
      <w:lvlJc w:val="left"/>
      <w:pPr>
        <w:ind w:left="6075" w:hanging="360"/>
      </w:pPr>
      <w:rPr>
        <w:rFonts w:hint="default"/>
        <w:lang w:val="en-US" w:eastAsia="en-US" w:bidi="ar-SA"/>
      </w:rPr>
    </w:lvl>
    <w:lvl w:ilvl="7" w:tplc="D450AEBC">
      <w:numFmt w:val="bullet"/>
      <w:lvlText w:val="•"/>
      <w:lvlJc w:val="left"/>
      <w:pPr>
        <w:ind w:left="6948" w:hanging="360"/>
      </w:pPr>
      <w:rPr>
        <w:rFonts w:hint="default"/>
        <w:lang w:val="en-US" w:eastAsia="en-US" w:bidi="ar-SA"/>
      </w:rPr>
    </w:lvl>
    <w:lvl w:ilvl="8" w:tplc="CDDE4E04">
      <w:numFmt w:val="bullet"/>
      <w:lvlText w:val="•"/>
      <w:lvlJc w:val="left"/>
      <w:pPr>
        <w:ind w:left="7821" w:hanging="360"/>
      </w:pPr>
      <w:rPr>
        <w:rFonts w:hint="default"/>
        <w:lang w:val="en-US" w:eastAsia="en-US" w:bidi="ar-SA"/>
      </w:rPr>
    </w:lvl>
  </w:abstractNum>
  <w:abstractNum w:abstractNumId="3" w15:restartNumberingAfterBreak="0">
    <w:nsid w:val="33A91863"/>
    <w:multiLevelType w:val="hybridMultilevel"/>
    <w:tmpl w:val="AB76431A"/>
    <w:lvl w:ilvl="0" w:tplc="A0845C3C">
      <w:start w:val="1"/>
      <w:numFmt w:val="decimal"/>
      <w:lvlText w:val="%1."/>
      <w:lvlJc w:val="left"/>
      <w:pPr>
        <w:ind w:left="840" w:hanging="360"/>
        <w:jc w:val="left"/>
      </w:pPr>
      <w:rPr>
        <w:rFonts w:ascii="Arial" w:eastAsia="Arial" w:hAnsi="Arial" w:cs="Arial" w:hint="default"/>
        <w:b/>
        <w:bCs/>
        <w:i w:val="0"/>
        <w:iCs w:val="0"/>
        <w:w w:val="100"/>
        <w:sz w:val="24"/>
        <w:szCs w:val="24"/>
        <w:lang w:val="en-US" w:eastAsia="en-US" w:bidi="ar-SA"/>
      </w:rPr>
    </w:lvl>
    <w:lvl w:ilvl="1" w:tplc="F2F2C794">
      <w:numFmt w:val="bullet"/>
      <w:lvlText w:val=""/>
      <w:lvlJc w:val="left"/>
      <w:pPr>
        <w:ind w:left="840" w:hanging="360"/>
      </w:pPr>
      <w:rPr>
        <w:rFonts w:ascii="Symbol" w:eastAsia="Symbol" w:hAnsi="Symbol" w:cs="Symbol" w:hint="default"/>
        <w:b w:val="0"/>
        <w:bCs w:val="0"/>
        <w:i w:val="0"/>
        <w:iCs w:val="0"/>
        <w:w w:val="100"/>
        <w:sz w:val="24"/>
        <w:szCs w:val="24"/>
        <w:lang w:val="en-US" w:eastAsia="en-US" w:bidi="ar-SA"/>
      </w:rPr>
    </w:lvl>
    <w:lvl w:ilvl="2" w:tplc="1BA4C550">
      <w:numFmt w:val="bullet"/>
      <w:lvlText w:val="•"/>
      <w:lvlJc w:val="left"/>
      <w:pPr>
        <w:ind w:left="2585" w:hanging="360"/>
      </w:pPr>
      <w:rPr>
        <w:rFonts w:hint="default"/>
        <w:lang w:val="en-US" w:eastAsia="en-US" w:bidi="ar-SA"/>
      </w:rPr>
    </w:lvl>
    <w:lvl w:ilvl="3" w:tplc="3D100A7C">
      <w:numFmt w:val="bullet"/>
      <w:lvlText w:val="•"/>
      <w:lvlJc w:val="left"/>
      <w:pPr>
        <w:ind w:left="3457" w:hanging="360"/>
      </w:pPr>
      <w:rPr>
        <w:rFonts w:hint="default"/>
        <w:lang w:val="en-US" w:eastAsia="en-US" w:bidi="ar-SA"/>
      </w:rPr>
    </w:lvl>
    <w:lvl w:ilvl="4" w:tplc="BB6A66A6">
      <w:numFmt w:val="bullet"/>
      <w:lvlText w:val="•"/>
      <w:lvlJc w:val="left"/>
      <w:pPr>
        <w:ind w:left="4330" w:hanging="360"/>
      </w:pPr>
      <w:rPr>
        <w:rFonts w:hint="default"/>
        <w:lang w:val="en-US" w:eastAsia="en-US" w:bidi="ar-SA"/>
      </w:rPr>
    </w:lvl>
    <w:lvl w:ilvl="5" w:tplc="6D921864">
      <w:numFmt w:val="bullet"/>
      <w:lvlText w:val="•"/>
      <w:lvlJc w:val="left"/>
      <w:pPr>
        <w:ind w:left="5203" w:hanging="360"/>
      </w:pPr>
      <w:rPr>
        <w:rFonts w:hint="default"/>
        <w:lang w:val="en-US" w:eastAsia="en-US" w:bidi="ar-SA"/>
      </w:rPr>
    </w:lvl>
    <w:lvl w:ilvl="6" w:tplc="1646F06E">
      <w:numFmt w:val="bullet"/>
      <w:lvlText w:val="•"/>
      <w:lvlJc w:val="left"/>
      <w:pPr>
        <w:ind w:left="6075" w:hanging="360"/>
      </w:pPr>
      <w:rPr>
        <w:rFonts w:hint="default"/>
        <w:lang w:val="en-US" w:eastAsia="en-US" w:bidi="ar-SA"/>
      </w:rPr>
    </w:lvl>
    <w:lvl w:ilvl="7" w:tplc="74C068B6">
      <w:numFmt w:val="bullet"/>
      <w:lvlText w:val="•"/>
      <w:lvlJc w:val="left"/>
      <w:pPr>
        <w:ind w:left="6948" w:hanging="360"/>
      </w:pPr>
      <w:rPr>
        <w:rFonts w:hint="default"/>
        <w:lang w:val="en-US" w:eastAsia="en-US" w:bidi="ar-SA"/>
      </w:rPr>
    </w:lvl>
    <w:lvl w:ilvl="8" w:tplc="65ACD240">
      <w:numFmt w:val="bullet"/>
      <w:lvlText w:val="•"/>
      <w:lvlJc w:val="left"/>
      <w:pPr>
        <w:ind w:left="7821" w:hanging="360"/>
      </w:pPr>
      <w:rPr>
        <w:rFonts w:hint="default"/>
        <w:lang w:val="en-US" w:eastAsia="en-US" w:bidi="ar-SA"/>
      </w:rPr>
    </w:lvl>
  </w:abstractNum>
  <w:abstractNum w:abstractNumId="4" w15:restartNumberingAfterBreak="0">
    <w:nsid w:val="3C7B72DF"/>
    <w:multiLevelType w:val="multilevel"/>
    <w:tmpl w:val="1832940C"/>
    <w:lvl w:ilvl="0">
      <w:start w:val="2"/>
      <w:numFmt w:val="decimal"/>
      <w:lvlText w:val="%1."/>
      <w:lvlJc w:val="left"/>
      <w:pPr>
        <w:ind w:left="478" w:hanging="358"/>
        <w:jc w:val="left"/>
      </w:pPr>
      <w:rPr>
        <w:rFonts w:ascii="Verdana" w:eastAsia="Verdana" w:hAnsi="Verdana" w:cs="Verdana" w:hint="default"/>
        <w:b/>
        <w:bCs/>
        <w:i w:val="0"/>
        <w:iCs w:val="0"/>
        <w:spacing w:val="-1"/>
        <w:w w:val="100"/>
        <w:sz w:val="22"/>
        <w:szCs w:val="22"/>
        <w:lang w:val="en-US" w:eastAsia="en-US" w:bidi="ar-SA"/>
      </w:rPr>
    </w:lvl>
    <w:lvl w:ilvl="1">
      <w:start w:val="1"/>
      <w:numFmt w:val="decimal"/>
      <w:lvlText w:val="%1.%2"/>
      <w:lvlJc w:val="left"/>
      <w:pPr>
        <w:ind w:left="1200" w:hanging="720"/>
        <w:jc w:val="left"/>
      </w:pPr>
      <w:rPr>
        <w:rFonts w:ascii="Verdana" w:eastAsia="Verdana" w:hAnsi="Verdana" w:cs="Verdana" w:hint="default"/>
        <w:b/>
        <w:bCs/>
        <w:i w:val="0"/>
        <w:iCs w:val="0"/>
        <w:spacing w:val="-1"/>
        <w:w w:val="100"/>
        <w:sz w:val="22"/>
        <w:szCs w:val="22"/>
        <w:lang w:val="en-US" w:eastAsia="en-US" w:bidi="ar-SA"/>
      </w:rPr>
    </w:lvl>
    <w:lvl w:ilvl="2">
      <w:numFmt w:val="bullet"/>
      <w:lvlText w:val=""/>
      <w:lvlJc w:val="left"/>
      <w:pPr>
        <w:ind w:left="833" w:hanging="356"/>
      </w:pPr>
      <w:rPr>
        <w:rFonts w:ascii="Symbol" w:eastAsia="Symbol" w:hAnsi="Symbol" w:cs="Symbol" w:hint="default"/>
        <w:b w:val="0"/>
        <w:bCs w:val="0"/>
        <w:i w:val="0"/>
        <w:iCs w:val="0"/>
        <w:w w:val="100"/>
        <w:sz w:val="22"/>
        <w:szCs w:val="22"/>
        <w:lang w:val="en-US" w:eastAsia="en-US" w:bidi="ar-SA"/>
      </w:rPr>
    </w:lvl>
    <w:lvl w:ilvl="3">
      <w:numFmt w:val="bullet"/>
      <w:lvlText w:val="•"/>
      <w:lvlJc w:val="left"/>
      <w:pPr>
        <w:ind w:left="2245" w:hanging="356"/>
      </w:pPr>
      <w:rPr>
        <w:rFonts w:hint="default"/>
        <w:lang w:val="en-US" w:eastAsia="en-US" w:bidi="ar-SA"/>
      </w:rPr>
    </w:lvl>
    <w:lvl w:ilvl="4">
      <w:numFmt w:val="bullet"/>
      <w:lvlText w:val="•"/>
      <w:lvlJc w:val="left"/>
      <w:pPr>
        <w:ind w:left="3291" w:hanging="356"/>
      </w:pPr>
      <w:rPr>
        <w:rFonts w:hint="default"/>
        <w:lang w:val="en-US" w:eastAsia="en-US" w:bidi="ar-SA"/>
      </w:rPr>
    </w:lvl>
    <w:lvl w:ilvl="5">
      <w:numFmt w:val="bullet"/>
      <w:lvlText w:val="•"/>
      <w:lvlJc w:val="left"/>
      <w:pPr>
        <w:ind w:left="4337" w:hanging="356"/>
      </w:pPr>
      <w:rPr>
        <w:rFonts w:hint="default"/>
        <w:lang w:val="en-US" w:eastAsia="en-US" w:bidi="ar-SA"/>
      </w:rPr>
    </w:lvl>
    <w:lvl w:ilvl="6">
      <w:numFmt w:val="bullet"/>
      <w:lvlText w:val="•"/>
      <w:lvlJc w:val="left"/>
      <w:pPr>
        <w:ind w:left="5383" w:hanging="356"/>
      </w:pPr>
      <w:rPr>
        <w:rFonts w:hint="default"/>
        <w:lang w:val="en-US" w:eastAsia="en-US" w:bidi="ar-SA"/>
      </w:rPr>
    </w:lvl>
    <w:lvl w:ilvl="7">
      <w:numFmt w:val="bullet"/>
      <w:lvlText w:val="•"/>
      <w:lvlJc w:val="left"/>
      <w:pPr>
        <w:ind w:left="6429" w:hanging="356"/>
      </w:pPr>
      <w:rPr>
        <w:rFonts w:hint="default"/>
        <w:lang w:val="en-US" w:eastAsia="en-US" w:bidi="ar-SA"/>
      </w:rPr>
    </w:lvl>
    <w:lvl w:ilvl="8">
      <w:numFmt w:val="bullet"/>
      <w:lvlText w:val="•"/>
      <w:lvlJc w:val="left"/>
      <w:pPr>
        <w:ind w:left="7474" w:hanging="356"/>
      </w:pPr>
      <w:rPr>
        <w:rFonts w:hint="default"/>
        <w:lang w:val="en-US" w:eastAsia="en-US" w:bidi="ar-SA"/>
      </w:rPr>
    </w:lvl>
  </w:abstractNum>
  <w:abstractNum w:abstractNumId="5" w15:restartNumberingAfterBreak="0">
    <w:nsid w:val="3DBF1952"/>
    <w:multiLevelType w:val="multilevel"/>
    <w:tmpl w:val="F9DE7142"/>
    <w:lvl w:ilvl="0">
      <w:start w:val="1"/>
      <w:numFmt w:val="decimal"/>
      <w:lvlText w:val="%1"/>
      <w:lvlJc w:val="left"/>
      <w:pPr>
        <w:ind w:left="523" w:hanging="404"/>
        <w:jc w:val="left"/>
      </w:pPr>
      <w:rPr>
        <w:rFonts w:hint="default"/>
        <w:lang w:val="en-US" w:eastAsia="en-US" w:bidi="ar-SA"/>
      </w:rPr>
    </w:lvl>
    <w:lvl w:ilvl="1">
      <w:start w:val="1"/>
      <w:numFmt w:val="decimal"/>
      <w:lvlText w:val="%1.%2"/>
      <w:lvlJc w:val="left"/>
      <w:pPr>
        <w:ind w:left="523" w:hanging="404"/>
        <w:jc w:val="left"/>
      </w:pPr>
      <w:rPr>
        <w:rFonts w:ascii="Arial" w:eastAsia="Arial" w:hAnsi="Arial" w:cs="Arial" w:hint="default"/>
        <w:b/>
        <w:bCs/>
        <w:i w:val="0"/>
        <w:iCs w:val="0"/>
        <w:w w:val="99"/>
        <w:sz w:val="24"/>
        <w:szCs w:val="24"/>
        <w:lang w:val="en-US" w:eastAsia="en-US" w:bidi="ar-SA"/>
      </w:rPr>
    </w:lvl>
    <w:lvl w:ilvl="2">
      <w:numFmt w:val="bullet"/>
      <w:lvlText w:val="-"/>
      <w:lvlJc w:val="left"/>
      <w:pPr>
        <w:ind w:left="907" w:hanging="428"/>
      </w:pPr>
      <w:rPr>
        <w:rFonts w:ascii="Arial" w:eastAsia="Arial" w:hAnsi="Arial" w:cs="Arial" w:hint="default"/>
        <w:b w:val="0"/>
        <w:bCs w:val="0"/>
        <w:i w:val="0"/>
        <w:iCs w:val="0"/>
        <w:w w:val="99"/>
        <w:sz w:val="24"/>
        <w:szCs w:val="24"/>
        <w:lang w:val="en-US" w:eastAsia="en-US" w:bidi="ar-SA"/>
      </w:rPr>
    </w:lvl>
    <w:lvl w:ilvl="3">
      <w:numFmt w:val="bullet"/>
      <w:lvlText w:val="•"/>
      <w:lvlJc w:val="left"/>
      <w:pPr>
        <w:ind w:left="2825" w:hanging="428"/>
      </w:pPr>
      <w:rPr>
        <w:rFonts w:hint="default"/>
        <w:lang w:val="en-US" w:eastAsia="en-US" w:bidi="ar-SA"/>
      </w:rPr>
    </w:lvl>
    <w:lvl w:ilvl="4">
      <w:numFmt w:val="bullet"/>
      <w:lvlText w:val="•"/>
      <w:lvlJc w:val="left"/>
      <w:pPr>
        <w:ind w:left="3788" w:hanging="428"/>
      </w:pPr>
      <w:rPr>
        <w:rFonts w:hint="default"/>
        <w:lang w:val="en-US" w:eastAsia="en-US" w:bidi="ar-SA"/>
      </w:rPr>
    </w:lvl>
    <w:lvl w:ilvl="5">
      <w:numFmt w:val="bullet"/>
      <w:lvlText w:val="•"/>
      <w:lvlJc w:val="left"/>
      <w:pPr>
        <w:ind w:left="4751" w:hanging="428"/>
      </w:pPr>
      <w:rPr>
        <w:rFonts w:hint="default"/>
        <w:lang w:val="en-US" w:eastAsia="en-US" w:bidi="ar-SA"/>
      </w:rPr>
    </w:lvl>
    <w:lvl w:ilvl="6">
      <w:numFmt w:val="bullet"/>
      <w:lvlText w:val="•"/>
      <w:lvlJc w:val="left"/>
      <w:pPr>
        <w:ind w:left="5714" w:hanging="428"/>
      </w:pPr>
      <w:rPr>
        <w:rFonts w:hint="default"/>
        <w:lang w:val="en-US" w:eastAsia="en-US" w:bidi="ar-SA"/>
      </w:rPr>
    </w:lvl>
    <w:lvl w:ilvl="7">
      <w:numFmt w:val="bullet"/>
      <w:lvlText w:val="•"/>
      <w:lvlJc w:val="left"/>
      <w:pPr>
        <w:ind w:left="6677" w:hanging="428"/>
      </w:pPr>
      <w:rPr>
        <w:rFonts w:hint="default"/>
        <w:lang w:val="en-US" w:eastAsia="en-US" w:bidi="ar-SA"/>
      </w:rPr>
    </w:lvl>
    <w:lvl w:ilvl="8">
      <w:numFmt w:val="bullet"/>
      <w:lvlText w:val="•"/>
      <w:lvlJc w:val="left"/>
      <w:pPr>
        <w:ind w:left="7640" w:hanging="428"/>
      </w:pPr>
      <w:rPr>
        <w:rFonts w:hint="default"/>
        <w:lang w:val="en-US" w:eastAsia="en-US" w:bidi="ar-SA"/>
      </w:rPr>
    </w:lvl>
  </w:abstractNum>
  <w:abstractNum w:abstractNumId="6" w15:restartNumberingAfterBreak="0">
    <w:nsid w:val="4A4049E6"/>
    <w:multiLevelType w:val="hybridMultilevel"/>
    <w:tmpl w:val="8CFE5BA2"/>
    <w:lvl w:ilvl="0" w:tplc="EA1487F8">
      <w:numFmt w:val="bullet"/>
      <w:lvlText w:val=""/>
      <w:lvlJc w:val="left"/>
      <w:pPr>
        <w:ind w:left="840" w:hanging="360"/>
      </w:pPr>
      <w:rPr>
        <w:rFonts w:ascii="Symbol" w:eastAsia="Symbol" w:hAnsi="Symbol" w:cs="Symbol" w:hint="default"/>
        <w:b w:val="0"/>
        <w:bCs w:val="0"/>
        <w:i w:val="0"/>
        <w:iCs w:val="0"/>
        <w:w w:val="100"/>
        <w:sz w:val="24"/>
        <w:szCs w:val="24"/>
        <w:lang w:val="en-US" w:eastAsia="en-US" w:bidi="ar-SA"/>
      </w:rPr>
    </w:lvl>
    <w:lvl w:ilvl="1" w:tplc="DEE20A2A">
      <w:numFmt w:val="bullet"/>
      <w:lvlText w:val="o"/>
      <w:lvlJc w:val="left"/>
      <w:pPr>
        <w:ind w:left="1560" w:hanging="360"/>
      </w:pPr>
      <w:rPr>
        <w:rFonts w:ascii="Courier New" w:eastAsia="Courier New" w:hAnsi="Courier New" w:cs="Courier New" w:hint="default"/>
        <w:b w:val="0"/>
        <w:bCs w:val="0"/>
        <w:i w:val="0"/>
        <w:iCs w:val="0"/>
        <w:w w:val="100"/>
        <w:sz w:val="24"/>
        <w:szCs w:val="24"/>
        <w:lang w:val="en-US" w:eastAsia="en-US" w:bidi="ar-SA"/>
      </w:rPr>
    </w:lvl>
    <w:lvl w:ilvl="2" w:tplc="387C7F4A">
      <w:numFmt w:val="bullet"/>
      <w:lvlText w:val="•"/>
      <w:lvlJc w:val="left"/>
      <w:pPr>
        <w:ind w:left="2449" w:hanging="360"/>
      </w:pPr>
      <w:rPr>
        <w:rFonts w:hint="default"/>
        <w:lang w:val="en-US" w:eastAsia="en-US" w:bidi="ar-SA"/>
      </w:rPr>
    </w:lvl>
    <w:lvl w:ilvl="3" w:tplc="B8C2A3E8">
      <w:numFmt w:val="bullet"/>
      <w:lvlText w:val="•"/>
      <w:lvlJc w:val="left"/>
      <w:pPr>
        <w:ind w:left="3339" w:hanging="360"/>
      </w:pPr>
      <w:rPr>
        <w:rFonts w:hint="default"/>
        <w:lang w:val="en-US" w:eastAsia="en-US" w:bidi="ar-SA"/>
      </w:rPr>
    </w:lvl>
    <w:lvl w:ilvl="4" w:tplc="923470E8">
      <w:numFmt w:val="bullet"/>
      <w:lvlText w:val="•"/>
      <w:lvlJc w:val="left"/>
      <w:pPr>
        <w:ind w:left="4228" w:hanging="360"/>
      </w:pPr>
      <w:rPr>
        <w:rFonts w:hint="default"/>
        <w:lang w:val="en-US" w:eastAsia="en-US" w:bidi="ar-SA"/>
      </w:rPr>
    </w:lvl>
    <w:lvl w:ilvl="5" w:tplc="FBB63542">
      <w:numFmt w:val="bullet"/>
      <w:lvlText w:val="•"/>
      <w:lvlJc w:val="left"/>
      <w:pPr>
        <w:ind w:left="5118" w:hanging="360"/>
      </w:pPr>
      <w:rPr>
        <w:rFonts w:hint="default"/>
        <w:lang w:val="en-US" w:eastAsia="en-US" w:bidi="ar-SA"/>
      </w:rPr>
    </w:lvl>
    <w:lvl w:ilvl="6" w:tplc="8CA89FE4">
      <w:numFmt w:val="bullet"/>
      <w:lvlText w:val="•"/>
      <w:lvlJc w:val="left"/>
      <w:pPr>
        <w:ind w:left="6008" w:hanging="360"/>
      </w:pPr>
      <w:rPr>
        <w:rFonts w:hint="default"/>
        <w:lang w:val="en-US" w:eastAsia="en-US" w:bidi="ar-SA"/>
      </w:rPr>
    </w:lvl>
    <w:lvl w:ilvl="7" w:tplc="5EFEB5CC">
      <w:numFmt w:val="bullet"/>
      <w:lvlText w:val="•"/>
      <w:lvlJc w:val="left"/>
      <w:pPr>
        <w:ind w:left="6897" w:hanging="360"/>
      </w:pPr>
      <w:rPr>
        <w:rFonts w:hint="default"/>
        <w:lang w:val="en-US" w:eastAsia="en-US" w:bidi="ar-SA"/>
      </w:rPr>
    </w:lvl>
    <w:lvl w:ilvl="8" w:tplc="0A98D2F8">
      <w:numFmt w:val="bullet"/>
      <w:lvlText w:val="•"/>
      <w:lvlJc w:val="left"/>
      <w:pPr>
        <w:ind w:left="7787" w:hanging="360"/>
      </w:pPr>
      <w:rPr>
        <w:rFonts w:hint="default"/>
        <w:lang w:val="en-US" w:eastAsia="en-US" w:bidi="ar-SA"/>
      </w:rPr>
    </w:lvl>
  </w:abstractNum>
  <w:abstractNum w:abstractNumId="7" w15:restartNumberingAfterBreak="0">
    <w:nsid w:val="6BC8266F"/>
    <w:multiLevelType w:val="multilevel"/>
    <w:tmpl w:val="88E8C906"/>
    <w:lvl w:ilvl="0">
      <w:start w:val="1"/>
      <w:numFmt w:val="decimal"/>
      <w:lvlText w:val="%1"/>
      <w:lvlJc w:val="left"/>
      <w:pPr>
        <w:ind w:left="1200" w:hanging="720"/>
        <w:jc w:val="left"/>
      </w:pPr>
      <w:rPr>
        <w:rFonts w:hint="default"/>
        <w:lang w:val="en-US" w:eastAsia="en-US" w:bidi="ar-SA"/>
      </w:rPr>
    </w:lvl>
    <w:lvl w:ilvl="1">
      <w:start w:val="1"/>
      <w:numFmt w:val="decimal"/>
      <w:lvlText w:val="%1.%2"/>
      <w:lvlJc w:val="left"/>
      <w:pPr>
        <w:ind w:left="1200" w:hanging="720"/>
        <w:jc w:val="left"/>
      </w:pPr>
      <w:rPr>
        <w:rFonts w:ascii="Verdana" w:eastAsia="Verdana" w:hAnsi="Verdana" w:cs="Verdana" w:hint="default"/>
        <w:b/>
        <w:bCs/>
        <w:i w:val="0"/>
        <w:iCs w:val="0"/>
        <w:spacing w:val="-1"/>
        <w:w w:val="100"/>
        <w:sz w:val="22"/>
        <w:szCs w:val="22"/>
        <w:lang w:val="en-US" w:eastAsia="en-US" w:bidi="ar-SA"/>
      </w:rPr>
    </w:lvl>
    <w:lvl w:ilvl="2">
      <w:numFmt w:val="bullet"/>
      <w:lvlText w:val=""/>
      <w:lvlJc w:val="left"/>
      <w:pPr>
        <w:ind w:left="833" w:hanging="356"/>
      </w:pPr>
      <w:rPr>
        <w:rFonts w:ascii="Symbol" w:eastAsia="Symbol" w:hAnsi="Symbol" w:cs="Symbol" w:hint="default"/>
        <w:b w:val="0"/>
        <w:bCs w:val="0"/>
        <w:i w:val="0"/>
        <w:iCs w:val="0"/>
        <w:w w:val="100"/>
        <w:sz w:val="22"/>
        <w:szCs w:val="22"/>
        <w:lang w:val="en-US" w:eastAsia="en-US" w:bidi="ar-SA"/>
      </w:rPr>
    </w:lvl>
    <w:lvl w:ilvl="3">
      <w:numFmt w:val="bullet"/>
      <w:lvlText w:val="•"/>
      <w:lvlJc w:val="left"/>
      <w:pPr>
        <w:ind w:left="2245" w:hanging="356"/>
      </w:pPr>
      <w:rPr>
        <w:rFonts w:hint="default"/>
        <w:lang w:val="en-US" w:eastAsia="en-US" w:bidi="ar-SA"/>
      </w:rPr>
    </w:lvl>
    <w:lvl w:ilvl="4">
      <w:numFmt w:val="bullet"/>
      <w:lvlText w:val="•"/>
      <w:lvlJc w:val="left"/>
      <w:pPr>
        <w:ind w:left="3291" w:hanging="356"/>
      </w:pPr>
      <w:rPr>
        <w:rFonts w:hint="default"/>
        <w:lang w:val="en-US" w:eastAsia="en-US" w:bidi="ar-SA"/>
      </w:rPr>
    </w:lvl>
    <w:lvl w:ilvl="5">
      <w:numFmt w:val="bullet"/>
      <w:lvlText w:val="•"/>
      <w:lvlJc w:val="left"/>
      <w:pPr>
        <w:ind w:left="4337" w:hanging="356"/>
      </w:pPr>
      <w:rPr>
        <w:rFonts w:hint="default"/>
        <w:lang w:val="en-US" w:eastAsia="en-US" w:bidi="ar-SA"/>
      </w:rPr>
    </w:lvl>
    <w:lvl w:ilvl="6">
      <w:numFmt w:val="bullet"/>
      <w:lvlText w:val="•"/>
      <w:lvlJc w:val="left"/>
      <w:pPr>
        <w:ind w:left="5383" w:hanging="356"/>
      </w:pPr>
      <w:rPr>
        <w:rFonts w:hint="default"/>
        <w:lang w:val="en-US" w:eastAsia="en-US" w:bidi="ar-SA"/>
      </w:rPr>
    </w:lvl>
    <w:lvl w:ilvl="7">
      <w:numFmt w:val="bullet"/>
      <w:lvlText w:val="•"/>
      <w:lvlJc w:val="left"/>
      <w:pPr>
        <w:ind w:left="6429" w:hanging="356"/>
      </w:pPr>
      <w:rPr>
        <w:rFonts w:hint="default"/>
        <w:lang w:val="en-US" w:eastAsia="en-US" w:bidi="ar-SA"/>
      </w:rPr>
    </w:lvl>
    <w:lvl w:ilvl="8">
      <w:numFmt w:val="bullet"/>
      <w:lvlText w:val="•"/>
      <w:lvlJc w:val="left"/>
      <w:pPr>
        <w:ind w:left="7474" w:hanging="356"/>
      </w:pPr>
      <w:rPr>
        <w:rFonts w:hint="default"/>
        <w:lang w:val="en-US" w:eastAsia="en-US" w:bidi="ar-SA"/>
      </w:rPr>
    </w:lvl>
  </w:abstractNum>
  <w:abstractNum w:abstractNumId="8" w15:restartNumberingAfterBreak="0">
    <w:nsid w:val="74AB2545"/>
    <w:multiLevelType w:val="hybridMultilevel"/>
    <w:tmpl w:val="EEBAD5CC"/>
    <w:lvl w:ilvl="0" w:tplc="6B4E25E6">
      <w:start w:val="1"/>
      <w:numFmt w:val="lowerLetter"/>
      <w:lvlText w:val="%1."/>
      <w:lvlJc w:val="left"/>
      <w:pPr>
        <w:ind w:left="840" w:hanging="360"/>
        <w:jc w:val="left"/>
      </w:pPr>
      <w:rPr>
        <w:rFonts w:ascii="Arial" w:eastAsia="Arial" w:hAnsi="Arial" w:cs="Arial" w:hint="default"/>
        <w:b/>
        <w:bCs/>
        <w:i w:val="0"/>
        <w:iCs w:val="0"/>
        <w:w w:val="100"/>
        <w:sz w:val="24"/>
        <w:szCs w:val="24"/>
        <w:lang w:val="en-US" w:eastAsia="en-US" w:bidi="ar-SA"/>
      </w:rPr>
    </w:lvl>
    <w:lvl w:ilvl="1" w:tplc="6D1E9974">
      <w:numFmt w:val="bullet"/>
      <w:lvlText w:val="•"/>
      <w:lvlJc w:val="left"/>
      <w:pPr>
        <w:ind w:left="1712" w:hanging="360"/>
      </w:pPr>
      <w:rPr>
        <w:rFonts w:hint="default"/>
        <w:lang w:val="en-US" w:eastAsia="en-US" w:bidi="ar-SA"/>
      </w:rPr>
    </w:lvl>
    <w:lvl w:ilvl="2" w:tplc="964C7E42">
      <w:numFmt w:val="bullet"/>
      <w:lvlText w:val="•"/>
      <w:lvlJc w:val="left"/>
      <w:pPr>
        <w:ind w:left="2585" w:hanging="360"/>
      </w:pPr>
      <w:rPr>
        <w:rFonts w:hint="default"/>
        <w:lang w:val="en-US" w:eastAsia="en-US" w:bidi="ar-SA"/>
      </w:rPr>
    </w:lvl>
    <w:lvl w:ilvl="3" w:tplc="3DD2049E">
      <w:numFmt w:val="bullet"/>
      <w:lvlText w:val="•"/>
      <w:lvlJc w:val="left"/>
      <w:pPr>
        <w:ind w:left="3457" w:hanging="360"/>
      </w:pPr>
      <w:rPr>
        <w:rFonts w:hint="default"/>
        <w:lang w:val="en-US" w:eastAsia="en-US" w:bidi="ar-SA"/>
      </w:rPr>
    </w:lvl>
    <w:lvl w:ilvl="4" w:tplc="7E0E71E8">
      <w:numFmt w:val="bullet"/>
      <w:lvlText w:val="•"/>
      <w:lvlJc w:val="left"/>
      <w:pPr>
        <w:ind w:left="4330" w:hanging="360"/>
      </w:pPr>
      <w:rPr>
        <w:rFonts w:hint="default"/>
        <w:lang w:val="en-US" w:eastAsia="en-US" w:bidi="ar-SA"/>
      </w:rPr>
    </w:lvl>
    <w:lvl w:ilvl="5" w:tplc="36942A6C">
      <w:numFmt w:val="bullet"/>
      <w:lvlText w:val="•"/>
      <w:lvlJc w:val="left"/>
      <w:pPr>
        <w:ind w:left="5203" w:hanging="360"/>
      </w:pPr>
      <w:rPr>
        <w:rFonts w:hint="default"/>
        <w:lang w:val="en-US" w:eastAsia="en-US" w:bidi="ar-SA"/>
      </w:rPr>
    </w:lvl>
    <w:lvl w:ilvl="6" w:tplc="B7A84F98">
      <w:numFmt w:val="bullet"/>
      <w:lvlText w:val="•"/>
      <w:lvlJc w:val="left"/>
      <w:pPr>
        <w:ind w:left="6075" w:hanging="360"/>
      </w:pPr>
      <w:rPr>
        <w:rFonts w:hint="default"/>
        <w:lang w:val="en-US" w:eastAsia="en-US" w:bidi="ar-SA"/>
      </w:rPr>
    </w:lvl>
    <w:lvl w:ilvl="7" w:tplc="D35065D6">
      <w:numFmt w:val="bullet"/>
      <w:lvlText w:val="•"/>
      <w:lvlJc w:val="left"/>
      <w:pPr>
        <w:ind w:left="6948" w:hanging="360"/>
      </w:pPr>
      <w:rPr>
        <w:rFonts w:hint="default"/>
        <w:lang w:val="en-US" w:eastAsia="en-US" w:bidi="ar-SA"/>
      </w:rPr>
    </w:lvl>
    <w:lvl w:ilvl="8" w:tplc="1E448A4E">
      <w:numFmt w:val="bullet"/>
      <w:lvlText w:val="•"/>
      <w:lvlJc w:val="left"/>
      <w:pPr>
        <w:ind w:left="7821" w:hanging="360"/>
      </w:pPr>
      <w:rPr>
        <w:rFonts w:hint="default"/>
        <w:lang w:val="en-US" w:eastAsia="en-US" w:bidi="ar-SA"/>
      </w:rPr>
    </w:lvl>
  </w:abstractNum>
  <w:num w:numId="1">
    <w:abstractNumId w:val="1"/>
  </w:num>
  <w:num w:numId="2">
    <w:abstractNumId w:val="4"/>
  </w:num>
  <w:num w:numId="3">
    <w:abstractNumId w:val="7"/>
  </w:num>
  <w:num w:numId="4">
    <w:abstractNumId w:val="6"/>
  </w:num>
  <w:num w:numId="5">
    <w:abstractNumId w:val="0"/>
  </w:num>
  <w:num w:numId="6">
    <w:abstractNumId w:val="8"/>
  </w:num>
  <w:num w:numId="7">
    <w:abstractNumId w:val="2"/>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2051"/>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2B2A"/>
    <w:rsid w:val="00282B2A"/>
    <w:rsid w:val="00901D11"/>
    <w:rsid w:val="00BE5D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5:docId w15:val="{EDF3484A-0567-4715-A4CC-C84FA39BEE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840" w:hanging="361"/>
      <w:outlineLvl w:val="0"/>
    </w:pPr>
    <w:rPr>
      <w:b/>
      <w:bCs/>
      <w:sz w:val="24"/>
      <w:szCs w:val="24"/>
    </w:rPr>
  </w:style>
  <w:style w:type="paragraph" w:styleId="Heading2">
    <w:name w:val="heading 2"/>
    <w:basedOn w:val="Normal"/>
    <w:uiPriority w:val="9"/>
    <w:unhideWhenUsed/>
    <w:qFormat/>
    <w:pPr>
      <w:ind w:left="120"/>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Title">
    <w:name w:val="Title"/>
    <w:basedOn w:val="Normal"/>
    <w:uiPriority w:val="10"/>
    <w:qFormat/>
    <w:pPr>
      <w:spacing w:before="263"/>
      <w:ind w:left="120"/>
    </w:pPr>
    <w:rPr>
      <w:b/>
      <w:bCs/>
      <w:sz w:val="36"/>
      <w:szCs w:val="36"/>
    </w:rPr>
  </w:style>
  <w:style w:type="paragraph" w:styleId="ListParagraph">
    <w:name w:val="List Paragraph"/>
    <w:basedOn w:val="Normal"/>
    <w:uiPriority w:val="1"/>
    <w:qFormat/>
    <w:pPr>
      <w:ind w:left="840" w:hanging="361"/>
    </w:pPr>
  </w:style>
  <w:style w:type="paragraph" w:customStyle="1" w:styleId="TableParagraph">
    <w:name w:val="Table Paragraph"/>
    <w:basedOn w:val="Normal"/>
    <w:uiPriority w:val="1"/>
    <w:qFormat/>
    <w:pPr>
      <w:spacing w:line="267" w:lineRule="exact"/>
    </w:pPr>
    <w:rPr>
      <w:rFonts w:ascii="Verdana" w:eastAsia="Verdana" w:hAnsi="Verdana" w:cs="Verdan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audit.wales/sites/default/files/publications/WHSSC-Eng.pdf" TargetMode="External"/><Relationship Id="rId5" Type="http://schemas.openxmlformats.org/officeDocument/2006/relationships/footnotes" Target="footnotes.xml"/><Relationship Id="rId10" Type="http://schemas.openxmlformats.org/officeDocument/2006/relationships/hyperlink" Target="https://www.legislation.gov.uk/wsi/2014/566/made" TargetMode="External"/><Relationship Id="rId4" Type="http://schemas.openxmlformats.org/officeDocument/2006/relationships/webSettings" Target="webSettings.xml"/><Relationship Id="rId9" Type="http://schemas.openxmlformats.org/officeDocument/2006/relationships/hyperlink" Target="https://www.legislation.gov.uk/wsi/2009/3097/mad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6205</Words>
  <Characters>35369</Characters>
  <Application>Microsoft Office Word</Application>
  <DocSecurity>0</DocSecurity>
  <Lines>294</Lines>
  <Paragraphs>82</Paragraphs>
  <ScaleCrop>false</ScaleCrop>
  <Company>Cwm Taf Morgannwg University Health Board</Company>
  <LinksUpToDate>false</LinksUpToDate>
  <CharactersWithSpaces>41492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Maxine Evans (Cwm Taf Morgannwg - Welsh Health Specialised Services Committee )</dc:creator>
  <cp:lastModifiedBy>Gwenan Roberts (CTM UHB - NCCU Corporate)</cp:lastModifiedBy>
  <cp:revision>1</cp:revision>
  <dcterms:created xsi:type="dcterms:W3CDTF">2023-09-13T11:48:00Z</dcterms:created>
  <dcterms:modified xsi:type="dcterms:W3CDTF">2023-09-13T11:48:00Z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2023-07-11T00:00:00Z</vt:filetime>
  </property>
  <property fmtid="{D5CDD505-2E9C-101B-9397-08002B2CF9AE}" pid="3" name="Creator">
    <vt:lpwstr>Microsoft® Word for Microsoft 365</vt:lpwstr>
  </property>
  <property fmtid="{D5CDD505-2E9C-101B-9397-08002B2CF9AE}" pid="4" name="LastSaved">
    <vt:filetime>2023-08-09T00:00:00Z</vt:filetime>
  </property>
  <property fmtid="{D5CDD505-2E9C-101B-9397-08002B2CF9AE}" pid="5" name="Producer">
    <vt:lpwstr>Microsoft® Word for Microsoft 365</vt:lpwstr>
  </property>
</Properties>
</file>